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0558F" w14:textId="11535401" w:rsidR="00594EC9" w:rsidRPr="00BB5FCF" w:rsidRDefault="009C0CD1" w:rsidP="00BC3FBF">
      <w:pPr>
        <w:pStyle w:val="NoSpacing"/>
      </w:pPr>
      <w:r w:rsidRPr="0020073B">
        <w:rPr>
          <w:rFonts w:ascii="Garamond" w:hAnsi="Garamond" w:cs="Helvetica Neue"/>
          <w:noProof/>
          <w:lang w:eastAsia="nl-NL"/>
        </w:rPr>
        <mc:AlternateContent>
          <mc:Choice Requires="wps">
            <w:drawing>
              <wp:anchor distT="45720" distB="45720" distL="114300" distR="114300" simplePos="0" relativeHeight="251660288" behindDoc="0" locked="0" layoutInCell="1" allowOverlap="1" wp14:anchorId="127F66D0" wp14:editId="688B67EA">
                <wp:simplePos x="0" y="0"/>
                <wp:positionH relativeFrom="margin">
                  <wp:align>center</wp:align>
                </wp:positionH>
                <wp:positionV relativeFrom="page">
                  <wp:posOffset>3208655</wp:posOffset>
                </wp:positionV>
                <wp:extent cx="6348730" cy="633730"/>
                <wp:effectExtent l="0" t="0" r="1397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633730"/>
                        </a:xfrm>
                        <a:prstGeom prst="rect">
                          <a:avLst/>
                        </a:prstGeom>
                        <a:solidFill>
                          <a:srgbClr val="FFFFFF"/>
                        </a:solidFill>
                        <a:ln w="9525">
                          <a:solidFill>
                            <a:schemeClr val="bg1"/>
                          </a:solidFill>
                          <a:miter lim="800000"/>
                          <a:headEnd/>
                          <a:tailEnd/>
                        </a:ln>
                      </wps:spPr>
                      <wps:txbx>
                        <w:txbxContent>
                          <w:p w14:paraId="0DA8C2CC" w14:textId="10EDBE1F" w:rsidR="00B252AD" w:rsidRPr="00B252AD" w:rsidRDefault="005F4DD9" w:rsidP="009B2404">
                            <w:pPr>
                              <w:spacing w:after="0"/>
                              <w:jc w:val="center"/>
                              <w:rPr>
                                <w:sz w:val="28"/>
                                <w:szCs w:val="28"/>
                              </w:rPr>
                            </w:pPr>
                            <w:r>
                              <w:rPr>
                                <w:sz w:val="28"/>
                                <w:szCs w:val="28"/>
                              </w:rPr>
                              <w:t xml:space="preserve">Het stakingsrecht </w:t>
                            </w:r>
                            <w:r w:rsidR="009C0CD1">
                              <w:rPr>
                                <w:sz w:val="28"/>
                                <w:szCs w:val="28"/>
                              </w:rPr>
                              <w:t xml:space="preserve">van artikel 28 </w:t>
                            </w:r>
                            <w:r w:rsidR="00432A44">
                              <w:rPr>
                                <w:sz w:val="28"/>
                                <w:szCs w:val="28"/>
                              </w:rPr>
                              <w:t>EU-</w:t>
                            </w:r>
                            <w:r w:rsidR="009C0CD1">
                              <w:rPr>
                                <w:sz w:val="28"/>
                                <w:szCs w:val="28"/>
                              </w:rPr>
                              <w:t>H</w:t>
                            </w:r>
                            <w:r w:rsidR="00FA03E2">
                              <w:rPr>
                                <w:sz w:val="28"/>
                                <w:szCs w:val="28"/>
                              </w:rPr>
                              <w:t>andvest</w:t>
                            </w:r>
                            <w:r w:rsidR="009C0CD1">
                              <w:rPr>
                                <w:sz w:val="28"/>
                                <w:szCs w:val="28"/>
                              </w:rPr>
                              <w:t xml:space="preserve"> </w:t>
                            </w:r>
                            <w:r>
                              <w:rPr>
                                <w:sz w:val="28"/>
                                <w:szCs w:val="28"/>
                              </w:rPr>
                              <w:t>in internationaalrechtelijk perspectief</w:t>
                            </w:r>
                            <w:r w:rsidR="00B252AD">
                              <w:rPr>
                                <w:sz w:val="28"/>
                                <w:szCs w:val="28"/>
                              </w:rPr>
                              <w:t>:</w:t>
                            </w:r>
                            <w:r w:rsidR="00AD40B5">
                              <w:rPr>
                                <w:sz w:val="28"/>
                                <w:szCs w:val="28"/>
                              </w:rPr>
                              <w:t xml:space="preserve"> </w:t>
                            </w:r>
                            <w:r w:rsidR="0067458D">
                              <w:rPr>
                                <w:sz w:val="28"/>
                                <w:szCs w:val="28"/>
                              </w:rPr>
                              <w:t>E</w:t>
                            </w:r>
                            <w:r w:rsidR="00B252AD" w:rsidRPr="00B252AD">
                              <w:rPr>
                                <w:sz w:val="28"/>
                                <w:szCs w:val="28"/>
                              </w:rPr>
                              <w:t>en conflict tussen rechtsordes of ruimte voor harmonie?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F66D0" id="_x0000_t202" coordsize="21600,21600" o:spt="202" path="m,l,21600r21600,l21600,xe">
                <v:stroke joinstyle="miter"/>
                <v:path gradientshapeok="t" o:connecttype="rect"/>
              </v:shapetype>
              <v:shape id="Tekstvak 2" o:spid="_x0000_s1026" type="#_x0000_t202" style="position:absolute;margin-left:0;margin-top:252.65pt;width:499.9pt;height:49.9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U/EgIAAB4EAAAOAAAAZHJzL2Uyb0RvYy54bWysU9tu2zAMfR+wfxD0vjj3pkacokuXYUB3&#10;Abp9gCzLtjBJ1CQldvf1o2Q3Tbu3YX4QSJM6JA+Ptje9VuQknJdgCjqbTCkRhkMlTVPQH98P7zaU&#10;+MBMxRQYUdBH4enN7u2bbWdzMYcWVCUcQRDj884WtA3B5lnmeSs08xOwwmCwBqdZQNc1WeVYh+ha&#10;ZfPpdJ114CrrgAvv8e/dEKS7hF/Xgoevde1FIKqg2FtIp0tnGc9st2V545htJR/bYP/QhWbSYNEz&#10;1B0LjByd/AtKS+7AQx0mHHQGdS25SDPgNLPpq2keWmZFmgXJ8fZMk/9/sPzL6cF+cyT076HHBaYh&#10;vL0H/tMTA/uWmUbcOgddK1iFhWeRsqyzPh+vRqp97iNI2X2GCpfMjgESUF87HVnBOQmi4wIez6SL&#10;PhCOP9eL5eZqgSGOsfViEe1YguVPt63z4aMATaJRUIdLTejsdO/DkPqUEot5ULI6SKWS45pyrxw5&#10;MRTAIX0j+os0ZUhX0OvVfDUQ8AIialGcQcpmoOBVIS0DCllJXdDNNH6DtCJrH0yVZBaYVIONwykz&#10;0hiZGzgMfdljYqSzhOoRCXUwCBYfGBotuN+UdCjWgvpfR+YEJeqTwaVcz5bLqO7kLFdXc3TcZaS8&#10;jDDDEaqggZLB3If0IhJf9haXd5CJ1+dOxl5RhGkz44OJKr/0U9bzs979AQAA//8DAFBLAwQUAAYA&#10;CAAAACEAy4b4od4AAAAIAQAADwAAAGRycy9kb3ducmV2LnhtbEyPy07DMBBF90j8gzVI7KhdUCqS&#10;ZlIBEixYtGpAdOvEk4fwI4qdNPw9ZkWXozu695x8txjNZhp97yzCeiWAka2d6m2L8PnxevcIzAdp&#10;ldTOEsIPedgV11e5zJQ72yPNZWhZLLE+kwhdCEPGua87MtKv3EA2Zo0bjQzxHFuuRnmO5UbzeyE2&#10;3MjexoVODvTSUf1dTgbh7ZlX+2N5qJpTo+d3/WWm/cEg3t4sT1tggZbw/wx/+BEdishUuckqzzRC&#10;FAkIiUgegMU4TdNoUiFsRLIGXuT8UqD4BQAA//8DAFBLAQItABQABgAIAAAAIQC2gziS/gAAAOEB&#10;AAATAAAAAAAAAAAAAAAAAAAAAABbQ29udGVudF9UeXBlc10ueG1sUEsBAi0AFAAGAAgAAAAhADj9&#10;If/WAAAAlAEAAAsAAAAAAAAAAAAAAAAALwEAAF9yZWxzLy5yZWxzUEsBAi0AFAAGAAgAAAAhAFWI&#10;FT8SAgAAHgQAAA4AAAAAAAAAAAAAAAAALgIAAGRycy9lMm9Eb2MueG1sUEsBAi0AFAAGAAgAAAAh&#10;AMuG+KHeAAAACAEAAA8AAAAAAAAAAAAAAAAAbAQAAGRycy9kb3ducmV2LnhtbFBLBQYAAAAABAAE&#10;APMAAAB3BQAAAAA=&#10;" strokecolor="white [3212]">
                <v:textbox style="mso-fit-shape-to-text:t">
                  <w:txbxContent>
                    <w:p w14:paraId="0DA8C2CC" w14:textId="10EDBE1F" w:rsidR="00B252AD" w:rsidRPr="00B252AD" w:rsidRDefault="005F4DD9" w:rsidP="009B2404">
                      <w:pPr>
                        <w:spacing w:after="0"/>
                        <w:jc w:val="center"/>
                        <w:rPr>
                          <w:sz w:val="28"/>
                          <w:szCs w:val="28"/>
                        </w:rPr>
                      </w:pPr>
                      <w:r>
                        <w:rPr>
                          <w:sz w:val="28"/>
                          <w:szCs w:val="28"/>
                        </w:rPr>
                        <w:t xml:space="preserve">Het stakingsrecht </w:t>
                      </w:r>
                      <w:r w:rsidR="009C0CD1">
                        <w:rPr>
                          <w:sz w:val="28"/>
                          <w:szCs w:val="28"/>
                        </w:rPr>
                        <w:t xml:space="preserve">van artikel 28 </w:t>
                      </w:r>
                      <w:r w:rsidR="00432A44">
                        <w:rPr>
                          <w:sz w:val="28"/>
                          <w:szCs w:val="28"/>
                        </w:rPr>
                        <w:t>EU-</w:t>
                      </w:r>
                      <w:r w:rsidR="009C0CD1">
                        <w:rPr>
                          <w:sz w:val="28"/>
                          <w:szCs w:val="28"/>
                        </w:rPr>
                        <w:t>H</w:t>
                      </w:r>
                      <w:r w:rsidR="00FA03E2">
                        <w:rPr>
                          <w:sz w:val="28"/>
                          <w:szCs w:val="28"/>
                        </w:rPr>
                        <w:t>andvest</w:t>
                      </w:r>
                      <w:r w:rsidR="009C0CD1">
                        <w:rPr>
                          <w:sz w:val="28"/>
                          <w:szCs w:val="28"/>
                        </w:rPr>
                        <w:t xml:space="preserve"> </w:t>
                      </w:r>
                      <w:r>
                        <w:rPr>
                          <w:sz w:val="28"/>
                          <w:szCs w:val="28"/>
                        </w:rPr>
                        <w:t>in internationaalrechtelijk perspectief</w:t>
                      </w:r>
                      <w:r w:rsidR="00B252AD">
                        <w:rPr>
                          <w:sz w:val="28"/>
                          <w:szCs w:val="28"/>
                        </w:rPr>
                        <w:t>:</w:t>
                      </w:r>
                      <w:r w:rsidR="00AD40B5">
                        <w:rPr>
                          <w:sz w:val="28"/>
                          <w:szCs w:val="28"/>
                        </w:rPr>
                        <w:t xml:space="preserve"> </w:t>
                      </w:r>
                      <w:r w:rsidR="0067458D">
                        <w:rPr>
                          <w:sz w:val="28"/>
                          <w:szCs w:val="28"/>
                        </w:rPr>
                        <w:t>E</w:t>
                      </w:r>
                      <w:r w:rsidR="00B252AD" w:rsidRPr="00B252AD">
                        <w:rPr>
                          <w:sz w:val="28"/>
                          <w:szCs w:val="28"/>
                        </w:rPr>
                        <w:t>en conflict tussen rechtsordes of ruimte voor harmonie?</w:t>
                      </w:r>
                    </w:p>
                  </w:txbxContent>
                </v:textbox>
                <w10:wrap type="square" anchorx="margin" anchory="page"/>
              </v:shape>
            </w:pict>
          </mc:Fallback>
        </mc:AlternateContent>
      </w:r>
      <w:r w:rsidR="008E3A81" w:rsidRPr="0020073B">
        <w:rPr>
          <w:rFonts w:ascii="Garamond" w:hAnsi="Garamond" w:cs="Helvetica Neue"/>
          <w:noProof/>
          <w:lang w:eastAsia="nl-NL"/>
        </w:rPr>
        <mc:AlternateContent>
          <mc:Choice Requires="wps">
            <w:drawing>
              <wp:anchor distT="45720" distB="45720" distL="114300" distR="114300" simplePos="0" relativeHeight="251661312" behindDoc="0" locked="0" layoutInCell="1" allowOverlap="1" wp14:anchorId="138B8413" wp14:editId="43C5EA45">
                <wp:simplePos x="0" y="0"/>
                <wp:positionH relativeFrom="margin">
                  <wp:align>center</wp:align>
                </wp:positionH>
                <wp:positionV relativeFrom="page">
                  <wp:posOffset>2116117</wp:posOffset>
                </wp:positionV>
                <wp:extent cx="3923030" cy="499110"/>
                <wp:effectExtent l="0" t="0" r="2032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499110"/>
                        </a:xfrm>
                        <a:prstGeom prst="rect">
                          <a:avLst/>
                        </a:prstGeom>
                        <a:solidFill>
                          <a:srgbClr val="FFFFFF"/>
                        </a:solidFill>
                        <a:ln w="9525">
                          <a:solidFill>
                            <a:schemeClr val="bg1"/>
                          </a:solidFill>
                          <a:miter lim="800000"/>
                          <a:headEnd/>
                          <a:tailEnd/>
                        </a:ln>
                      </wps:spPr>
                      <wps:txbx>
                        <w:txbxContent>
                          <w:p w14:paraId="209E1390" w14:textId="77777777" w:rsidR="00594EC9" w:rsidRPr="004F75F1" w:rsidRDefault="00594EC9" w:rsidP="00594EC9">
                            <w:pPr>
                              <w:pStyle w:val="Style1"/>
                              <w:jc w:val="center"/>
                              <w:rPr>
                                <w:rFonts w:eastAsiaTheme="minorHAnsi" w:cs="Times New Roman"/>
                                <w:color w:val="000000"/>
                                <w:spacing w:val="0"/>
                                <w:sz w:val="24"/>
                                <w:szCs w:val="24"/>
                                <w:lang w:eastAsia="en-US"/>
                              </w:rPr>
                            </w:pPr>
                            <w:r w:rsidRPr="004F75F1">
                              <w:rPr>
                                <w:rFonts w:eastAsiaTheme="minorHAnsi" w:cs="Times New Roman"/>
                                <w:color w:val="000000"/>
                                <w:spacing w:val="0"/>
                                <w:sz w:val="24"/>
                                <w:szCs w:val="24"/>
                                <w:lang w:eastAsia="en-US"/>
                              </w:rPr>
                              <w:t>Faculteit der Rechtsgeleerdheid</w:t>
                            </w:r>
                          </w:p>
                          <w:p w14:paraId="6B61312F" w14:textId="68192FAC" w:rsidR="00594EC9" w:rsidRPr="004F75F1" w:rsidRDefault="00594EC9" w:rsidP="00594EC9">
                            <w:pPr>
                              <w:pStyle w:val="Style1"/>
                              <w:jc w:val="center"/>
                              <w:rPr>
                                <w:rFonts w:eastAsiaTheme="minorHAnsi" w:cs="Times New Roman"/>
                                <w:color w:val="000000"/>
                                <w:spacing w:val="0"/>
                                <w:sz w:val="24"/>
                                <w:szCs w:val="24"/>
                                <w:lang w:eastAsia="en-US"/>
                              </w:rPr>
                            </w:pPr>
                            <w:r w:rsidRPr="004F75F1">
                              <w:rPr>
                                <w:rFonts w:eastAsiaTheme="minorHAnsi" w:cs="Times New Roman"/>
                                <w:color w:val="000000"/>
                                <w:spacing w:val="0"/>
                                <w:sz w:val="24"/>
                                <w:szCs w:val="24"/>
                                <w:lang w:eastAsia="en-US"/>
                              </w:rPr>
                              <w:t xml:space="preserve">Academisch jaar </w:t>
                            </w:r>
                            <w:r>
                              <w:rPr>
                                <w:rFonts w:eastAsiaTheme="minorHAnsi" w:cs="Times New Roman"/>
                                <w:color w:val="000000"/>
                                <w:spacing w:val="0"/>
                                <w:sz w:val="24"/>
                                <w:szCs w:val="24"/>
                                <w:lang w:eastAsia="en-US"/>
                              </w:rPr>
                              <w:t>2023 - 2024</w:t>
                            </w:r>
                          </w:p>
                          <w:p w14:paraId="0AA8C8EB" w14:textId="77777777" w:rsidR="00594EC9" w:rsidRPr="004F75F1" w:rsidRDefault="00594EC9" w:rsidP="00594E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B8413" id="_x0000_s1027" type="#_x0000_t202" style="position:absolute;margin-left:0;margin-top:166.6pt;width:308.9pt;height:39.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KGAIAACUEAAAOAAAAZHJzL2Uyb0RvYy54bWysk9uO2yAQhu8r9R0Q943tHNqNFWe1zTZV&#10;pe1B2vYBMMY2KmYokNjp0++Avdk0vavqCwQe+Jn55mdzO3SKHIV1EnRBs1lKidAcKqmbgv74vn9z&#10;Q4nzTFdMgRYFPQlHb7evX216k4s5tKAqYQmKaJf3pqCt9yZPEsdb0TE3AyM0BmuwHfO4tE1SWdaj&#10;eqeSeZq+TXqwlbHAhXP4934M0m3Ur2vB/de6dsITVVDMzcfRxrEMY7LdsLyxzLSST2mwf8iiY1Lj&#10;pWepe+YZOVj5l1QnuQUHtZ9x6BKoa8lFrAGrydKrah5bZkSsBeE4c8bk/p8s/3J8NN8s8cN7GLCB&#10;sQhnHoD/dETDrmW6EXfWQt8KVuHFWUCW9Mbl09GA2uUuiJT9Z6iwyezgIQoNte0CFayToDo24HSG&#10;LgZPOP5crOeLdIEhjrHlep1lsSsJy59PG+v8RwEdCZOCWmxqVGfHB+dDNix/3hIuc6BktZdKxYVt&#10;yp2y5MjQAPv4xQKutilN+oKuV/PVCOAPieBFcRYpmxHBlUInPRpZya6gN2n4RmsFah90FW3mmVTj&#10;HDNWesIYyI0M/VAORFYT40C1hOqEXC2MvsV3hpMW7G9KevRsQd2vA7OCEvVJY2/W2XIZTB4Xy9W7&#10;OS7sZaS8jDDNUaqgnpJxuvPxYQRsGu6wh7WMeF8ymVJGL0bq07sJZr9cx10vr3v7BAAA//8DAFBL&#10;AwQUAAYACAAAACEALTc7oN8AAAAIAQAADwAAAGRycy9kb3ducmV2LnhtbEyPQU+DQBCF7yb+h800&#10;8WYXSoMVWRqjsbfGFE31uLBTILKzhN222F/veNLj5E3e+758PdlenHD0nSMF8TwCgVQ701Gj4P3t&#10;5XYFwgdNRveOUME3elgX11e5zow70w5PZWgEl5DPtII2hCGT0tctWu3nbkDi7OBGqwOfYyPNqM9c&#10;bnu5iKJUWt0RL7R6wKcW66/yaBX4Okr3r8ty/1HJDV7ujXn+3GyVuplNjw8gAk7h7xl+8RkdCmaq&#10;3JGMF70CFgkKkiRZgOA4je/YpFKwjOMVyCKX/wWKHwAAAP//AwBQSwECLQAUAAYACAAAACEAtoM4&#10;kv4AAADhAQAAEwAAAAAAAAAAAAAAAAAAAAAAW0NvbnRlbnRfVHlwZXNdLnhtbFBLAQItABQABgAI&#10;AAAAIQA4/SH/1gAAAJQBAAALAAAAAAAAAAAAAAAAAC8BAABfcmVscy8ucmVsc1BLAQItABQABgAI&#10;AAAAIQDURd+KGAIAACUEAAAOAAAAAAAAAAAAAAAAAC4CAABkcnMvZTJvRG9jLnhtbFBLAQItABQA&#10;BgAIAAAAIQAtNzug3wAAAAgBAAAPAAAAAAAAAAAAAAAAAHIEAABkcnMvZG93bnJldi54bWxQSwUG&#10;AAAAAAQABADzAAAAfgUAAAAA&#10;" strokecolor="white [3212]">
                <v:textbox>
                  <w:txbxContent>
                    <w:p w14:paraId="209E1390" w14:textId="77777777" w:rsidR="00594EC9" w:rsidRPr="004F75F1" w:rsidRDefault="00594EC9" w:rsidP="00594EC9">
                      <w:pPr>
                        <w:pStyle w:val="Style1"/>
                        <w:jc w:val="center"/>
                        <w:rPr>
                          <w:rFonts w:eastAsiaTheme="minorHAnsi" w:cs="Times New Roman"/>
                          <w:color w:val="000000"/>
                          <w:spacing w:val="0"/>
                          <w:sz w:val="24"/>
                          <w:szCs w:val="24"/>
                          <w:lang w:eastAsia="en-US"/>
                        </w:rPr>
                      </w:pPr>
                      <w:r w:rsidRPr="004F75F1">
                        <w:rPr>
                          <w:rFonts w:eastAsiaTheme="minorHAnsi" w:cs="Times New Roman"/>
                          <w:color w:val="000000"/>
                          <w:spacing w:val="0"/>
                          <w:sz w:val="24"/>
                          <w:szCs w:val="24"/>
                          <w:lang w:eastAsia="en-US"/>
                        </w:rPr>
                        <w:t>Faculteit der Rechtsgeleerdheid</w:t>
                      </w:r>
                    </w:p>
                    <w:p w14:paraId="6B61312F" w14:textId="68192FAC" w:rsidR="00594EC9" w:rsidRPr="004F75F1" w:rsidRDefault="00594EC9" w:rsidP="00594EC9">
                      <w:pPr>
                        <w:pStyle w:val="Style1"/>
                        <w:jc w:val="center"/>
                        <w:rPr>
                          <w:rFonts w:eastAsiaTheme="minorHAnsi" w:cs="Times New Roman"/>
                          <w:color w:val="000000"/>
                          <w:spacing w:val="0"/>
                          <w:sz w:val="24"/>
                          <w:szCs w:val="24"/>
                          <w:lang w:eastAsia="en-US"/>
                        </w:rPr>
                      </w:pPr>
                      <w:r w:rsidRPr="004F75F1">
                        <w:rPr>
                          <w:rFonts w:eastAsiaTheme="minorHAnsi" w:cs="Times New Roman"/>
                          <w:color w:val="000000"/>
                          <w:spacing w:val="0"/>
                          <w:sz w:val="24"/>
                          <w:szCs w:val="24"/>
                          <w:lang w:eastAsia="en-US"/>
                        </w:rPr>
                        <w:t xml:space="preserve">Academisch jaar </w:t>
                      </w:r>
                      <w:r>
                        <w:rPr>
                          <w:rFonts w:eastAsiaTheme="minorHAnsi" w:cs="Times New Roman"/>
                          <w:color w:val="000000"/>
                          <w:spacing w:val="0"/>
                          <w:sz w:val="24"/>
                          <w:szCs w:val="24"/>
                          <w:lang w:eastAsia="en-US"/>
                        </w:rPr>
                        <w:t>2023 - 2024</w:t>
                      </w:r>
                    </w:p>
                    <w:p w14:paraId="0AA8C8EB" w14:textId="77777777" w:rsidR="00594EC9" w:rsidRPr="004F75F1" w:rsidRDefault="00594EC9" w:rsidP="00594EC9">
                      <w:pPr>
                        <w:jc w:val="center"/>
                      </w:pPr>
                    </w:p>
                  </w:txbxContent>
                </v:textbox>
                <w10:wrap type="square" anchorx="margin" anchory="page"/>
              </v:shape>
            </w:pict>
          </mc:Fallback>
        </mc:AlternateContent>
      </w:r>
      <w:r w:rsidR="00594EC9">
        <w:rPr>
          <w:b/>
          <w:bCs/>
        </w:rPr>
        <w:br w:type="page"/>
      </w:r>
      <w:r w:rsidR="00594EC9" w:rsidRPr="00BB5FCF">
        <w:rPr>
          <w:noProof/>
          <w:lang w:eastAsia="nl-NL"/>
        </w:rPr>
        <w:drawing>
          <wp:anchor distT="0" distB="0" distL="114300" distR="114300" simplePos="0" relativeHeight="251659264" behindDoc="1" locked="0" layoutInCell="1" allowOverlap="1" wp14:anchorId="2029A3CF" wp14:editId="0FFE4A09">
            <wp:simplePos x="0" y="0"/>
            <wp:positionH relativeFrom="margin">
              <wp:align>center</wp:align>
            </wp:positionH>
            <wp:positionV relativeFrom="margin">
              <wp:align>top</wp:align>
            </wp:positionV>
            <wp:extent cx="1652905" cy="1213485"/>
            <wp:effectExtent l="0" t="0" r="4445" b="5715"/>
            <wp:wrapSquare wrapText="bothSides"/>
            <wp:docPr id="4" name="Afbeelding 4" descr="Radboud Universiteit Nijmegen - Ki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boud Universiteit Nijmegen - Kiem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EC9" w:rsidRPr="00BB5FCF">
        <w:rPr>
          <w:noProof/>
          <w:lang w:eastAsia="nl-NL"/>
        </w:rPr>
        <mc:AlternateContent>
          <mc:Choice Requires="wps">
            <w:drawing>
              <wp:anchor distT="45720" distB="45720" distL="114300" distR="114300" simplePos="0" relativeHeight="251662336" behindDoc="0" locked="0" layoutInCell="1" allowOverlap="1" wp14:anchorId="2AAFB2D7" wp14:editId="316CBEF1">
                <wp:simplePos x="0" y="0"/>
                <wp:positionH relativeFrom="margin">
                  <wp:align>left</wp:align>
                </wp:positionH>
                <wp:positionV relativeFrom="margin">
                  <wp:align>bottom</wp:align>
                </wp:positionV>
                <wp:extent cx="4720590" cy="633730"/>
                <wp:effectExtent l="0" t="0" r="22860" b="209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33730"/>
                        </a:xfrm>
                        <a:prstGeom prst="rect">
                          <a:avLst/>
                        </a:prstGeom>
                        <a:solidFill>
                          <a:srgbClr val="FFFFFF"/>
                        </a:solidFill>
                        <a:ln w="9525">
                          <a:solidFill>
                            <a:schemeClr val="bg1"/>
                          </a:solidFill>
                          <a:miter lim="800000"/>
                          <a:headEnd/>
                          <a:tailEnd/>
                        </a:ln>
                      </wps:spPr>
                      <wps:txbx>
                        <w:txbxContent>
                          <w:p w14:paraId="4DAEBBC6" w14:textId="1760A556" w:rsidR="00594EC9" w:rsidRPr="00AC12C5" w:rsidRDefault="00594EC9" w:rsidP="00594EC9">
                            <w:pPr>
                              <w:spacing w:after="0"/>
                              <w:rPr>
                                <w:sz w:val="24"/>
                                <w:szCs w:val="24"/>
                              </w:rPr>
                            </w:pPr>
                            <w:r w:rsidRPr="00AC12C5">
                              <w:rPr>
                                <w:sz w:val="24"/>
                                <w:szCs w:val="24"/>
                              </w:rPr>
                              <w:t xml:space="preserve">Naam: </w:t>
                            </w:r>
                            <w:r w:rsidR="00931B16">
                              <w:rPr>
                                <w:sz w:val="24"/>
                                <w:szCs w:val="24"/>
                              </w:rPr>
                              <w:t>B.G. (</w:t>
                            </w:r>
                            <w:r w:rsidRPr="00AC12C5">
                              <w:rPr>
                                <w:sz w:val="24"/>
                                <w:szCs w:val="24"/>
                              </w:rPr>
                              <w:t>Björk</w:t>
                            </w:r>
                            <w:r w:rsidR="00931B16">
                              <w:rPr>
                                <w:sz w:val="24"/>
                                <w:szCs w:val="24"/>
                              </w:rPr>
                              <w:t>)</w:t>
                            </w:r>
                            <w:r w:rsidRPr="00AC12C5">
                              <w:rPr>
                                <w:sz w:val="24"/>
                                <w:szCs w:val="24"/>
                              </w:rPr>
                              <w:t xml:space="preserve"> van Disseldorp</w:t>
                            </w:r>
                          </w:p>
                          <w:p w14:paraId="00AA81AC" w14:textId="7F2C81B3" w:rsidR="00594EC9" w:rsidRDefault="008112FE" w:rsidP="00DF1B67">
                            <w:pPr>
                              <w:spacing w:after="0"/>
                              <w:rPr>
                                <w:sz w:val="24"/>
                                <w:szCs w:val="24"/>
                              </w:rPr>
                            </w:pPr>
                            <w:r>
                              <w:rPr>
                                <w:sz w:val="24"/>
                                <w:szCs w:val="24"/>
                              </w:rPr>
                              <w:t xml:space="preserve">Vak: </w:t>
                            </w:r>
                            <w:r w:rsidR="00594EC9" w:rsidRPr="00AC12C5">
                              <w:rPr>
                                <w:sz w:val="24"/>
                                <w:szCs w:val="24"/>
                              </w:rPr>
                              <w:t>Masterscriptie</w:t>
                            </w:r>
                          </w:p>
                          <w:p w14:paraId="57EAC3B6" w14:textId="11CD6858" w:rsidR="00CA4CB3" w:rsidRPr="00AC12C5" w:rsidRDefault="00CA4CB3" w:rsidP="00DF1B67">
                            <w:pPr>
                              <w:spacing w:after="0"/>
                              <w:rPr>
                                <w:sz w:val="24"/>
                                <w:szCs w:val="24"/>
                              </w:rPr>
                            </w:pPr>
                            <w:r>
                              <w:rPr>
                                <w:sz w:val="24"/>
                                <w:szCs w:val="24"/>
                              </w:rPr>
                              <w:t>Afstudeerrichting: Burgerlijk recht, Sociaal recht</w:t>
                            </w:r>
                          </w:p>
                          <w:p w14:paraId="31A3DB4E" w14:textId="6CC6D8F4" w:rsidR="00594EC9" w:rsidRPr="0070253E" w:rsidRDefault="0067458D" w:rsidP="00594EC9">
                            <w:pPr>
                              <w:spacing w:after="0"/>
                              <w:rPr>
                                <w:sz w:val="24"/>
                                <w:szCs w:val="24"/>
                                <w:lang w:val="de-DE" w:bidi="nl-NL"/>
                              </w:rPr>
                            </w:pPr>
                            <w:r w:rsidRPr="0070253E">
                              <w:rPr>
                                <w:sz w:val="24"/>
                                <w:szCs w:val="24"/>
                                <w:lang w:val="de-DE" w:bidi="nl-NL"/>
                              </w:rPr>
                              <w:t>Scriptieb</w:t>
                            </w:r>
                            <w:r w:rsidR="00594EC9" w:rsidRPr="0070253E">
                              <w:rPr>
                                <w:sz w:val="24"/>
                                <w:szCs w:val="24"/>
                                <w:lang w:val="de-DE" w:bidi="nl-NL"/>
                              </w:rPr>
                              <w:t xml:space="preserve">egeleider: </w:t>
                            </w:r>
                            <w:r w:rsidR="007A3688" w:rsidRPr="0070253E">
                              <w:rPr>
                                <w:sz w:val="24"/>
                                <w:szCs w:val="24"/>
                                <w:lang w:val="de-DE" w:bidi="nl-NL"/>
                              </w:rPr>
                              <w:t>p</w:t>
                            </w:r>
                            <w:r w:rsidRPr="0070253E">
                              <w:rPr>
                                <w:sz w:val="24"/>
                                <w:szCs w:val="24"/>
                                <w:lang w:val="de-DE" w:bidi="nl-NL"/>
                              </w:rPr>
                              <w:t xml:space="preserve">rof. </w:t>
                            </w:r>
                            <w:r w:rsidR="009F2DC3" w:rsidRPr="0070253E">
                              <w:rPr>
                                <w:sz w:val="24"/>
                                <w:szCs w:val="24"/>
                                <w:lang w:val="de-DE" w:bidi="nl-NL"/>
                              </w:rPr>
                              <w:t xml:space="preserve">mr. </w:t>
                            </w:r>
                            <w:r w:rsidR="00594EC9" w:rsidRPr="0070253E">
                              <w:rPr>
                                <w:sz w:val="24"/>
                                <w:szCs w:val="24"/>
                                <w:lang w:val="de-DE" w:bidi="nl-NL"/>
                              </w:rPr>
                              <w:t>M.</w:t>
                            </w:r>
                            <w:r w:rsidR="00931B16" w:rsidRPr="0070253E">
                              <w:rPr>
                                <w:sz w:val="24"/>
                                <w:szCs w:val="24"/>
                                <w:lang w:val="de-DE" w:bidi="nl-NL"/>
                              </w:rPr>
                              <w:t xml:space="preserve"> (Miriam)</w:t>
                            </w:r>
                            <w:r w:rsidR="00594EC9" w:rsidRPr="0070253E">
                              <w:rPr>
                                <w:sz w:val="24"/>
                                <w:szCs w:val="24"/>
                                <w:lang w:val="de-DE" w:bidi="nl-NL"/>
                              </w:rPr>
                              <w:t xml:space="preserve"> Kullmann</w:t>
                            </w:r>
                          </w:p>
                          <w:p w14:paraId="6FC5A8F6" w14:textId="16038B46" w:rsidR="007A3688" w:rsidRPr="007A3688" w:rsidRDefault="007A3688" w:rsidP="00594EC9">
                            <w:pPr>
                              <w:spacing w:after="0"/>
                              <w:rPr>
                                <w:sz w:val="24"/>
                                <w:szCs w:val="24"/>
                                <w:lang w:bidi="nl-NL"/>
                              </w:rPr>
                            </w:pPr>
                            <w:r w:rsidRPr="007A3688">
                              <w:rPr>
                                <w:sz w:val="24"/>
                                <w:szCs w:val="24"/>
                                <w:lang w:bidi="nl-NL"/>
                              </w:rPr>
                              <w:t xml:space="preserve">Tweede lezer: </w:t>
                            </w:r>
                            <w:r>
                              <w:rPr>
                                <w:sz w:val="24"/>
                                <w:szCs w:val="24"/>
                                <w:lang w:bidi="nl-NL"/>
                              </w:rPr>
                              <w:t>p</w:t>
                            </w:r>
                            <w:r w:rsidRPr="007A3688">
                              <w:rPr>
                                <w:sz w:val="24"/>
                                <w:szCs w:val="24"/>
                                <w:lang w:bidi="nl-NL"/>
                              </w:rPr>
                              <w:t xml:space="preserve">rof. mr. </w:t>
                            </w:r>
                            <w:r>
                              <w:rPr>
                                <w:sz w:val="24"/>
                                <w:szCs w:val="24"/>
                                <w:lang w:bidi="nl-NL"/>
                              </w:rPr>
                              <w:t>F.G.</w:t>
                            </w:r>
                            <w:r w:rsidR="00931B16">
                              <w:rPr>
                                <w:sz w:val="24"/>
                                <w:szCs w:val="24"/>
                                <w:lang w:bidi="nl-NL"/>
                              </w:rPr>
                              <w:t xml:space="preserve"> (Femke)</w:t>
                            </w:r>
                            <w:r>
                              <w:rPr>
                                <w:sz w:val="24"/>
                                <w:szCs w:val="24"/>
                                <w:lang w:bidi="nl-NL"/>
                              </w:rPr>
                              <w:t xml:space="preserve"> Laagland</w:t>
                            </w:r>
                          </w:p>
                          <w:p w14:paraId="5963F693" w14:textId="26A7A440" w:rsidR="00EA55F8" w:rsidRDefault="00EA55F8" w:rsidP="00594EC9">
                            <w:pPr>
                              <w:spacing w:after="0"/>
                              <w:rPr>
                                <w:sz w:val="24"/>
                                <w:szCs w:val="24"/>
                                <w:lang w:bidi="nl-NL"/>
                              </w:rPr>
                            </w:pPr>
                            <w:r w:rsidRPr="007A3688">
                              <w:rPr>
                                <w:sz w:val="24"/>
                                <w:szCs w:val="24"/>
                                <w:lang w:bidi="nl-NL"/>
                              </w:rPr>
                              <w:t>Inleverdatum: 12 april 2024</w:t>
                            </w:r>
                          </w:p>
                          <w:p w14:paraId="710703CC" w14:textId="18AB7C8C" w:rsidR="007A3688" w:rsidRPr="007A3688" w:rsidRDefault="007A3688" w:rsidP="00594EC9">
                            <w:pPr>
                              <w:spacing w:after="0"/>
                              <w:rPr>
                                <w:sz w:val="24"/>
                                <w:szCs w:val="24"/>
                              </w:rPr>
                            </w:pPr>
                            <w:r>
                              <w:rPr>
                                <w:sz w:val="24"/>
                                <w:szCs w:val="24"/>
                                <w:lang w:bidi="nl-NL"/>
                              </w:rPr>
                              <w:t>Datum van de verdediging: 22 mei 2024 om 12.00 uur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FB2D7" id="_x0000_s1028" type="#_x0000_t202" style="position:absolute;margin-left:0;margin-top:0;width:371.7pt;height:49.9pt;z-index:251662336;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6fGgIAACUEAAAOAAAAZHJzL2Uyb0RvYy54bWysk11v2yAUhu8n7T8g7hc7X21jhVRdukyT&#10;ug+p2w/AGNtomMOAxM5+fQ84TbPubpovEPjAyznPeVnfDp0mB+m8AsPodJJTIo2ASpmG0R/fd+9u&#10;KPGBm4prMJLRo/T0dvP2zbq3hZxBC7qSjqCI8UVvGW1DsEWWedHKjvsJWGkwWIPreMCla7LK8R7V&#10;O53N8vwq68FV1oGQ3uPf+zFIN0m/rqUIX+vay0A0o5hbSKNLYxnHbLPmReO4bZU4pcH/IYuOK4OX&#10;nqXueeBk79RfUp0SDjzUYSKgy6CulZCpBqxmmr+q5rHlVqZaEI63Z0z+/8mKL4dH+82RMLyHARuY&#10;ivD2AcRPTwxsW24aeecc9K3kFV48jciy3vridDSi9oWPImX/GSpsMt8HSEJD7bpIBeskqI4NOJ6h&#10;yyEQgT8X17N8ucKQwNjVfH49T13JePF82jofPkroSJww6rCpSZ0fHnyI2fDieUu8zINW1U5pnRau&#10;KbfakQNHA+zSlwp4tU0b0jO6Ws6WI4A/JKIX5VmkbEYErxQ6FdDIWnWM3uTxG60VqX0wVbJZ4EqP&#10;c8xYmxPGSG5kGIZyIKpidBbPRqolVEfk6mD0Lb4znLTgflPSo2cZ9b/23ElK9CeDvVlNF4to8rRY&#10;LBEsJe4yUl5GuBEoxWigZJxuQ3oYCZu9wx7uVML7kskpZfRion56N9Hsl+u06+V1b54AAAD//wMA&#10;UEsDBBQABgAIAAAAIQA+lSP33AAAAAQBAAAPAAAAZHJzL2Rvd25yZXYueG1sTI/NTsMwEITvSLyD&#10;tUjcqANU0KZxKkCCA4dWDYheN/HmR9jrKHbS8PYYLnBZaTSjmW+z7WyNmGjwnWMF14sEBHHldMeN&#10;gve356sVCB+QNRrHpOCLPGzz87MMU+1OfKCpCI2IJexTVNCG0KdS+qoli37heuLo1W6wGKIcGqkH&#10;PMVya+RNktxJix3HhRZ7emqp+ixGq+DlUZa7Q7Ev62NtplfzYcfd3ip1eTE/bEAEmsNfGH7wIzrk&#10;kal0I2svjIL4SPi90btf3i5BlArW6xXIPJP/4fNvAAAA//8DAFBLAQItABQABgAIAAAAIQC2gziS&#10;/gAAAOEBAAATAAAAAAAAAAAAAAAAAAAAAABbQ29udGVudF9UeXBlc10ueG1sUEsBAi0AFAAGAAgA&#10;AAAhADj9If/WAAAAlAEAAAsAAAAAAAAAAAAAAAAALwEAAF9yZWxzLy5yZWxzUEsBAi0AFAAGAAgA&#10;AAAhAF/ofp8aAgAAJQQAAA4AAAAAAAAAAAAAAAAALgIAAGRycy9lMm9Eb2MueG1sUEsBAi0AFAAG&#10;AAgAAAAhAD6VI/fcAAAABAEAAA8AAAAAAAAAAAAAAAAAdAQAAGRycy9kb3ducmV2LnhtbFBLBQYA&#10;AAAABAAEAPMAAAB9BQAAAAA=&#10;" strokecolor="white [3212]">
                <v:textbox style="mso-fit-shape-to-text:t">
                  <w:txbxContent>
                    <w:p w14:paraId="4DAEBBC6" w14:textId="1760A556" w:rsidR="00594EC9" w:rsidRPr="00AC12C5" w:rsidRDefault="00594EC9" w:rsidP="00594EC9">
                      <w:pPr>
                        <w:spacing w:after="0"/>
                        <w:rPr>
                          <w:sz w:val="24"/>
                          <w:szCs w:val="24"/>
                        </w:rPr>
                      </w:pPr>
                      <w:r w:rsidRPr="00AC12C5">
                        <w:rPr>
                          <w:sz w:val="24"/>
                          <w:szCs w:val="24"/>
                        </w:rPr>
                        <w:t xml:space="preserve">Naam: </w:t>
                      </w:r>
                      <w:r w:rsidR="00931B16">
                        <w:rPr>
                          <w:sz w:val="24"/>
                          <w:szCs w:val="24"/>
                        </w:rPr>
                        <w:t>B.G. (</w:t>
                      </w:r>
                      <w:r w:rsidRPr="00AC12C5">
                        <w:rPr>
                          <w:sz w:val="24"/>
                          <w:szCs w:val="24"/>
                        </w:rPr>
                        <w:t>Björk</w:t>
                      </w:r>
                      <w:r w:rsidR="00931B16">
                        <w:rPr>
                          <w:sz w:val="24"/>
                          <w:szCs w:val="24"/>
                        </w:rPr>
                        <w:t>)</w:t>
                      </w:r>
                      <w:r w:rsidRPr="00AC12C5">
                        <w:rPr>
                          <w:sz w:val="24"/>
                          <w:szCs w:val="24"/>
                        </w:rPr>
                        <w:t xml:space="preserve"> van Disseldorp</w:t>
                      </w:r>
                    </w:p>
                    <w:p w14:paraId="00AA81AC" w14:textId="7F2C81B3" w:rsidR="00594EC9" w:rsidRDefault="008112FE" w:rsidP="00DF1B67">
                      <w:pPr>
                        <w:spacing w:after="0"/>
                        <w:rPr>
                          <w:sz w:val="24"/>
                          <w:szCs w:val="24"/>
                        </w:rPr>
                      </w:pPr>
                      <w:r>
                        <w:rPr>
                          <w:sz w:val="24"/>
                          <w:szCs w:val="24"/>
                        </w:rPr>
                        <w:t xml:space="preserve">Vak: </w:t>
                      </w:r>
                      <w:r w:rsidR="00594EC9" w:rsidRPr="00AC12C5">
                        <w:rPr>
                          <w:sz w:val="24"/>
                          <w:szCs w:val="24"/>
                        </w:rPr>
                        <w:t>Masterscriptie</w:t>
                      </w:r>
                    </w:p>
                    <w:p w14:paraId="57EAC3B6" w14:textId="11CD6858" w:rsidR="00CA4CB3" w:rsidRPr="00AC12C5" w:rsidRDefault="00CA4CB3" w:rsidP="00DF1B67">
                      <w:pPr>
                        <w:spacing w:after="0"/>
                        <w:rPr>
                          <w:sz w:val="24"/>
                          <w:szCs w:val="24"/>
                        </w:rPr>
                      </w:pPr>
                      <w:r>
                        <w:rPr>
                          <w:sz w:val="24"/>
                          <w:szCs w:val="24"/>
                        </w:rPr>
                        <w:t>Afstudeerrichting: Burgerlijk recht, Sociaal recht</w:t>
                      </w:r>
                    </w:p>
                    <w:p w14:paraId="31A3DB4E" w14:textId="6CC6D8F4" w:rsidR="00594EC9" w:rsidRPr="0070253E" w:rsidRDefault="0067458D" w:rsidP="00594EC9">
                      <w:pPr>
                        <w:spacing w:after="0"/>
                        <w:rPr>
                          <w:sz w:val="24"/>
                          <w:szCs w:val="24"/>
                          <w:lang w:val="de-DE" w:bidi="nl-NL"/>
                        </w:rPr>
                      </w:pPr>
                      <w:r w:rsidRPr="0070253E">
                        <w:rPr>
                          <w:sz w:val="24"/>
                          <w:szCs w:val="24"/>
                          <w:lang w:val="de-DE" w:bidi="nl-NL"/>
                        </w:rPr>
                        <w:t>Scriptieb</w:t>
                      </w:r>
                      <w:r w:rsidR="00594EC9" w:rsidRPr="0070253E">
                        <w:rPr>
                          <w:sz w:val="24"/>
                          <w:szCs w:val="24"/>
                          <w:lang w:val="de-DE" w:bidi="nl-NL"/>
                        </w:rPr>
                        <w:t xml:space="preserve">egeleider: </w:t>
                      </w:r>
                      <w:r w:rsidR="007A3688" w:rsidRPr="0070253E">
                        <w:rPr>
                          <w:sz w:val="24"/>
                          <w:szCs w:val="24"/>
                          <w:lang w:val="de-DE" w:bidi="nl-NL"/>
                        </w:rPr>
                        <w:t>p</w:t>
                      </w:r>
                      <w:r w:rsidRPr="0070253E">
                        <w:rPr>
                          <w:sz w:val="24"/>
                          <w:szCs w:val="24"/>
                          <w:lang w:val="de-DE" w:bidi="nl-NL"/>
                        </w:rPr>
                        <w:t xml:space="preserve">rof. </w:t>
                      </w:r>
                      <w:r w:rsidR="009F2DC3" w:rsidRPr="0070253E">
                        <w:rPr>
                          <w:sz w:val="24"/>
                          <w:szCs w:val="24"/>
                          <w:lang w:val="de-DE" w:bidi="nl-NL"/>
                        </w:rPr>
                        <w:t xml:space="preserve">mr. </w:t>
                      </w:r>
                      <w:r w:rsidR="00594EC9" w:rsidRPr="0070253E">
                        <w:rPr>
                          <w:sz w:val="24"/>
                          <w:szCs w:val="24"/>
                          <w:lang w:val="de-DE" w:bidi="nl-NL"/>
                        </w:rPr>
                        <w:t>M.</w:t>
                      </w:r>
                      <w:r w:rsidR="00931B16" w:rsidRPr="0070253E">
                        <w:rPr>
                          <w:sz w:val="24"/>
                          <w:szCs w:val="24"/>
                          <w:lang w:val="de-DE" w:bidi="nl-NL"/>
                        </w:rPr>
                        <w:t xml:space="preserve"> (Miriam)</w:t>
                      </w:r>
                      <w:r w:rsidR="00594EC9" w:rsidRPr="0070253E">
                        <w:rPr>
                          <w:sz w:val="24"/>
                          <w:szCs w:val="24"/>
                          <w:lang w:val="de-DE" w:bidi="nl-NL"/>
                        </w:rPr>
                        <w:t xml:space="preserve"> Kullmann</w:t>
                      </w:r>
                    </w:p>
                    <w:p w14:paraId="6FC5A8F6" w14:textId="16038B46" w:rsidR="007A3688" w:rsidRPr="007A3688" w:rsidRDefault="007A3688" w:rsidP="00594EC9">
                      <w:pPr>
                        <w:spacing w:after="0"/>
                        <w:rPr>
                          <w:sz w:val="24"/>
                          <w:szCs w:val="24"/>
                          <w:lang w:bidi="nl-NL"/>
                        </w:rPr>
                      </w:pPr>
                      <w:r w:rsidRPr="007A3688">
                        <w:rPr>
                          <w:sz w:val="24"/>
                          <w:szCs w:val="24"/>
                          <w:lang w:bidi="nl-NL"/>
                        </w:rPr>
                        <w:t xml:space="preserve">Tweede lezer: </w:t>
                      </w:r>
                      <w:r>
                        <w:rPr>
                          <w:sz w:val="24"/>
                          <w:szCs w:val="24"/>
                          <w:lang w:bidi="nl-NL"/>
                        </w:rPr>
                        <w:t>p</w:t>
                      </w:r>
                      <w:r w:rsidRPr="007A3688">
                        <w:rPr>
                          <w:sz w:val="24"/>
                          <w:szCs w:val="24"/>
                          <w:lang w:bidi="nl-NL"/>
                        </w:rPr>
                        <w:t xml:space="preserve">rof. mr. </w:t>
                      </w:r>
                      <w:r>
                        <w:rPr>
                          <w:sz w:val="24"/>
                          <w:szCs w:val="24"/>
                          <w:lang w:bidi="nl-NL"/>
                        </w:rPr>
                        <w:t>F.G.</w:t>
                      </w:r>
                      <w:r w:rsidR="00931B16">
                        <w:rPr>
                          <w:sz w:val="24"/>
                          <w:szCs w:val="24"/>
                          <w:lang w:bidi="nl-NL"/>
                        </w:rPr>
                        <w:t xml:space="preserve"> (Femke)</w:t>
                      </w:r>
                      <w:r>
                        <w:rPr>
                          <w:sz w:val="24"/>
                          <w:szCs w:val="24"/>
                          <w:lang w:bidi="nl-NL"/>
                        </w:rPr>
                        <w:t xml:space="preserve"> Laagland</w:t>
                      </w:r>
                    </w:p>
                    <w:p w14:paraId="5963F693" w14:textId="26A7A440" w:rsidR="00EA55F8" w:rsidRDefault="00EA55F8" w:rsidP="00594EC9">
                      <w:pPr>
                        <w:spacing w:after="0"/>
                        <w:rPr>
                          <w:sz w:val="24"/>
                          <w:szCs w:val="24"/>
                          <w:lang w:bidi="nl-NL"/>
                        </w:rPr>
                      </w:pPr>
                      <w:r w:rsidRPr="007A3688">
                        <w:rPr>
                          <w:sz w:val="24"/>
                          <w:szCs w:val="24"/>
                          <w:lang w:bidi="nl-NL"/>
                        </w:rPr>
                        <w:t>Inleverdatum: 12 april 2024</w:t>
                      </w:r>
                    </w:p>
                    <w:p w14:paraId="710703CC" w14:textId="18AB7C8C" w:rsidR="007A3688" w:rsidRPr="007A3688" w:rsidRDefault="007A3688" w:rsidP="00594EC9">
                      <w:pPr>
                        <w:spacing w:after="0"/>
                        <w:rPr>
                          <w:sz w:val="24"/>
                          <w:szCs w:val="24"/>
                        </w:rPr>
                      </w:pPr>
                      <w:r>
                        <w:rPr>
                          <w:sz w:val="24"/>
                          <w:szCs w:val="24"/>
                          <w:lang w:bidi="nl-NL"/>
                        </w:rPr>
                        <w:t>Datum van de verdediging: 22 mei 2024 om 12.00 uur</w:t>
                      </w:r>
                    </w:p>
                  </w:txbxContent>
                </v:textbox>
                <w10:wrap type="square" anchorx="margin" anchory="margin"/>
              </v:shape>
            </w:pict>
          </mc:Fallback>
        </mc:AlternateContent>
      </w:r>
    </w:p>
    <w:p w14:paraId="2F96BA92" w14:textId="69E12A7E" w:rsidR="00212F80" w:rsidRPr="00BB5FCF" w:rsidRDefault="00212F80" w:rsidP="00E534A3">
      <w:pPr>
        <w:pStyle w:val="Heading1"/>
        <w:rPr>
          <w:rFonts w:cs="Times New Roman"/>
          <w:bCs/>
        </w:rPr>
      </w:pPr>
      <w:bookmarkStart w:id="0" w:name="_Toc169963031"/>
      <w:r w:rsidRPr="00BB5FCF">
        <w:rPr>
          <w:rFonts w:cs="Times New Roman"/>
        </w:rPr>
        <w:lastRenderedPageBreak/>
        <w:t>Inhoudsopgave</w:t>
      </w:r>
      <w:bookmarkEnd w:id="0"/>
    </w:p>
    <w:p w14:paraId="44804563" w14:textId="77777777" w:rsidR="00212F80" w:rsidRPr="000F7A68" w:rsidRDefault="00212F80" w:rsidP="00212F80">
      <w:pPr>
        <w:spacing w:after="0"/>
        <w:rPr>
          <w:rFonts w:asciiTheme="majorBidi" w:hAnsiTheme="majorBidi" w:cstheme="majorBidi"/>
          <w:sz w:val="24"/>
          <w:szCs w:val="24"/>
        </w:rPr>
      </w:pPr>
    </w:p>
    <w:p w14:paraId="221D70D4" w14:textId="1E492451" w:rsidR="000F7A68" w:rsidRPr="000F7A68" w:rsidRDefault="00212F8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r w:rsidRPr="000F7A68">
        <w:rPr>
          <w:rFonts w:asciiTheme="majorBidi" w:hAnsiTheme="majorBidi" w:cstheme="majorBidi"/>
          <w:sz w:val="24"/>
          <w:szCs w:val="24"/>
        </w:rPr>
        <w:fldChar w:fldCharType="begin"/>
      </w:r>
      <w:r w:rsidRPr="000F7A68">
        <w:rPr>
          <w:rFonts w:asciiTheme="majorBidi" w:hAnsiTheme="majorBidi" w:cstheme="majorBidi"/>
          <w:sz w:val="24"/>
          <w:szCs w:val="24"/>
        </w:rPr>
        <w:instrText xml:space="preserve"> TOC \o "1-3" \h \z \u </w:instrText>
      </w:r>
      <w:r w:rsidRPr="000F7A68">
        <w:rPr>
          <w:rFonts w:asciiTheme="majorBidi" w:hAnsiTheme="majorBidi" w:cstheme="majorBidi"/>
          <w:sz w:val="24"/>
          <w:szCs w:val="24"/>
        </w:rPr>
        <w:fldChar w:fldCharType="separate"/>
      </w:r>
      <w:hyperlink w:anchor="_Toc169963031" w:history="1">
        <w:r w:rsidR="000F7A68" w:rsidRPr="000F7A68">
          <w:rPr>
            <w:rStyle w:val="Hyperlink"/>
            <w:rFonts w:asciiTheme="majorBidi" w:hAnsiTheme="majorBidi" w:cstheme="majorBidi"/>
            <w:noProof/>
            <w:sz w:val="24"/>
            <w:szCs w:val="24"/>
          </w:rPr>
          <w:t>Inhoudsopgave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_Toc169963031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w:t>
        </w:r>
        <w:r w:rsidR="000F7A68" w:rsidRPr="000F7A68">
          <w:rPr>
            <w:rFonts w:asciiTheme="majorBidi" w:hAnsiTheme="majorBidi" w:cstheme="majorBidi"/>
            <w:noProof/>
            <w:webHidden/>
            <w:sz w:val="24"/>
            <w:szCs w:val="24"/>
          </w:rPr>
          <w:fldChar w:fldCharType="end"/>
        </w:r>
      </w:hyperlink>
    </w:p>
    <w:p w14:paraId="5E7E45DD" w14:textId="6E2A643A"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32" w:history="1">
        <w:r w:rsidR="000F7A68" w:rsidRPr="000F7A68">
          <w:rPr>
            <w:rStyle w:val="Hyperlink"/>
            <w:rFonts w:asciiTheme="majorBidi" w:hAnsiTheme="majorBidi" w:cstheme="majorBidi"/>
            <w:noProof/>
            <w:sz w:val="24"/>
            <w:szCs w:val="24"/>
          </w:rPr>
          <w:t>Lijst van afkortingen</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_Toc169963032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3</w:t>
        </w:r>
        <w:r w:rsidR="000F7A68" w:rsidRPr="000F7A68">
          <w:rPr>
            <w:rFonts w:asciiTheme="majorBidi" w:hAnsiTheme="majorBidi" w:cstheme="majorBidi"/>
            <w:noProof/>
            <w:webHidden/>
            <w:sz w:val="24"/>
            <w:szCs w:val="24"/>
          </w:rPr>
          <w:fldChar w:fldCharType="end"/>
        </w:r>
      </w:hyperlink>
    </w:p>
    <w:p w14:paraId="2D4B08C0" w14:textId="1B5D3273"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33" w:history="1">
        <w:r w:rsidR="000F7A68" w:rsidRPr="000F7A68">
          <w:rPr>
            <w:rStyle w:val="Hyperlink"/>
            <w:rFonts w:asciiTheme="majorBidi" w:hAnsiTheme="majorBidi" w:cstheme="majorBidi"/>
            <w:noProof/>
            <w:sz w:val="24"/>
            <w:szCs w:val="24"/>
          </w:rPr>
          <w:t>Hoofdstuk 1. Onderzoeksopzet</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_Toc169963033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w:t>
        </w:r>
        <w:r w:rsidR="000F7A68" w:rsidRPr="000F7A68">
          <w:rPr>
            <w:rFonts w:asciiTheme="majorBidi" w:hAnsiTheme="majorBidi" w:cstheme="majorBidi"/>
            <w:noProof/>
            <w:webHidden/>
            <w:sz w:val="24"/>
            <w:szCs w:val="24"/>
          </w:rPr>
          <w:fldChar w:fldCharType="end"/>
        </w:r>
      </w:hyperlink>
    </w:p>
    <w:p w14:paraId="329B82F2" w14:textId="5CFA63B5"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4" w:history="1">
        <w:r w:rsidR="000F7A68" w:rsidRPr="000F7A68">
          <w:rPr>
            <w:rStyle w:val="Hyperlink"/>
            <w:rFonts w:asciiTheme="majorBidi" w:hAnsiTheme="majorBidi" w:cstheme="majorBidi"/>
            <w:sz w:val="24"/>
            <w:szCs w:val="24"/>
          </w:rPr>
          <w:t>1.1 Introductie</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_Toc169963034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4</w:t>
        </w:r>
        <w:r w:rsidR="000F7A68" w:rsidRPr="000F7A68">
          <w:rPr>
            <w:rFonts w:asciiTheme="majorBidi" w:hAnsiTheme="majorBidi" w:cstheme="majorBidi"/>
            <w:webHidden/>
            <w:sz w:val="24"/>
            <w:szCs w:val="24"/>
          </w:rPr>
          <w:fldChar w:fldCharType="end"/>
        </w:r>
      </w:hyperlink>
    </w:p>
    <w:p w14:paraId="12FB458C" w14:textId="27A3AC2A"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5" w:history="1">
        <w:r w:rsidR="000F7A68" w:rsidRPr="000F7A68">
          <w:rPr>
            <w:rStyle w:val="Hyperlink"/>
            <w:rFonts w:asciiTheme="majorBidi" w:hAnsiTheme="majorBidi" w:cstheme="majorBidi"/>
            <w:sz w:val="24"/>
            <w:szCs w:val="24"/>
          </w:rPr>
          <w:t>1.2 Probleemanalyse en juridisch kader</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_Toc169963035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4</w:t>
        </w:r>
        <w:r w:rsidR="000F7A68" w:rsidRPr="000F7A68">
          <w:rPr>
            <w:rFonts w:asciiTheme="majorBidi" w:hAnsiTheme="majorBidi" w:cstheme="majorBidi"/>
            <w:webHidden/>
            <w:sz w:val="24"/>
            <w:szCs w:val="24"/>
          </w:rPr>
          <w:fldChar w:fldCharType="end"/>
        </w:r>
      </w:hyperlink>
    </w:p>
    <w:p w14:paraId="4CA7D836" w14:textId="45BED124"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6" w:history="1">
        <w:r w:rsidR="000F7A68" w:rsidRPr="000F7A68">
          <w:rPr>
            <w:rStyle w:val="Hyperlink"/>
            <w:rFonts w:asciiTheme="majorBidi" w:hAnsiTheme="majorBidi" w:cstheme="majorBidi"/>
            <w:sz w:val="24"/>
            <w:szCs w:val="24"/>
          </w:rPr>
          <w:t>1.3 Onderzoeksdoel en inbedding van het onderzoek in de bestaande literatuur</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_Toc169963036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6</w:t>
        </w:r>
        <w:r w:rsidR="000F7A68" w:rsidRPr="000F7A68">
          <w:rPr>
            <w:rFonts w:asciiTheme="majorBidi" w:hAnsiTheme="majorBidi" w:cstheme="majorBidi"/>
            <w:webHidden/>
            <w:sz w:val="24"/>
            <w:szCs w:val="24"/>
          </w:rPr>
          <w:fldChar w:fldCharType="end"/>
        </w:r>
      </w:hyperlink>
    </w:p>
    <w:p w14:paraId="5E1E6CFA" w14:textId="6C7ECF8A"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7" w:history="1">
        <w:r w:rsidR="000F7A68" w:rsidRPr="000F7A68">
          <w:rPr>
            <w:rStyle w:val="Hyperlink"/>
            <w:rFonts w:asciiTheme="majorBidi" w:hAnsiTheme="majorBidi" w:cstheme="majorBidi"/>
            <w:sz w:val="24"/>
            <w:szCs w:val="24"/>
          </w:rPr>
          <w:t>1.4 Hoofdvraag en deelvragen</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_Toc169963037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7</w:t>
        </w:r>
        <w:r w:rsidR="000F7A68" w:rsidRPr="000F7A68">
          <w:rPr>
            <w:rFonts w:asciiTheme="majorBidi" w:hAnsiTheme="majorBidi" w:cstheme="majorBidi"/>
            <w:webHidden/>
            <w:sz w:val="24"/>
            <w:szCs w:val="24"/>
          </w:rPr>
          <w:fldChar w:fldCharType="end"/>
        </w:r>
      </w:hyperlink>
    </w:p>
    <w:p w14:paraId="50479919" w14:textId="717902DB"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8" w:history="1">
        <w:r w:rsidR="000F7A68" w:rsidRPr="000F7A68">
          <w:rPr>
            <w:rStyle w:val="Hyperlink"/>
            <w:rFonts w:asciiTheme="majorBidi" w:hAnsiTheme="majorBidi" w:cstheme="majorBidi"/>
            <w:sz w:val="24"/>
            <w:szCs w:val="24"/>
          </w:rPr>
          <w:t>1.5 Begrippenkader</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_Toc169963038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8</w:t>
        </w:r>
        <w:r w:rsidR="000F7A68" w:rsidRPr="000F7A68">
          <w:rPr>
            <w:rFonts w:asciiTheme="majorBidi" w:hAnsiTheme="majorBidi" w:cstheme="majorBidi"/>
            <w:webHidden/>
            <w:sz w:val="24"/>
            <w:szCs w:val="24"/>
          </w:rPr>
          <w:fldChar w:fldCharType="end"/>
        </w:r>
      </w:hyperlink>
    </w:p>
    <w:p w14:paraId="65C92B99" w14:textId="330C1D82"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39" w:history="1">
        <w:r w:rsidR="000F7A68" w:rsidRPr="000F7A68">
          <w:rPr>
            <w:rStyle w:val="Hyperlink"/>
            <w:rFonts w:asciiTheme="majorBidi" w:hAnsiTheme="majorBidi" w:cstheme="majorBidi"/>
            <w:sz w:val="24"/>
            <w:szCs w:val="24"/>
          </w:rPr>
          <w:t>1.6 Methode</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_Toc169963039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8</w:t>
        </w:r>
        <w:r w:rsidR="000F7A68" w:rsidRPr="000F7A68">
          <w:rPr>
            <w:rFonts w:asciiTheme="majorBidi" w:hAnsiTheme="majorBidi" w:cstheme="majorBidi"/>
            <w:webHidden/>
            <w:sz w:val="24"/>
            <w:szCs w:val="24"/>
          </w:rPr>
          <w:fldChar w:fldCharType="end"/>
        </w:r>
      </w:hyperlink>
    </w:p>
    <w:p w14:paraId="719A6C6A" w14:textId="20998CA0"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40" w:history="1">
        <w:r w:rsidR="000F7A68" w:rsidRPr="000F7A68">
          <w:rPr>
            <w:rStyle w:val="Hyperlink"/>
            <w:rFonts w:asciiTheme="majorBidi" w:hAnsiTheme="majorBidi" w:cstheme="majorBidi"/>
            <w:sz w:val="24"/>
            <w:szCs w:val="24"/>
          </w:rPr>
          <w:t>1.7 Afbakening</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_Toc169963040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8</w:t>
        </w:r>
        <w:r w:rsidR="000F7A68" w:rsidRPr="000F7A68">
          <w:rPr>
            <w:rFonts w:asciiTheme="majorBidi" w:hAnsiTheme="majorBidi" w:cstheme="majorBidi"/>
            <w:webHidden/>
            <w:sz w:val="24"/>
            <w:szCs w:val="24"/>
          </w:rPr>
          <w:fldChar w:fldCharType="end"/>
        </w:r>
      </w:hyperlink>
    </w:p>
    <w:p w14:paraId="4C3E048F" w14:textId="54E3F98E"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41" w:history="1">
        <w:r w:rsidR="000F7A68" w:rsidRPr="000F7A68">
          <w:rPr>
            <w:rStyle w:val="Hyperlink"/>
            <w:rFonts w:asciiTheme="majorBidi" w:hAnsiTheme="majorBidi" w:cstheme="majorBidi"/>
            <w:sz w:val="24"/>
            <w:szCs w:val="24"/>
          </w:rPr>
          <w:t>1.8 Hoofdstukindeling</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_Toc169963041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9</w:t>
        </w:r>
        <w:r w:rsidR="000F7A68" w:rsidRPr="000F7A68">
          <w:rPr>
            <w:rFonts w:asciiTheme="majorBidi" w:hAnsiTheme="majorBidi" w:cstheme="majorBidi"/>
            <w:webHidden/>
            <w:sz w:val="24"/>
            <w:szCs w:val="24"/>
          </w:rPr>
          <w:fldChar w:fldCharType="end"/>
        </w:r>
      </w:hyperlink>
    </w:p>
    <w:p w14:paraId="0241CB14" w14:textId="5FC95828"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42" w:history="1">
        <w:r w:rsidR="000F7A68" w:rsidRPr="000F7A68">
          <w:rPr>
            <w:rStyle w:val="Hyperlink"/>
            <w:rFonts w:asciiTheme="majorBidi" w:hAnsiTheme="majorBidi" w:cstheme="majorBidi"/>
            <w:noProof/>
            <w:sz w:val="24"/>
            <w:szCs w:val="24"/>
          </w:rPr>
          <w:t>Hoofdstuk 2. Het stakingsrecht in de Europese Unie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_Toc169963042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10</w:t>
        </w:r>
        <w:r w:rsidR="000F7A68" w:rsidRPr="000F7A68">
          <w:rPr>
            <w:rFonts w:asciiTheme="majorBidi" w:hAnsiTheme="majorBidi" w:cstheme="majorBidi"/>
            <w:noProof/>
            <w:webHidden/>
            <w:sz w:val="24"/>
            <w:szCs w:val="24"/>
          </w:rPr>
          <w:fldChar w:fldCharType="end"/>
        </w:r>
      </w:hyperlink>
    </w:p>
    <w:p w14:paraId="31186BAC" w14:textId="29FD06F1"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43" w:history="1">
        <w:r w:rsidR="000F7A68" w:rsidRPr="000F7A68">
          <w:rPr>
            <w:rStyle w:val="Hyperlink"/>
            <w:rFonts w:asciiTheme="majorBidi" w:hAnsiTheme="majorBidi" w:cstheme="majorBidi"/>
            <w:sz w:val="24"/>
            <w:szCs w:val="24"/>
          </w:rPr>
          <w:t>2.1 Inhoud</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_Toc169963043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10</w:t>
        </w:r>
        <w:r w:rsidR="000F7A68" w:rsidRPr="000F7A68">
          <w:rPr>
            <w:rFonts w:asciiTheme="majorBidi" w:hAnsiTheme="majorBidi" w:cstheme="majorBidi"/>
            <w:webHidden/>
            <w:sz w:val="24"/>
            <w:szCs w:val="24"/>
          </w:rPr>
          <w:fldChar w:fldCharType="end"/>
        </w:r>
      </w:hyperlink>
    </w:p>
    <w:p w14:paraId="10E7822D" w14:textId="4728BDBE"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44" w:history="1">
        <w:r w:rsidR="000F7A68" w:rsidRPr="000F7A68">
          <w:rPr>
            <w:rStyle w:val="Hyperlink"/>
            <w:rFonts w:asciiTheme="majorBidi" w:hAnsiTheme="majorBidi" w:cstheme="majorBidi"/>
            <w:sz w:val="24"/>
            <w:szCs w:val="24"/>
          </w:rPr>
          <w:t>2.2 Het stakingsrecht in conflict met marktvrijheden</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_Toc169963044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10</w:t>
        </w:r>
        <w:r w:rsidR="000F7A68" w:rsidRPr="000F7A68">
          <w:rPr>
            <w:rFonts w:asciiTheme="majorBidi" w:hAnsiTheme="majorBidi" w:cstheme="majorBidi"/>
            <w:webHidden/>
            <w:sz w:val="24"/>
            <w:szCs w:val="24"/>
          </w:rPr>
          <w:fldChar w:fldCharType="end"/>
        </w:r>
      </w:hyperlink>
    </w:p>
    <w:p w14:paraId="1C79B6EA" w14:textId="2426298F"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45" w:history="1">
        <w:r w:rsidR="000F7A68" w:rsidRPr="000F7A68">
          <w:rPr>
            <w:rStyle w:val="Hyperlink"/>
            <w:rFonts w:asciiTheme="majorBidi" w:hAnsiTheme="majorBidi" w:cstheme="majorBidi"/>
            <w:noProof/>
            <w:sz w:val="24"/>
            <w:szCs w:val="24"/>
          </w:rPr>
          <w:t>Het Viking-arrest</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_Toc169963045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10</w:t>
        </w:r>
        <w:r w:rsidR="000F7A68" w:rsidRPr="000F7A68">
          <w:rPr>
            <w:rFonts w:asciiTheme="majorBidi" w:hAnsiTheme="majorBidi" w:cstheme="majorBidi"/>
            <w:noProof/>
            <w:webHidden/>
            <w:sz w:val="24"/>
            <w:szCs w:val="24"/>
          </w:rPr>
          <w:fldChar w:fldCharType="end"/>
        </w:r>
      </w:hyperlink>
    </w:p>
    <w:p w14:paraId="046AFC30" w14:textId="34F52A73"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46" w:history="1">
        <w:r w:rsidR="000F7A68" w:rsidRPr="000F7A68">
          <w:rPr>
            <w:rStyle w:val="Hyperlink"/>
            <w:rFonts w:asciiTheme="majorBidi" w:hAnsiTheme="majorBidi" w:cstheme="majorBidi"/>
            <w:noProof/>
            <w:sz w:val="24"/>
            <w:szCs w:val="24"/>
          </w:rPr>
          <w:t>Het Laval-arrest</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_Toc169963046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12</w:t>
        </w:r>
        <w:r w:rsidR="000F7A68" w:rsidRPr="000F7A68">
          <w:rPr>
            <w:rFonts w:asciiTheme="majorBidi" w:hAnsiTheme="majorBidi" w:cstheme="majorBidi"/>
            <w:noProof/>
            <w:webHidden/>
            <w:sz w:val="24"/>
            <w:szCs w:val="24"/>
          </w:rPr>
          <w:fldChar w:fldCharType="end"/>
        </w:r>
      </w:hyperlink>
    </w:p>
    <w:p w14:paraId="1759745D" w14:textId="13BD2585"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47" w:history="1">
        <w:r w:rsidR="000F7A68" w:rsidRPr="000F7A68">
          <w:rPr>
            <w:rStyle w:val="Hyperlink"/>
            <w:rFonts w:asciiTheme="majorBidi" w:hAnsiTheme="majorBidi" w:cstheme="majorBidi"/>
            <w:noProof/>
            <w:sz w:val="24"/>
            <w:szCs w:val="24"/>
          </w:rPr>
          <w:t>Bevestiging van de uitgezette lijn</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_Toc169963047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13</w:t>
        </w:r>
        <w:r w:rsidR="000F7A68" w:rsidRPr="000F7A68">
          <w:rPr>
            <w:rFonts w:asciiTheme="majorBidi" w:hAnsiTheme="majorBidi" w:cstheme="majorBidi"/>
            <w:noProof/>
            <w:webHidden/>
            <w:sz w:val="24"/>
            <w:szCs w:val="24"/>
          </w:rPr>
          <w:fldChar w:fldCharType="end"/>
        </w:r>
      </w:hyperlink>
    </w:p>
    <w:p w14:paraId="5DD1CCBB" w14:textId="15336633"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48" w:history="1">
        <w:r w:rsidR="000F7A68" w:rsidRPr="000F7A68">
          <w:rPr>
            <w:rStyle w:val="Hyperlink"/>
            <w:rFonts w:asciiTheme="majorBidi" w:hAnsiTheme="majorBidi" w:cstheme="majorBidi"/>
            <w:sz w:val="24"/>
            <w:szCs w:val="24"/>
          </w:rPr>
          <w:t>2.3 Wetgeving na Viking en Laval</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_Toc169963048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13</w:t>
        </w:r>
        <w:r w:rsidR="000F7A68" w:rsidRPr="000F7A68">
          <w:rPr>
            <w:rFonts w:asciiTheme="majorBidi" w:hAnsiTheme="majorBidi" w:cstheme="majorBidi"/>
            <w:webHidden/>
            <w:sz w:val="24"/>
            <w:szCs w:val="24"/>
          </w:rPr>
          <w:fldChar w:fldCharType="end"/>
        </w:r>
      </w:hyperlink>
    </w:p>
    <w:p w14:paraId="54A7FD92" w14:textId="28500860"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49" w:history="1">
        <w:r w:rsidR="000F7A68" w:rsidRPr="000F7A68">
          <w:rPr>
            <w:rStyle w:val="Hyperlink"/>
            <w:rFonts w:asciiTheme="majorBidi" w:hAnsiTheme="majorBidi" w:cstheme="majorBidi"/>
            <w:noProof/>
            <w:sz w:val="24"/>
            <w:szCs w:val="24"/>
          </w:rPr>
          <w:t>Het Verdrag van Lissabon</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_Toc169963049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13</w:t>
        </w:r>
        <w:r w:rsidR="000F7A68" w:rsidRPr="000F7A68">
          <w:rPr>
            <w:rFonts w:asciiTheme="majorBidi" w:hAnsiTheme="majorBidi" w:cstheme="majorBidi"/>
            <w:noProof/>
            <w:webHidden/>
            <w:sz w:val="24"/>
            <w:szCs w:val="24"/>
          </w:rPr>
          <w:fldChar w:fldCharType="end"/>
        </w:r>
      </w:hyperlink>
    </w:p>
    <w:p w14:paraId="4BB7A97F" w14:textId="6C96CBF6"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0" w:history="1">
        <w:r w:rsidR="000F7A68" w:rsidRPr="000F7A68">
          <w:rPr>
            <w:rStyle w:val="Hyperlink"/>
            <w:rFonts w:asciiTheme="majorBidi" w:hAnsiTheme="majorBidi" w:cstheme="majorBidi"/>
            <w:noProof/>
            <w:sz w:val="24"/>
            <w:szCs w:val="24"/>
          </w:rPr>
          <w:t>De Monti II-verordening</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_Toc169963050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15</w:t>
        </w:r>
        <w:r w:rsidR="000F7A68" w:rsidRPr="000F7A68">
          <w:rPr>
            <w:rFonts w:asciiTheme="majorBidi" w:hAnsiTheme="majorBidi" w:cstheme="majorBidi"/>
            <w:noProof/>
            <w:webHidden/>
            <w:sz w:val="24"/>
            <w:szCs w:val="24"/>
          </w:rPr>
          <w:fldChar w:fldCharType="end"/>
        </w:r>
      </w:hyperlink>
    </w:p>
    <w:p w14:paraId="5FEE56B6" w14:textId="6FB8BA7F"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1" w:history="1">
        <w:r w:rsidR="000F7A68" w:rsidRPr="000F7A68">
          <w:rPr>
            <w:rStyle w:val="Hyperlink"/>
            <w:rFonts w:asciiTheme="majorBidi" w:hAnsiTheme="majorBidi" w:cstheme="majorBidi"/>
            <w:noProof/>
            <w:sz w:val="24"/>
            <w:szCs w:val="24"/>
          </w:rPr>
          <w:t>De Europese Pijler van Sociale Rechten</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_Toc169963051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15</w:t>
        </w:r>
        <w:r w:rsidR="000F7A68" w:rsidRPr="000F7A68">
          <w:rPr>
            <w:rFonts w:asciiTheme="majorBidi" w:hAnsiTheme="majorBidi" w:cstheme="majorBidi"/>
            <w:noProof/>
            <w:webHidden/>
            <w:sz w:val="24"/>
            <w:szCs w:val="24"/>
          </w:rPr>
          <w:fldChar w:fldCharType="end"/>
        </w:r>
      </w:hyperlink>
    </w:p>
    <w:p w14:paraId="55815B55" w14:textId="70825A07"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2" w:history="1">
        <w:r w:rsidR="000F7A68" w:rsidRPr="000F7A68">
          <w:rPr>
            <w:rStyle w:val="Hyperlink"/>
            <w:rFonts w:asciiTheme="majorBidi" w:hAnsiTheme="majorBidi" w:cstheme="majorBidi"/>
            <w:noProof/>
            <w:sz w:val="24"/>
            <w:szCs w:val="24"/>
          </w:rPr>
          <w:t>Herziening van de Detacheringsrichtlijn: artikel 1 lid 1bis</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15</w:t>
        </w:r>
        <w:r w:rsidR="000F7A68" w:rsidRPr="000F7A68">
          <w:rPr>
            <w:rFonts w:asciiTheme="majorBidi" w:hAnsiTheme="majorBidi" w:cstheme="majorBidi"/>
            <w:noProof/>
            <w:webHidden/>
            <w:sz w:val="24"/>
            <w:szCs w:val="24"/>
          </w:rPr>
          <w:fldChar w:fldCharType="end"/>
        </w:r>
      </w:hyperlink>
    </w:p>
    <w:p w14:paraId="5E99B633" w14:textId="762C9339"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53" w:history="1">
        <w:r w:rsidR="000F7A68" w:rsidRPr="000F7A68">
          <w:rPr>
            <w:rStyle w:val="Hyperlink"/>
            <w:rFonts w:asciiTheme="majorBidi" w:hAnsiTheme="majorBidi" w:cstheme="majorBidi"/>
            <w:sz w:val="24"/>
            <w:szCs w:val="24"/>
          </w:rPr>
          <w:t>2.4 Rechtspraak na Viking en Laval</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_Toc169963053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18</w:t>
        </w:r>
        <w:r w:rsidR="000F7A68" w:rsidRPr="000F7A68">
          <w:rPr>
            <w:rFonts w:asciiTheme="majorBidi" w:hAnsiTheme="majorBidi" w:cstheme="majorBidi"/>
            <w:webHidden/>
            <w:sz w:val="24"/>
            <w:szCs w:val="24"/>
          </w:rPr>
          <w:fldChar w:fldCharType="end"/>
        </w:r>
      </w:hyperlink>
    </w:p>
    <w:p w14:paraId="49EFB910" w14:textId="030E824F"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4" w:history="1">
        <w:r w:rsidR="000F7A68" w:rsidRPr="000F7A68">
          <w:rPr>
            <w:rStyle w:val="Hyperlink"/>
            <w:rFonts w:asciiTheme="majorBidi" w:hAnsiTheme="majorBidi" w:cstheme="majorBidi"/>
            <w:noProof/>
            <w:sz w:val="24"/>
            <w:szCs w:val="24"/>
          </w:rPr>
          <w:t>Minder juridisch activisme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_Toc169963054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18</w:t>
        </w:r>
        <w:r w:rsidR="000F7A68" w:rsidRPr="000F7A68">
          <w:rPr>
            <w:rFonts w:asciiTheme="majorBidi" w:hAnsiTheme="majorBidi" w:cstheme="majorBidi"/>
            <w:noProof/>
            <w:webHidden/>
            <w:sz w:val="24"/>
            <w:szCs w:val="24"/>
          </w:rPr>
          <w:fldChar w:fldCharType="end"/>
        </w:r>
      </w:hyperlink>
    </w:p>
    <w:p w14:paraId="0C9B824B" w14:textId="021B487D"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5" w:history="1">
        <w:r w:rsidR="000F7A68" w:rsidRPr="000F7A68">
          <w:rPr>
            <w:rStyle w:val="Hyperlink"/>
            <w:rFonts w:asciiTheme="majorBidi" w:hAnsiTheme="majorBidi" w:cstheme="majorBidi"/>
            <w:noProof/>
            <w:sz w:val="24"/>
            <w:szCs w:val="24"/>
          </w:rPr>
          <w:t>Rechtstreekse werking van artikel 28 Hv</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_Toc169963055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19</w:t>
        </w:r>
        <w:r w:rsidR="000F7A68" w:rsidRPr="000F7A68">
          <w:rPr>
            <w:rFonts w:asciiTheme="majorBidi" w:hAnsiTheme="majorBidi" w:cstheme="majorBidi"/>
            <w:noProof/>
            <w:webHidden/>
            <w:sz w:val="24"/>
            <w:szCs w:val="24"/>
          </w:rPr>
          <w:fldChar w:fldCharType="end"/>
        </w:r>
      </w:hyperlink>
    </w:p>
    <w:p w14:paraId="44E224CD" w14:textId="7C52EFAE"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56" w:history="1">
        <w:r w:rsidR="000F7A68" w:rsidRPr="000F7A68">
          <w:rPr>
            <w:rStyle w:val="Hyperlink"/>
            <w:rFonts w:asciiTheme="majorBidi" w:hAnsiTheme="majorBidi" w:cstheme="majorBidi"/>
            <w:noProof/>
            <w:sz w:val="24"/>
            <w:szCs w:val="24"/>
          </w:rPr>
          <w:t>Het stakings- en consumentenrecht tegenover de vrijheid van ondernemerschap</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_Toc169963056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20</w:t>
        </w:r>
        <w:r w:rsidR="000F7A68" w:rsidRPr="000F7A68">
          <w:rPr>
            <w:rFonts w:asciiTheme="majorBidi" w:hAnsiTheme="majorBidi" w:cstheme="majorBidi"/>
            <w:noProof/>
            <w:webHidden/>
            <w:sz w:val="24"/>
            <w:szCs w:val="24"/>
          </w:rPr>
          <w:fldChar w:fldCharType="end"/>
        </w:r>
      </w:hyperlink>
    </w:p>
    <w:p w14:paraId="32AAB719" w14:textId="5BF1349D"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57" w:history="1">
        <w:r w:rsidR="000F7A68" w:rsidRPr="000F7A68">
          <w:rPr>
            <w:rStyle w:val="Hyperlink"/>
            <w:rFonts w:asciiTheme="majorBidi" w:hAnsiTheme="majorBidi" w:cstheme="majorBidi"/>
            <w:sz w:val="24"/>
            <w:szCs w:val="24"/>
          </w:rPr>
          <w:t>2.5 Afronding</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_Toc169963057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22</w:t>
        </w:r>
        <w:r w:rsidR="000F7A68" w:rsidRPr="000F7A68">
          <w:rPr>
            <w:rFonts w:asciiTheme="majorBidi" w:hAnsiTheme="majorBidi" w:cstheme="majorBidi"/>
            <w:webHidden/>
            <w:sz w:val="24"/>
            <w:szCs w:val="24"/>
          </w:rPr>
          <w:fldChar w:fldCharType="end"/>
        </w:r>
      </w:hyperlink>
    </w:p>
    <w:p w14:paraId="5A3EFFC4" w14:textId="5B7CEE12"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58" w:history="1">
        <w:r w:rsidR="000F7A68" w:rsidRPr="000F7A68">
          <w:rPr>
            <w:rStyle w:val="Hyperlink"/>
            <w:rFonts w:asciiTheme="majorBidi" w:hAnsiTheme="majorBidi" w:cstheme="majorBidi"/>
            <w:noProof/>
            <w:sz w:val="24"/>
            <w:szCs w:val="24"/>
          </w:rPr>
          <w:t>Hoofdstuk 3. Het stakingsrecht in de internationale rechtsorde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_Toc169963058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24</w:t>
        </w:r>
        <w:r w:rsidR="000F7A68" w:rsidRPr="000F7A68">
          <w:rPr>
            <w:rFonts w:asciiTheme="majorBidi" w:hAnsiTheme="majorBidi" w:cstheme="majorBidi"/>
            <w:noProof/>
            <w:webHidden/>
            <w:sz w:val="24"/>
            <w:szCs w:val="24"/>
          </w:rPr>
          <w:fldChar w:fldCharType="end"/>
        </w:r>
      </w:hyperlink>
    </w:p>
    <w:p w14:paraId="3DE6D932" w14:textId="55FA6771"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59" w:history="1">
        <w:r w:rsidR="000F7A68" w:rsidRPr="000F7A68">
          <w:rPr>
            <w:rStyle w:val="Hyperlink"/>
            <w:rFonts w:asciiTheme="majorBidi" w:hAnsiTheme="majorBidi" w:cstheme="majorBidi"/>
            <w:sz w:val="24"/>
            <w:szCs w:val="24"/>
          </w:rPr>
          <w:t>3.1 Inhoud</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_Toc169963059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24</w:t>
        </w:r>
        <w:r w:rsidR="000F7A68" w:rsidRPr="000F7A68">
          <w:rPr>
            <w:rFonts w:asciiTheme="majorBidi" w:hAnsiTheme="majorBidi" w:cstheme="majorBidi"/>
            <w:webHidden/>
            <w:sz w:val="24"/>
            <w:szCs w:val="24"/>
          </w:rPr>
          <w:fldChar w:fldCharType="end"/>
        </w:r>
      </w:hyperlink>
    </w:p>
    <w:p w14:paraId="5C272895" w14:textId="58205EE1"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60" w:history="1">
        <w:r w:rsidR="000F7A68" w:rsidRPr="000F7A68">
          <w:rPr>
            <w:rStyle w:val="Hyperlink"/>
            <w:rFonts w:asciiTheme="majorBidi" w:hAnsiTheme="majorBidi" w:cstheme="majorBidi"/>
            <w:sz w:val="24"/>
            <w:szCs w:val="24"/>
          </w:rPr>
          <w:t>3.2 Verschillende grondrechtenstelsels vergeleken: EVRM, ESH en ILO-Verdrag 87</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_Toc169963060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24</w:t>
        </w:r>
        <w:r w:rsidR="000F7A68" w:rsidRPr="000F7A68">
          <w:rPr>
            <w:rFonts w:asciiTheme="majorBidi" w:hAnsiTheme="majorBidi" w:cstheme="majorBidi"/>
            <w:webHidden/>
            <w:sz w:val="24"/>
            <w:szCs w:val="24"/>
          </w:rPr>
          <w:fldChar w:fldCharType="end"/>
        </w:r>
      </w:hyperlink>
    </w:p>
    <w:p w14:paraId="654CB8AA" w14:textId="6EFBCB71"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1" w:history="1">
        <w:r w:rsidR="000F7A68" w:rsidRPr="000F7A68">
          <w:rPr>
            <w:rStyle w:val="Hyperlink"/>
            <w:rFonts w:asciiTheme="majorBidi" w:hAnsiTheme="majorBidi" w:cstheme="majorBidi"/>
            <w:noProof/>
            <w:sz w:val="24"/>
            <w:szCs w:val="24"/>
          </w:rPr>
          <w:t>Handhaving van EVRM-, ESH- en ILO-grondrechten</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_Toc169963061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24</w:t>
        </w:r>
        <w:r w:rsidR="000F7A68" w:rsidRPr="000F7A68">
          <w:rPr>
            <w:rFonts w:asciiTheme="majorBidi" w:hAnsiTheme="majorBidi" w:cstheme="majorBidi"/>
            <w:noProof/>
            <w:webHidden/>
            <w:sz w:val="24"/>
            <w:szCs w:val="24"/>
          </w:rPr>
          <w:fldChar w:fldCharType="end"/>
        </w:r>
      </w:hyperlink>
    </w:p>
    <w:p w14:paraId="4B55381C" w14:textId="77DAB22C"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2" w:history="1">
        <w:r w:rsidR="000F7A68" w:rsidRPr="000F7A68">
          <w:rPr>
            <w:rStyle w:val="Hyperlink"/>
            <w:rFonts w:asciiTheme="majorBidi" w:hAnsiTheme="majorBidi" w:cstheme="majorBidi"/>
            <w:noProof/>
            <w:sz w:val="24"/>
            <w:szCs w:val="24"/>
          </w:rPr>
          <w:t>Het stakingsrecht onder de verschillende stelsels</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26</w:t>
        </w:r>
        <w:r w:rsidR="000F7A68" w:rsidRPr="000F7A68">
          <w:rPr>
            <w:rFonts w:asciiTheme="majorBidi" w:hAnsiTheme="majorBidi" w:cstheme="majorBidi"/>
            <w:noProof/>
            <w:webHidden/>
            <w:sz w:val="24"/>
            <w:szCs w:val="24"/>
          </w:rPr>
          <w:fldChar w:fldCharType="end"/>
        </w:r>
      </w:hyperlink>
    </w:p>
    <w:p w14:paraId="1F5668A9" w14:textId="077A6BB7"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63" w:history="1">
        <w:r w:rsidR="000F7A68" w:rsidRPr="000F7A68">
          <w:rPr>
            <w:rStyle w:val="Hyperlink"/>
            <w:rFonts w:asciiTheme="majorBidi" w:hAnsiTheme="majorBidi" w:cstheme="majorBidi"/>
            <w:sz w:val="24"/>
            <w:szCs w:val="24"/>
          </w:rPr>
          <w:t>3.3 De internationale stakingsrechtspraak en de verhouding met het Unierecht</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_Toc169963063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26</w:t>
        </w:r>
        <w:r w:rsidR="000F7A68" w:rsidRPr="000F7A68">
          <w:rPr>
            <w:rFonts w:asciiTheme="majorBidi" w:hAnsiTheme="majorBidi" w:cstheme="majorBidi"/>
            <w:webHidden/>
            <w:sz w:val="24"/>
            <w:szCs w:val="24"/>
          </w:rPr>
          <w:fldChar w:fldCharType="end"/>
        </w:r>
      </w:hyperlink>
    </w:p>
    <w:p w14:paraId="50F9D0BE" w14:textId="5C837BC4"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4" w:history="1">
        <w:r w:rsidR="000F7A68" w:rsidRPr="000F7A68">
          <w:rPr>
            <w:rStyle w:val="Hyperlink"/>
            <w:rFonts w:asciiTheme="majorBidi" w:hAnsiTheme="majorBidi" w:cstheme="majorBidi"/>
            <w:noProof/>
            <w:sz w:val="24"/>
            <w:szCs w:val="24"/>
          </w:rPr>
          <w:t>Het Unison-arrest: de weg naar erkenning van het stakingsrecht onder artikel 11 EVRM en de inperking van dit recht omwille van het economisch werkgeversbelang</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_Toc169963064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26</w:t>
        </w:r>
        <w:r w:rsidR="000F7A68" w:rsidRPr="000F7A68">
          <w:rPr>
            <w:rFonts w:asciiTheme="majorBidi" w:hAnsiTheme="majorBidi" w:cstheme="majorBidi"/>
            <w:noProof/>
            <w:webHidden/>
            <w:sz w:val="24"/>
            <w:szCs w:val="24"/>
          </w:rPr>
          <w:fldChar w:fldCharType="end"/>
        </w:r>
      </w:hyperlink>
    </w:p>
    <w:p w14:paraId="1AC9EF74" w14:textId="32B44402"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5" w:history="1">
        <w:r w:rsidR="000F7A68" w:rsidRPr="000F7A68">
          <w:rPr>
            <w:rStyle w:val="Hyperlink"/>
            <w:rFonts w:asciiTheme="majorBidi" w:hAnsiTheme="majorBidi" w:cstheme="majorBidi"/>
            <w:noProof/>
            <w:sz w:val="24"/>
            <w:szCs w:val="24"/>
          </w:rPr>
          <w:t>Het stakingsrecht als belangrijk of essentieel onderdeel van artikel 11 EVRM?</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_Toc169963065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28</w:t>
        </w:r>
        <w:r w:rsidR="000F7A68" w:rsidRPr="000F7A68">
          <w:rPr>
            <w:rFonts w:asciiTheme="majorBidi" w:hAnsiTheme="majorBidi" w:cstheme="majorBidi"/>
            <w:noProof/>
            <w:webHidden/>
            <w:sz w:val="24"/>
            <w:szCs w:val="24"/>
          </w:rPr>
          <w:fldChar w:fldCharType="end"/>
        </w:r>
      </w:hyperlink>
    </w:p>
    <w:p w14:paraId="4FF3F43B" w14:textId="410AC616"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6" w:history="1">
        <w:r w:rsidR="000F7A68" w:rsidRPr="000F7A68">
          <w:rPr>
            <w:rStyle w:val="Hyperlink"/>
            <w:rFonts w:asciiTheme="majorBidi" w:hAnsiTheme="majorBidi" w:cstheme="majorBidi"/>
            <w:noProof/>
            <w:sz w:val="24"/>
            <w:szCs w:val="24"/>
          </w:rPr>
          <w:t>Het Holship-arrest: de Viking- en Laval-doctrine in conflict met artikel 11 EVRM?</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_Toc169963066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29</w:t>
        </w:r>
        <w:r w:rsidR="000F7A68" w:rsidRPr="000F7A68">
          <w:rPr>
            <w:rFonts w:asciiTheme="majorBidi" w:hAnsiTheme="majorBidi" w:cstheme="majorBidi"/>
            <w:noProof/>
            <w:webHidden/>
            <w:sz w:val="24"/>
            <w:szCs w:val="24"/>
          </w:rPr>
          <w:fldChar w:fldCharType="end"/>
        </w:r>
      </w:hyperlink>
    </w:p>
    <w:p w14:paraId="5CED5306" w14:textId="22BE3927"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7" w:history="1">
        <w:r w:rsidR="000F7A68" w:rsidRPr="000F7A68">
          <w:rPr>
            <w:rStyle w:val="Hyperlink"/>
            <w:rFonts w:asciiTheme="majorBidi" w:hAnsiTheme="majorBidi" w:cstheme="majorBidi"/>
            <w:noProof/>
            <w:sz w:val="24"/>
            <w:szCs w:val="24"/>
          </w:rPr>
          <w:t>Overwegingen van de CoE en het ECSR: forse kritiek op de Viking- en Laval-doctrine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_Toc169963067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33</w:t>
        </w:r>
        <w:r w:rsidR="000F7A68" w:rsidRPr="000F7A68">
          <w:rPr>
            <w:rFonts w:asciiTheme="majorBidi" w:hAnsiTheme="majorBidi" w:cstheme="majorBidi"/>
            <w:noProof/>
            <w:webHidden/>
            <w:sz w:val="24"/>
            <w:szCs w:val="24"/>
          </w:rPr>
          <w:fldChar w:fldCharType="end"/>
        </w:r>
      </w:hyperlink>
    </w:p>
    <w:p w14:paraId="1796F3FC" w14:textId="025F94FE"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68" w:history="1">
        <w:r w:rsidR="000F7A68" w:rsidRPr="000F7A68">
          <w:rPr>
            <w:rStyle w:val="Hyperlink"/>
            <w:rFonts w:asciiTheme="majorBidi" w:hAnsiTheme="majorBidi" w:cstheme="majorBidi"/>
            <w:sz w:val="24"/>
            <w:szCs w:val="24"/>
          </w:rPr>
          <w:t>3.4 De mate van binding van de EU aan het internationale stakingsrecht</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_Toc169963068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34</w:t>
        </w:r>
        <w:r w:rsidR="000F7A68" w:rsidRPr="000F7A68">
          <w:rPr>
            <w:rFonts w:asciiTheme="majorBidi" w:hAnsiTheme="majorBidi" w:cstheme="majorBidi"/>
            <w:webHidden/>
            <w:sz w:val="24"/>
            <w:szCs w:val="24"/>
          </w:rPr>
          <w:fldChar w:fldCharType="end"/>
        </w:r>
      </w:hyperlink>
    </w:p>
    <w:p w14:paraId="151AC61E" w14:textId="110241BB"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69" w:history="1">
        <w:r w:rsidR="000F7A68" w:rsidRPr="000F7A68">
          <w:rPr>
            <w:rStyle w:val="Hyperlink"/>
            <w:rFonts w:asciiTheme="majorBidi" w:hAnsiTheme="majorBidi" w:cstheme="majorBidi"/>
            <w:noProof/>
            <w:sz w:val="24"/>
            <w:szCs w:val="24"/>
          </w:rPr>
          <w:t>De verhouding tussen EU-recht en EVRM-recht</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_Toc169963069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34</w:t>
        </w:r>
        <w:r w:rsidR="000F7A68" w:rsidRPr="000F7A68">
          <w:rPr>
            <w:rFonts w:asciiTheme="majorBidi" w:hAnsiTheme="majorBidi" w:cstheme="majorBidi"/>
            <w:noProof/>
            <w:webHidden/>
            <w:sz w:val="24"/>
            <w:szCs w:val="24"/>
          </w:rPr>
          <w:fldChar w:fldCharType="end"/>
        </w:r>
      </w:hyperlink>
    </w:p>
    <w:p w14:paraId="3F2F2FE2" w14:textId="546960FA"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70" w:history="1">
        <w:r w:rsidR="000F7A68" w:rsidRPr="000F7A68">
          <w:rPr>
            <w:rStyle w:val="Hyperlink"/>
            <w:rFonts w:asciiTheme="majorBidi" w:hAnsiTheme="majorBidi" w:cstheme="majorBidi"/>
            <w:noProof/>
            <w:sz w:val="24"/>
            <w:szCs w:val="24"/>
          </w:rPr>
          <w:t>De verhouding tussen EU-recht, het ESH en ILO-Verdrag 87</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_Toc169963070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36</w:t>
        </w:r>
        <w:r w:rsidR="000F7A68" w:rsidRPr="000F7A68">
          <w:rPr>
            <w:rFonts w:asciiTheme="majorBidi" w:hAnsiTheme="majorBidi" w:cstheme="majorBidi"/>
            <w:noProof/>
            <w:webHidden/>
            <w:sz w:val="24"/>
            <w:szCs w:val="24"/>
          </w:rPr>
          <w:fldChar w:fldCharType="end"/>
        </w:r>
      </w:hyperlink>
    </w:p>
    <w:p w14:paraId="104CD9C8" w14:textId="5C5AF2CC"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71" w:history="1">
        <w:r w:rsidR="000F7A68" w:rsidRPr="000F7A68">
          <w:rPr>
            <w:rStyle w:val="Hyperlink"/>
            <w:rFonts w:asciiTheme="majorBidi" w:hAnsiTheme="majorBidi" w:cstheme="majorBidi"/>
            <w:sz w:val="24"/>
            <w:szCs w:val="24"/>
          </w:rPr>
          <w:t>3.5 Afronding</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_Toc169963071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39</w:t>
        </w:r>
        <w:r w:rsidR="000F7A68" w:rsidRPr="000F7A68">
          <w:rPr>
            <w:rFonts w:asciiTheme="majorBidi" w:hAnsiTheme="majorBidi" w:cstheme="majorBidi"/>
            <w:webHidden/>
            <w:sz w:val="24"/>
            <w:szCs w:val="24"/>
          </w:rPr>
          <w:fldChar w:fldCharType="end"/>
        </w:r>
      </w:hyperlink>
    </w:p>
    <w:p w14:paraId="6F4B779D" w14:textId="579037CB"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72" w:history="1">
        <w:r w:rsidR="000F7A68" w:rsidRPr="000F7A68">
          <w:rPr>
            <w:rStyle w:val="Hyperlink"/>
            <w:rFonts w:asciiTheme="majorBidi" w:hAnsiTheme="majorBidi" w:cstheme="majorBidi"/>
            <w:noProof/>
            <w:sz w:val="24"/>
            <w:szCs w:val="24"/>
          </w:rPr>
          <w:t>Hoofdstuk 4. Eenwording van conflicterende regimes: feit of fictie?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41</w:t>
        </w:r>
        <w:r w:rsidR="000F7A68" w:rsidRPr="000F7A68">
          <w:rPr>
            <w:rFonts w:asciiTheme="majorBidi" w:hAnsiTheme="majorBidi" w:cstheme="majorBidi"/>
            <w:noProof/>
            <w:webHidden/>
            <w:sz w:val="24"/>
            <w:szCs w:val="24"/>
          </w:rPr>
          <w:fldChar w:fldCharType="end"/>
        </w:r>
      </w:hyperlink>
    </w:p>
    <w:p w14:paraId="3D38B773" w14:textId="7A43CC3B"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73" w:history="1">
        <w:r w:rsidR="000F7A68" w:rsidRPr="000F7A68">
          <w:rPr>
            <w:rStyle w:val="Hyperlink"/>
            <w:rFonts w:asciiTheme="majorBidi" w:hAnsiTheme="majorBidi" w:cstheme="majorBidi"/>
            <w:sz w:val="24"/>
            <w:szCs w:val="24"/>
          </w:rPr>
          <w:t>4.1 Inhoud</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_Toc169963073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41</w:t>
        </w:r>
        <w:r w:rsidR="000F7A68" w:rsidRPr="000F7A68">
          <w:rPr>
            <w:rFonts w:asciiTheme="majorBidi" w:hAnsiTheme="majorBidi" w:cstheme="majorBidi"/>
            <w:webHidden/>
            <w:sz w:val="24"/>
            <w:szCs w:val="24"/>
          </w:rPr>
          <w:fldChar w:fldCharType="end"/>
        </w:r>
      </w:hyperlink>
    </w:p>
    <w:p w14:paraId="43E28288" w14:textId="74255B8F"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74" w:history="1">
        <w:r w:rsidR="000F7A68" w:rsidRPr="000F7A68">
          <w:rPr>
            <w:rStyle w:val="Hyperlink"/>
            <w:rFonts w:asciiTheme="majorBidi" w:hAnsiTheme="majorBidi" w:cstheme="majorBidi"/>
            <w:sz w:val="24"/>
            <w:szCs w:val="24"/>
          </w:rPr>
          <w:t>4.2 Rechtstreekse werking van artikel 28 Hv bij een link tussen de staking en een EU-richtlijn</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_Toc169963074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42</w:t>
        </w:r>
        <w:r w:rsidR="000F7A68" w:rsidRPr="000F7A68">
          <w:rPr>
            <w:rFonts w:asciiTheme="majorBidi" w:hAnsiTheme="majorBidi" w:cstheme="majorBidi"/>
            <w:webHidden/>
            <w:sz w:val="24"/>
            <w:szCs w:val="24"/>
          </w:rPr>
          <w:fldChar w:fldCharType="end"/>
        </w:r>
      </w:hyperlink>
    </w:p>
    <w:p w14:paraId="63B66762" w14:textId="6A38AE8D"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75" w:history="1">
        <w:r w:rsidR="000F7A68" w:rsidRPr="000F7A68">
          <w:rPr>
            <w:rStyle w:val="Hyperlink"/>
            <w:rFonts w:asciiTheme="majorBidi" w:hAnsiTheme="majorBidi" w:cstheme="majorBidi"/>
            <w:noProof/>
            <w:sz w:val="24"/>
            <w:szCs w:val="24"/>
          </w:rPr>
          <w:t>Voorwaarden voor verticale en horizontale directe werking</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_Toc169963075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42</w:t>
        </w:r>
        <w:r w:rsidR="000F7A68" w:rsidRPr="000F7A68">
          <w:rPr>
            <w:rFonts w:asciiTheme="majorBidi" w:hAnsiTheme="majorBidi" w:cstheme="majorBidi"/>
            <w:noProof/>
            <w:webHidden/>
            <w:sz w:val="24"/>
            <w:szCs w:val="24"/>
          </w:rPr>
          <w:fldChar w:fldCharType="end"/>
        </w:r>
      </w:hyperlink>
    </w:p>
    <w:p w14:paraId="67A8FB7B" w14:textId="7B6CCD5C"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76" w:history="1">
        <w:r w:rsidR="000F7A68" w:rsidRPr="000F7A68">
          <w:rPr>
            <w:rStyle w:val="Hyperlink"/>
            <w:rFonts w:asciiTheme="majorBidi" w:hAnsiTheme="majorBidi" w:cstheme="majorBidi"/>
            <w:noProof/>
            <w:sz w:val="24"/>
            <w:szCs w:val="24"/>
          </w:rPr>
          <w:t>Criteria toegepast op artikel 28 Hv</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_Toc169963076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43</w:t>
        </w:r>
        <w:r w:rsidR="000F7A68" w:rsidRPr="000F7A68">
          <w:rPr>
            <w:rFonts w:asciiTheme="majorBidi" w:hAnsiTheme="majorBidi" w:cstheme="majorBidi"/>
            <w:noProof/>
            <w:webHidden/>
            <w:sz w:val="24"/>
            <w:szCs w:val="24"/>
          </w:rPr>
          <w:fldChar w:fldCharType="end"/>
        </w:r>
      </w:hyperlink>
    </w:p>
    <w:p w14:paraId="58C49891" w14:textId="18844DB9"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77" w:history="1">
        <w:r w:rsidR="000F7A68" w:rsidRPr="000F7A68">
          <w:rPr>
            <w:rStyle w:val="Hyperlink"/>
            <w:rFonts w:asciiTheme="majorBidi" w:hAnsiTheme="majorBidi" w:cstheme="majorBidi"/>
            <w:noProof/>
            <w:sz w:val="24"/>
            <w:szCs w:val="24"/>
          </w:rPr>
          <w:t>De toepasselijkheid van artikel 28 Hv via Wachauf-uitvoering</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_Toc169963077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45</w:t>
        </w:r>
        <w:r w:rsidR="000F7A68" w:rsidRPr="000F7A68">
          <w:rPr>
            <w:rFonts w:asciiTheme="majorBidi" w:hAnsiTheme="majorBidi" w:cstheme="majorBidi"/>
            <w:noProof/>
            <w:webHidden/>
            <w:sz w:val="24"/>
            <w:szCs w:val="24"/>
          </w:rPr>
          <w:fldChar w:fldCharType="end"/>
        </w:r>
      </w:hyperlink>
    </w:p>
    <w:p w14:paraId="091DC853" w14:textId="1C7A60B2"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78" w:history="1">
        <w:r w:rsidR="000F7A68" w:rsidRPr="000F7A68">
          <w:rPr>
            <w:rStyle w:val="Hyperlink"/>
            <w:rFonts w:asciiTheme="majorBidi" w:hAnsiTheme="majorBidi" w:cstheme="majorBidi"/>
            <w:sz w:val="24"/>
            <w:szCs w:val="24"/>
          </w:rPr>
          <w:t>4.3 Rechtstreekse werking van artikel 28 Hv in de context van het vrij verkeer</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_Toc169963078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48</w:t>
        </w:r>
        <w:r w:rsidR="000F7A68" w:rsidRPr="000F7A68">
          <w:rPr>
            <w:rFonts w:asciiTheme="majorBidi" w:hAnsiTheme="majorBidi" w:cstheme="majorBidi"/>
            <w:webHidden/>
            <w:sz w:val="24"/>
            <w:szCs w:val="24"/>
          </w:rPr>
          <w:fldChar w:fldCharType="end"/>
        </w:r>
      </w:hyperlink>
    </w:p>
    <w:p w14:paraId="569ABCDE" w14:textId="117FC420"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79" w:history="1">
        <w:r w:rsidR="000F7A68" w:rsidRPr="000F7A68">
          <w:rPr>
            <w:rStyle w:val="Hyperlink"/>
            <w:rFonts w:asciiTheme="majorBidi" w:hAnsiTheme="majorBidi" w:cstheme="majorBidi"/>
            <w:noProof/>
            <w:sz w:val="24"/>
            <w:szCs w:val="24"/>
          </w:rPr>
          <w:t>Horizontale directe werking van Uniegrondrechten: ontwikkelingen in de jurisprudentie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_Toc169963079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49</w:t>
        </w:r>
        <w:r w:rsidR="000F7A68" w:rsidRPr="000F7A68">
          <w:rPr>
            <w:rFonts w:asciiTheme="majorBidi" w:hAnsiTheme="majorBidi" w:cstheme="majorBidi"/>
            <w:noProof/>
            <w:webHidden/>
            <w:sz w:val="24"/>
            <w:szCs w:val="24"/>
          </w:rPr>
          <w:fldChar w:fldCharType="end"/>
        </w:r>
      </w:hyperlink>
    </w:p>
    <w:p w14:paraId="094C6AA4" w14:textId="723D6C52" w:rsidR="000F7A68" w:rsidRPr="000F7A68" w:rsidRDefault="00000000">
      <w:pPr>
        <w:pStyle w:val="TOC3"/>
        <w:tabs>
          <w:tab w:val="right" w:leader="dot" w:pos="9350"/>
        </w:tabs>
        <w:rPr>
          <w:rFonts w:asciiTheme="majorBidi" w:hAnsiTheme="majorBidi" w:cstheme="majorBidi"/>
          <w:noProof/>
          <w:kern w:val="2"/>
          <w:sz w:val="24"/>
          <w:szCs w:val="24"/>
          <w:lang w:bidi="he-IL"/>
          <w14:ligatures w14:val="standardContextual"/>
        </w:rPr>
      </w:pPr>
      <w:hyperlink w:anchor="_Toc169963080" w:history="1">
        <w:r w:rsidR="000F7A68" w:rsidRPr="000F7A68">
          <w:rPr>
            <w:rStyle w:val="Hyperlink"/>
            <w:rFonts w:asciiTheme="majorBidi" w:hAnsiTheme="majorBidi" w:cstheme="majorBidi"/>
            <w:noProof/>
            <w:sz w:val="24"/>
            <w:szCs w:val="24"/>
          </w:rPr>
          <w:t>Zuiver horizontale directe werking van artikel 28 Hv: toekomstmuziek?</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_Toc169963080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52</w:t>
        </w:r>
        <w:r w:rsidR="000F7A68" w:rsidRPr="000F7A68">
          <w:rPr>
            <w:rFonts w:asciiTheme="majorBidi" w:hAnsiTheme="majorBidi" w:cstheme="majorBidi"/>
            <w:noProof/>
            <w:webHidden/>
            <w:sz w:val="24"/>
            <w:szCs w:val="24"/>
          </w:rPr>
          <w:fldChar w:fldCharType="end"/>
        </w:r>
      </w:hyperlink>
    </w:p>
    <w:p w14:paraId="53A3CED3" w14:textId="5F8BC708" w:rsidR="000F7A68" w:rsidRPr="000F7A68" w:rsidRDefault="00000000">
      <w:pPr>
        <w:pStyle w:val="TOC2"/>
        <w:rPr>
          <w:rFonts w:asciiTheme="majorBidi" w:eastAsiaTheme="minorEastAsia" w:hAnsiTheme="majorBidi" w:cstheme="majorBidi"/>
          <w:b w:val="0"/>
          <w:bCs w:val="0"/>
          <w:kern w:val="2"/>
          <w:sz w:val="24"/>
          <w:szCs w:val="24"/>
          <w:lang w:eastAsia="nl-NL" w:bidi="he-IL"/>
          <w14:ligatures w14:val="standardContextual"/>
        </w:rPr>
      </w:pPr>
      <w:hyperlink w:anchor="_Toc169963081" w:history="1">
        <w:r w:rsidR="000F7A68" w:rsidRPr="000F7A68">
          <w:rPr>
            <w:rStyle w:val="Hyperlink"/>
            <w:rFonts w:asciiTheme="majorBidi" w:hAnsiTheme="majorBidi" w:cstheme="majorBidi"/>
            <w:sz w:val="24"/>
            <w:szCs w:val="24"/>
          </w:rPr>
          <w:t>4.4 Afronding</w:t>
        </w:r>
        <w:r w:rsidR="000F7A68" w:rsidRPr="000F7A68">
          <w:rPr>
            <w:rFonts w:asciiTheme="majorBidi" w:hAnsiTheme="majorBidi" w:cstheme="majorBidi"/>
            <w:webHidden/>
            <w:sz w:val="24"/>
            <w:szCs w:val="24"/>
          </w:rPr>
          <w:tab/>
        </w:r>
        <w:r w:rsidR="000F7A68" w:rsidRPr="000F7A68">
          <w:rPr>
            <w:rFonts w:asciiTheme="majorBidi" w:hAnsiTheme="majorBidi" w:cstheme="majorBidi"/>
            <w:webHidden/>
            <w:sz w:val="24"/>
            <w:szCs w:val="24"/>
          </w:rPr>
          <w:fldChar w:fldCharType="begin"/>
        </w:r>
        <w:r w:rsidR="000F7A68" w:rsidRPr="000F7A68">
          <w:rPr>
            <w:rFonts w:asciiTheme="majorBidi" w:hAnsiTheme="majorBidi" w:cstheme="majorBidi"/>
            <w:webHidden/>
            <w:sz w:val="24"/>
            <w:szCs w:val="24"/>
          </w:rPr>
          <w:instrText xml:space="preserve"> PAGEREF _Toc169963081 \h </w:instrText>
        </w:r>
        <w:r w:rsidR="000F7A68" w:rsidRPr="000F7A68">
          <w:rPr>
            <w:rFonts w:asciiTheme="majorBidi" w:hAnsiTheme="majorBidi" w:cstheme="majorBidi"/>
            <w:webHidden/>
            <w:sz w:val="24"/>
            <w:szCs w:val="24"/>
          </w:rPr>
        </w:r>
        <w:r w:rsidR="000F7A68" w:rsidRPr="000F7A68">
          <w:rPr>
            <w:rFonts w:asciiTheme="majorBidi" w:hAnsiTheme="majorBidi" w:cstheme="majorBidi"/>
            <w:webHidden/>
            <w:sz w:val="24"/>
            <w:szCs w:val="24"/>
          </w:rPr>
          <w:fldChar w:fldCharType="separate"/>
        </w:r>
        <w:r w:rsidR="000F7A68" w:rsidRPr="000F7A68">
          <w:rPr>
            <w:rFonts w:asciiTheme="majorBidi" w:hAnsiTheme="majorBidi" w:cstheme="majorBidi"/>
            <w:webHidden/>
            <w:sz w:val="24"/>
            <w:szCs w:val="24"/>
          </w:rPr>
          <w:t>54</w:t>
        </w:r>
        <w:r w:rsidR="000F7A68" w:rsidRPr="000F7A68">
          <w:rPr>
            <w:rFonts w:asciiTheme="majorBidi" w:hAnsiTheme="majorBidi" w:cstheme="majorBidi"/>
            <w:webHidden/>
            <w:sz w:val="24"/>
            <w:szCs w:val="24"/>
          </w:rPr>
          <w:fldChar w:fldCharType="end"/>
        </w:r>
      </w:hyperlink>
    </w:p>
    <w:p w14:paraId="4E4245CD" w14:textId="15B997C0"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82" w:history="1">
        <w:r w:rsidR="000F7A68" w:rsidRPr="000F7A68">
          <w:rPr>
            <w:rStyle w:val="Hyperlink"/>
            <w:rFonts w:asciiTheme="majorBidi" w:hAnsiTheme="majorBidi" w:cstheme="majorBidi"/>
            <w:noProof/>
            <w:sz w:val="24"/>
            <w:szCs w:val="24"/>
          </w:rPr>
          <w:t>Hoofdstuk 5. Conclusie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_Toc169963082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57</w:t>
        </w:r>
        <w:r w:rsidR="000F7A68" w:rsidRPr="000F7A68">
          <w:rPr>
            <w:rFonts w:asciiTheme="majorBidi" w:hAnsiTheme="majorBidi" w:cstheme="majorBidi"/>
            <w:noProof/>
            <w:webHidden/>
            <w:sz w:val="24"/>
            <w:szCs w:val="24"/>
          </w:rPr>
          <w:fldChar w:fldCharType="end"/>
        </w:r>
      </w:hyperlink>
    </w:p>
    <w:p w14:paraId="5F7C9872" w14:textId="00E111E6"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83" w:history="1">
        <w:r w:rsidR="000F7A68" w:rsidRPr="000F7A68">
          <w:rPr>
            <w:rStyle w:val="Hyperlink"/>
            <w:rFonts w:asciiTheme="majorBidi" w:hAnsiTheme="majorBidi" w:cstheme="majorBidi"/>
            <w:noProof/>
            <w:sz w:val="24"/>
            <w:szCs w:val="24"/>
            <w:lang w:val="en-US"/>
          </w:rPr>
          <w:t>Bibliografie</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_Toc169963083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60</w:t>
        </w:r>
        <w:r w:rsidR="000F7A68" w:rsidRPr="000F7A68">
          <w:rPr>
            <w:rFonts w:asciiTheme="majorBidi" w:hAnsiTheme="majorBidi" w:cstheme="majorBidi"/>
            <w:noProof/>
            <w:webHidden/>
            <w:sz w:val="24"/>
            <w:szCs w:val="24"/>
          </w:rPr>
          <w:fldChar w:fldCharType="end"/>
        </w:r>
      </w:hyperlink>
    </w:p>
    <w:p w14:paraId="49F1387C" w14:textId="421220FD" w:rsidR="000F7A68" w:rsidRPr="000F7A68" w:rsidRDefault="00000000">
      <w:pPr>
        <w:pStyle w:val="TOC1"/>
        <w:tabs>
          <w:tab w:val="right" w:leader="dot" w:pos="9350"/>
        </w:tabs>
        <w:rPr>
          <w:rFonts w:asciiTheme="majorBidi" w:eastAsiaTheme="minorEastAsia" w:hAnsiTheme="majorBidi" w:cstheme="majorBidi"/>
          <w:noProof/>
          <w:kern w:val="2"/>
          <w:sz w:val="24"/>
          <w:szCs w:val="24"/>
          <w:lang w:eastAsia="nl-NL" w:bidi="he-IL"/>
          <w14:ligatures w14:val="standardContextual"/>
        </w:rPr>
      </w:pPr>
      <w:hyperlink w:anchor="_Toc169963084" w:history="1">
        <w:r w:rsidR="000F7A68" w:rsidRPr="000F7A68">
          <w:rPr>
            <w:rStyle w:val="Hyperlink"/>
            <w:rFonts w:asciiTheme="majorBidi" w:hAnsiTheme="majorBidi" w:cstheme="majorBidi"/>
            <w:noProof/>
            <w:sz w:val="24"/>
            <w:szCs w:val="24"/>
          </w:rPr>
          <w:t>Jurisprudentielijst</w:t>
        </w:r>
        <w:r w:rsidR="000F7A68" w:rsidRPr="000F7A68">
          <w:rPr>
            <w:rFonts w:asciiTheme="majorBidi" w:hAnsiTheme="majorBidi" w:cstheme="majorBidi"/>
            <w:noProof/>
            <w:webHidden/>
            <w:sz w:val="24"/>
            <w:szCs w:val="24"/>
          </w:rPr>
          <w:tab/>
        </w:r>
        <w:r w:rsidR="000F7A68" w:rsidRPr="000F7A68">
          <w:rPr>
            <w:rFonts w:asciiTheme="majorBidi" w:hAnsiTheme="majorBidi" w:cstheme="majorBidi"/>
            <w:noProof/>
            <w:webHidden/>
            <w:sz w:val="24"/>
            <w:szCs w:val="24"/>
          </w:rPr>
          <w:fldChar w:fldCharType="begin"/>
        </w:r>
        <w:r w:rsidR="000F7A68" w:rsidRPr="000F7A68">
          <w:rPr>
            <w:rFonts w:asciiTheme="majorBidi" w:hAnsiTheme="majorBidi" w:cstheme="majorBidi"/>
            <w:noProof/>
            <w:webHidden/>
            <w:sz w:val="24"/>
            <w:szCs w:val="24"/>
          </w:rPr>
          <w:instrText xml:space="preserve"> PAGEREF _Toc169963084 \h </w:instrText>
        </w:r>
        <w:r w:rsidR="000F7A68" w:rsidRPr="000F7A68">
          <w:rPr>
            <w:rFonts w:asciiTheme="majorBidi" w:hAnsiTheme="majorBidi" w:cstheme="majorBidi"/>
            <w:noProof/>
            <w:webHidden/>
            <w:sz w:val="24"/>
            <w:szCs w:val="24"/>
          </w:rPr>
        </w:r>
        <w:r w:rsidR="000F7A68" w:rsidRPr="000F7A68">
          <w:rPr>
            <w:rFonts w:asciiTheme="majorBidi" w:hAnsiTheme="majorBidi" w:cstheme="majorBidi"/>
            <w:noProof/>
            <w:webHidden/>
            <w:sz w:val="24"/>
            <w:szCs w:val="24"/>
          </w:rPr>
          <w:fldChar w:fldCharType="separate"/>
        </w:r>
        <w:r w:rsidR="000F7A68" w:rsidRPr="000F7A68">
          <w:rPr>
            <w:rFonts w:asciiTheme="majorBidi" w:hAnsiTheme="majorBidi" w:cstheme="majorBidi"/>
            <w:noProof/>
            <w:webHidden/>
            <w:sz w:val="24"/>
            <w:szCs w:val="24"/>
          </w:rPr>
          <w:t>73</w:t>
        </w:r>
        <w:r w:rsidR="000F7A68" w:rsidRPr="000F7A68">
          <w:rPr>
            <w:rFonts w:asciiTheme="majorBidi" w:hAnsiTheme="majorBidi" w:cstheme="majorBidi"/>
            <w:noProof/>
            <w:webHidden/>
            <w:sz w:val="24"/>
            <w:szCs w:val="24"/>
          </w:rPr>
          <w:fldChar w:fldCharType="end"/>
        </w:r>
      </w:hyperlink>
    </w:p>
    <w:p w14:paraId="15FF2DAE" w14:textId="4610DC8A" w:rsidR="00212F80" w:rsidRPr="00EF3595" w:rsidRDefault="00212F80" w:rsidP="00212F80">
      <w:pPr>
        <w:spacing w:after="0"/>
        <w:rPr>
          <w:sz w:val="24"/>
          <w:szCs w:val="24"/>
        </w:rPr>
      </w:pPr>
      <w:r w:rsidRPr="000F7A68">
        <w:rPr>
          <w:rFonts w:asciiTheme="majorBidi" w:hAnsiTheme="majorBidi" w:cstheme="majorBidi"/>
          <w:sz w:val="24"/>
          <w:szCs w:val="24"/>
        </w:rPr>
        <w:fldChar w:fldCharType="end"/>
      </w:r>
      <w:r w:rsidRPr="00EF3595">
        <w:rPr>
          <w:sz w:val="24"/>
          <w:szCs w:val="24"/>
        </w:rPr>
        <w:br w:type="page"/>
      </w:r>
    </w:p>
    <w:p w14:paraId="51D670F5" w14:textId="60CB6E34" w:rsidR="00FD7317" w:rsidRPr="00AC12C5" w:rsidRDefault="00FD7317" w:rsidP="00E534A3">
      <w:pPr>
        <w:pStyle w:val="Heading1"/>
        <w:rPr>
          <w:bCs/>
          <w:szCs w:val="24"/>
        </w:rPr>
      </w:pPr>
      <w:bookmarkStart w:id="1" w:name="_Toc169963032"/>
      <w:r w:rsidRPr="00AC12C5">
        <w:rPr>
          <w:szCs w:val="24"/>
        </w:rPr>
        <w:lastRenderedPageBreak/>
        <w:t>Lijst van afkortingen</w:t>
      </w:r>
      <w:bookmarkEnd w:id="1"/>
    </w:p>
    <w:p w14:paraId="2AB83980" w14:textId="77777777" w:rsidR="00FD7317" w:rsidRPr="00AC12C5" w:rsidRDefault="00FD7317" w:rsidP="00FD7317">
      <w:pPr>
        <w:spacing w:after="0"/>
        <w:rPr>
          <w:sz w:val="24"/>
          <w:szCs w:val="24"/>
        </w:rPr>
      </w:pPr>
    </w:p>
    <w:p w14:paraId="56170975" w14:textId="1298DD00" w:rsidR="00DF4B32" w:rsidRPr="00AC12C5" w:rsidRDefault="00DF4B32" w:rsidP="00FD7317">
      <w:pPr>
        <w:spacing w:after="0"/>
        <w:jc w:val="both"/>
        <w:rPr>
          <w:bCs/>
          <w:sz w:val="24"/>
          <w:szCs w:val="24"/>
        </w:rPr>
      </w:pPr>
      <w:r w:rsidRPr="00AC12C5">
        <w:rPr>
          <w:bCs/>
          <w:sz w:val="24"/>
          <w:szCs w:val="24"/>
        </w:rPr>
        <w:t>BW</w:t>
      </w:r>
      <w:r w:rsidRPr="00AC12C5">
        <w:rPr>
          <w:bCs/>
          <w:sz w:val="24"/>
          <w:szCs w:val="24"/>
        </w:rPr>
        <w:tab/>
      </w:r>
      <w:r w:rsidRPr="00AC12C5">
        <w:rPr>
          <w:bCs/>
          <w:sz w:val="24"/>
          <w:szCs w:val="24"/>
        </w:rPr>
        <w:tab/>
      </w:r>
      <w:r w:rsidR="00121A6A">
        <w:rPr>
          <w:bCs/>
          <w:sz w:val="24"/>
          <w:szCs w:val="24"/>
        </w:rPr>
        <w:tab/>
      </w:r>
      <w:r w:rsidRPr="00AC12C5">
        <w:rPr>
          <w:bCs/>
          <w:sz w:val="24"/>
          <w:szCs w:val="24"/>
        </w:rPr>
        <w:t>Burgerlijk Wetboek</w:t>
      </w:r>
    </w:p>
    <w:p w14:paraId="7882BCD0" w14:textId="0D6308B1" w:rsidR="00FD7317" w:rsidRPr="00AC12C5" w:rsidRDefault="00FD7317" w:rsidP="00FD7317">
      <w:pPr>
        <w:spacing w:after="0"/>
        <w:jc w:val="both"/>
        <w:rPr>
          <w:bCs/>
          <w:sz w:val="24"/>
          <w:szCs w:val="24"/>
          <w:lang w:val="en-GB"/>
        </w:rPr>
      </w:pPr>
      <w:r w:rsidRPr="00AC12C5">
        <w:rPr>
          <w:bCs/>
          <w:sz w:val="24"/>
          <w:szCs w:val="24"/>
          <w:lang w:val="en-US"/>
        </w:rPr>
        <w:t>CFA</w:t>
      </w:r>
      <w:r w:rsidRPr="00AC12C5">
        <w:rPr>
          <w:bCs/>
          <w:sz w:val="24"/>
          <w:szCs w:val="24"/>
          <w:lang w:val="en-US"/>
        </w:rPr>
        <w:tab/>
      </w:r>
      <w:r w:rsidRPr="00AC12C5">
        <w:rPr>
          <w:bCs/>
          <w:sz w:val="24"/>
          <w:szCs w:val="24"/>
          <w:lang w:val="en-US"/>
        </w:rPr>
        <w:tab/>
      </w:r>
      <w:r w:rsidR="00121A6A">
        <w:rPr>
          <w:bCs/>
          <w:sz w:val="24"/>
          <w:szCs w:val="24"/>
          <w:lang w:val="en-US"/>
        </w:rPr>
        <w:tab/>
      </w:r>
      <w:r w:rsidRPr="00AC12C5">
        <w:rPr>
          <w:bCs/>
          <w:sz w:val="24"/>
          <w:szCs w:val="24"/>
          <w:lang w:val="en-GB"/>
        </w:rPr>
        <w:t>Committee on Freedom of Association</w:t>
      </w:r>
    </w:p>
    <w:p w14:paraId="204F093F" w14:textId="58808B08" w:rsidR="006942EB" w:rsidRPr="00AC12C5" w:rsidRDefault="006942EB" w:rsidP="00121A6A">
      <w:pPr>
        <w:spacing w:after="0"/>
        <w:ind w:left="2124" w:hanging="2124"/>
        <w:jc w:val="both"/>
        <w:rPr>
          <w:sz w:val="24"/>
          <w:szCs w:val="24"/>
          <w:lang w:val="en-GB"/>
        </w:rPr>
      </w:pPr>
      <w:proofErr w:type="spellStart"/>
      <w:r w:rsidRPr="00AC12C5">
        <w:rPr>
          <w:bCs/>
          <w:sz w:val="24"/>
          <w:szCs w:val="24"/>
          <w:lang w:val="en-GB"/>
        </w:rPr>
        <w:t>CoE</w:t>
      </w:r>
      <w:proofErr w:type="spellEnd"/>
      <w:r w:rsidRPr="00AC12C5">
        <w:rPr>
          <w:bCs/>
          <w:sz w:val="24"/>
          <w:szCs w:val="24"/>
          <w:lang w:val="en-GB"/>
        </w:rPr>
        <w:tab/>
      </w:r>
      <w:r w:rsidRPr="00AC12C5">
        <w:rPr>
          <w:sz w:val="24"/>
          <w:szCs w:val="24"/>
          <w:lang w:val="en-GB"/>
        </w:rPr>
        <w:t>Committee of Experts on the Application of Conventions and Recommendations</w:t>
      </w:r>
    </w:p>
    <w:p w14:paraId="0FEDA5B9" w14:textId="640652F3" w:rsidR="00517745" w:rsidRPr="00AC12C5" w:rsidRDefault="00517745" w:rsidP="00FD7317">
      <w:pPr>
        <w:spacing w:after="0"/>
        <w:jc w:val="both"/>
        <w:rPr>
          <w:bCs/>
          <w:sz w:val="24"/>
          <w:szCs w:val="24"/>
          <w:lang w:val="en-US"/>
        </w:rPr>
      </w:pPr>
      <w:r w:rsidRPr="00AC12C5">
        <w:rPr>
          <w:sz w:val="24"/>
          <w:szCs w:val="24"/>
          <w:lang w:val="en-US"/>
        </w:rPr>
        <w:t>CAS</w:t>
      </w:r>
      <w:r w:rsidRPr="00AC12C5">
        <w:rPr>
          <w:sz w:val="24"/>
          <w:szCs w:val="24"/>
          <w:lang w:val="en-US"/>
        </w:rPr>
        <w:tab/>
      </w:r>
      <w:r w:rsidRPr="00AC12C5">
        <w:rPr>
          <w:sz w:val="24"/>
          <w:szCs w:val="24"/>
          <w:lang w:val="en-US"/>
        </w:rPr>
        <w:tab/>
      </w:r>
      <w:r w:rsidR="00121A6A">
        <w:rPr>
          <w:sz w:val="24"/>
          <w:szCs w:val="24"/>
          <w:lang w:val="en-US"/>
        </w:rPr>
        <w:tab/>
      </w:r>
      <w:r w:rsidRPr="00AC12C5">
        <w:rPr>
          <w:sz w:val="24"/>
          <w:szCs w:val="24"/>
          <w:lang w:val="en-US"/>
        </w:rPr>
        <w:t>Committee on the Application of Standards</w:t>
      </w:r>
    </w:p>
    <w:p w14:paraId="4A92652F" w14:textId="61A92591" w:rsidR="00FD7317" w:rsidRPr="00AC12C5" w:rsidRDefault="00FD7317" w:rsidP="00FD7317">
      <w:pPr>
        <w:spacing w:after="0"/>
        <w:ind w:left="1416" w:hanging="1416"/>
        <w:jc w:val="both"/>
        <w:rPr>
          <w:bCs/>
          <w:sz w:val="24"/>
          <w:szCs w:val="24"/>
        </w:rPr>
      </w:pPr>
      <w:r w:rsidRPr="00AC12C5">
        <w:rPr>
          <w:bCs/>
          <w:sz w:val="24"/>
          <w:szCs w:val="24"/>
        </w:rPr>
        <w:t>ECSR</w:t>
      </w:r>
      <w:r w:rsidRPr="00AC12C5">
        <w:rPr>
          <w:bCs/>
          <w:sz w:val="24"/>
          <w:szCs w:val="24"/>
        </w:rPr>
        <w:tab/>
      </w:r>
      <w:r w:rsidR="00121A6A">
        <w:rPr>
          <w:bCs/>
          <w:sz w:val="24"/>
          <w:szCs w:val="24"/>
        </w:rPr>
        <w:tab/>
      </w:r>
      <w:r w:rsidRPr="00AC12C5">
        <w:rPr>
          <w:bCs/>
          <w:sz w:val="24"/>
          <w:szCs w:val="24"/>
        </w:rPr>
        <w:t>Europees Comité voor Sociale Rechten</w:t>
      </w:r>
    </w:p>
    <w:p w14:paraId="6D408C05" w14:textId="3D3143AD" w:rsidR="00FD7317" w:rsidRPr="00AC12C5" w:rsidRDefault="00FD7317" w:rsidP="00121A6A">
      <w:pPr>
        <w:spacing w:after="0"/>
        <w:ind w:left="2124" w:hanging="2124"/>
        <w:jc w:val="both"/>
        <w:rPr>
          <w:bCs/>
          <w:sz w:val="24"/>
          <w:szCs w:val="24"/>
        </w:rPr>
      </w:pPr>
      <w:r w:rsidRPr="00AC12C5">
        <w:rPr>
          <w:bCs/>
          <w:sz w:val="24"/>
          <w:szCs w:val="24"/>
        </w:rPr>
        <w:t>EVRM</w:t>
      </w:r>
      <w:r w:rsidRPr="00AC12C5">
        <w:rPr>
          <w:bCs/>
          <w:sz w:val="24"/>
          <w:szCs w:val="24"/>
        </w:rPr>
        <w:tab/>
        <w:t xml:space="preserve">Europees Verdrag </w:t>
      </w:r>
      <w:r w:rsidRPr="00AC12C5">
        <w:rPr>
          <w:sz w:val="24"/>
          <w:szCs w:val="24"/>
        </w:rPr>
        <w:t xml:space="preserve">tot </w:t>
      </w:r>
      <w:r w:rsidR="00931B16">
        <w:rPr>
          <w:sz w:val="24"/>
          <w:szCs w:val="24"/>
        </w:rPr>
        <w:t>b</w:t>
      </w:r>
      <w:r w:rsidRPr="00AC12C5">
        <w:rPr>
          <w:sz w:val="24"/>
          <w:szCs w:val="24"/>
        </w:rPr>
        <w:t xml:space="preserve">escherming van de </w:t>
      </w:r>
      <w:r w:rsidR="00931B16">
        <w:rPr>
          <w:sz w:val="24"/>
          <w:szCs w:val="24"/>
        </w:rPr>
        <w:t>r</w:t>
      </w:r>
      <w:r w:rsidRPr="00AC12C5">
        <w:rPr>
          <w:sz w:val="24"/>
          <w:szCs w:val="24"/>
        </w:rPr>
        <w:t xml:space="preserve">echten van de </w:t>
      </w:r>
      <w:r w:rsidR="00931B16">
        <w:rPr>
          <w:sz w:val="24"/>
          <w:szCs w:val="24"/>
        </w:rPr>
        <w:t>m</w:t>
      </w:r>
      <w:r w:rsidRPr="00AC12C5">
        <w:rPr>
          <w:sz w:val="24"/>
          <w:szCs w:val="24"/>
        </w:rPr>
        <w:t xml:space="preserve">ens en de </w:t>
      </w:r>
      <w:r w:rsidR="00931B16">
        <w:rPr>
          <w:sz w:val="24"/>
          <w:szCs w:val="24"/>
        </w:rPr>
        <w:t>f</w:t>
      </w:r>
      <w:r w:rsidRPr="00AC12C5">
        <w:rPr>
          <w:sz w:val="24"/>
          <w:szCs w:val="24"/>
        </w:rPr>
        <w:t xml:space="preserve">undamentele </w:t>
      </w:r>
      <w:r w:rsidR="00931B16">
        <w:rPr>
          <w:sz w:val="24"/>
          <w:szCs w:val="24"/>
        </w:rPr>
        <w:t>v</w:t>
      </w:r>
      <w:r w:rsidRPr="00AC12C5">
        <w:rPr>
          <w:sz w:val="24"/>
          <w:szCs w:val="24"/>
        </w:rPr>
        <w:t>rijheden</w:t>
      </w:r>
    </w:p>
    <w:p w14:paraId="604894C0" w14:textId="648A01A6" w:rsidR="00FD7317" w:rsidRPr="00AC12C5" w:rsidRDefault="00FD7317" w:rsidP="00FD7317">
      <w:pPr>
        <w:spacing w:after="0"/>
        <w:jc w:val="both"/>
        <w:rPr>
          <w:sz w:val="24"/>
          <w:szCs w:val="24"/>
        </w:rPr>
      </w:pPr>
      <w:r w:rsidRPr="00AC12C5">
        <w:rPr>
          <w:bCs/>
          <w:sz w:val="24"/>
          <w:szCs w:val="24"/>
        </w:rPr>
        <w:t>EHRM</w:t>
      </w:r>
      <w:r w:rsidRPr="00AC12C5">
        <w:rPr>
          <w:bCs/>
          <w:sz w:val="24"/>
          <w:szCs w:val="24"/>
        </w:rPr>
        <w:tab/>
      </w:r>
      <w:r w:rsidRPr="00AC12C5">
        <w:rPr>
          <w:bCs/>
          <w:sz w:val="24"/>
          <w:szCs w:val="24"/>
        </w:rPr>
        <w:tab/>
      </w:r>
      <w:r w:rsidR="00121A6A">
        <w:rPr>
          <w:bCs/>
          <w:sz w:val="24"/>
          <w:szCs w:val="24"/>
        </w:rPr>
        <w:tab/>
      </w:r>
      <w:r w:rsidRPr="00AC12C5">
        <w:rPr>
          <w:bCs/>
          <w:sz w:val="24"/>
          <w:szCs w:val="24"/>
        </w:rPr>
        <w:t xml:space="preserve">Europees Hof </w:t>
      </w:r>
      <w:r w:rsidRPr="00AC12C5">
        <w:rPr>
          <w:sz w:val="24"/>
          <w:szCs w:val="24"/>
        </w:rPr>
        <w:t>voor de Rechten van de Mens</w:t>
      </w:r>
    </w:p>
    <w:p w14:paraId="5B7F6A2E" w14:textId="1D6E39B0" w:rsidR="00FD7317" w:rsidRPr="00AC12C5" w:rsidRDefault="00FD7317" w:rsidP="00FD7317">
      <w:pPr>
        <w:spacing w:after="0"/>
        <w:jc w:val="both"/>
        <w:rPr>
          <w:sz w:val="24"/>
          <w:szCs w:val="24"/>
        </w:rPr>
      </w:pPr>
      <w:r w:rsidRPr="00AC12C5">
        <w:rPr>
          <w:sz w:val="24"/>
          <w:szCs w:val="24"/>
        </w:rPr>
        <w:t>ESH</w:t>
      </w:r>
      <w:r w:rsidRPr="00AC12C5">
        <w:rPr>
          <w:sz w:val="24"/>
          <w:szCs w:val="24"/>
        </w:rPr>
        <w:tab/>
      </w:r>
      <w:r w:rsidRPr="00AC12C5">
        <w:rPr>
          <w:sz w:val="24"/>
          <w:szCs w:val="24"/>
        </w:rPr>
        <w:tab/>
      </w:r>
      <w:r w:rsidR="00121A6A">
        <w:rPr>
          <w:sz w:val="24"/>
          <w:szCs w:val="24"/>
        </w:rPr>
        <w:tab/>
      </w:r>
      <w:r w:rsidRPr="00AC12C5">
        <w:rPr>
          <w:sz w:val="24"/>
          <w:szCs w:val="24"/>
        </w:rPr>
        <w:t>Europees Sociaal Handvest</w:t>
      </w:r>
    </w:p>
    <w:p w14:paraId="1F997C7E" w14:textId="28A7DC7F" w:rsidR="00A65B8D" w:rsidRPr="00AC12C5" w:rsidRDefault="00A65B8D" w:rsidP="00FD7317">
      <w:pPr>
        <w:spacing w:after="0"/>
        <w:jc w:val="both"/>
        <w:rPr>
          <w:sz w:val="24"/>
          <w:szCs w:val="24"/>
        </w:rPr>
      </w:pPr>
      <w:r w:rsidRPr="00AC12C5">
        <w:rPr>
          <w:sz w:val="24"/>
          <w:szCs w:val="24"/>
        </w:rPr>
        <w:t>EU</w:t>
      </w:r>
      <w:r w:rsidRPr="00AC12C5">
        <w:rPr>
          <w:sz w:val="24"/>
          <w:szCs w:val="24"/>
        </w:rPr>
        <w:tab/>
      </w:r>
      <w:r w:rsidRPr="00AC12C5">
        <w:rPr>
          <w:sz w:val="24"/>
          <w:szCs w:val="24"/>
        </w:rPr>
        <w:tab/>
      </w:r>
      <w:r w:rsidR="00121A6A">
        <w:rPr>
          <w:sz w:val="24"/>
          <w:szCs w:val="24"/>
        </w:rPr>
        <w:tab/>
      </w:r>
      <w:r w:rsidRPr="00AC12C5">
        <w:rPr>
          <w:sz w:val="24"/>
          <w:szCs w:val="24"/>
        </w:rPr>
        <w:t>Europese Unie</w:t>
      </w:r>
    </w:p>
    <w:p w14:paraId="3266C284" w14:textId="4AC2B985" w:rsidR="000454C0" w:rsidRPr="00AC12C5" w:rsidRDefault="000454C0" w:rsidP="00FD7317">
      <w:pPr>
        <w:spacing w:after="0"/>
        <w:jc w:val="both"/>
        <w:rPr>
          <w:sz w:val="24"/>
          <w:szCs w:val="24"/>
        </w:rPr>
      </w:pPr>
      <w:proofErr w:type="spellStart"/>
      <w:r w:rsidRPr="00AC12C5">
        <w:rPr>
          <w:sz w:val="24"/>
          <w:szCs w:val="24"/>
        </w:rPr>
        <w:t>Gw</w:t>
      </w:r>
      <w:proofErr w:type="spellEnd"/>
      <w:r w:rsidRPr="00AC12C5">
        <w:rPr>
          <w:sz w:val="24"/>
          <w:szCs w:val="24"/>
        </w:rPr>
        <w:tab/>
      </w:r>
      <w:r w:rsidRPr="00AC12C5">
        <w:rPr>
          <w:sz w:val="24"/>
          <w:szCs w:val="24"/>
        </w:rPr>
        <w:tab/>
      </w:r>
      <w:r w:rsidR="00121A6A">
        <w:rPr>
          <w:sz w:val="24"/>
          <w:szCs w:val="24"/>
        </w:rPr>
        <w:tab/>
      </w:r>
      <w:r w:rsidRPr="00AC12C5">
        <w:rPr>
          <w:sz w:val="24"/>
          <w:szCs w:val="24"/>
        </w:rPr>
        <w:t>Grondwet</w:t>
      </w:r>
    </w:p>
    <w:p w14:paraId="42195E26" w14:textId="2B5404CD" w:rsidR="00FD7317" w:rsidRPr="00AC12C5" w:rsidRDefault="00FD7317" w:rsidP="00FD7317">
      <w:pPr>
        <w:spacing w:after="0"/>
        <w:jc w:val="both"/>
        <w:rPr>
          <w:bCs/>
          <w:sz w:val="24"/>
          <w:szCs w:val="24"/>
        </w:rPr>
      </w:pPr>
      <w:r w:rsidRPr="00AC12C5">
        <w:rPr>
          <w:bCs/>
          <w:sz w:val="24"/>
          <w:szCs w:val="24"/>
        </w:rPr>
        <w:t>H</w:t>
      </w:r>
      <w:r w:rsidR="00453DF0" w:rsidRPr="00AC12C5">
        <w:rPr>
          <w:bCs/>
          <w:sz w:val="24"/>
          <w:szCs w:val="24"/>
        </w:rPr>
        <w:t>v</w:t>
      </w:r>
      <w:r w:rsidRPr="00AC12C5">
        <w:rPr>
          <w:bCs/>
          <w:sz w:val="24"/>
          <w:szCs w:val="24"/>
        </w:rPr>
        <w:tab/>
      </w:r>
      <w:r w:rsidRPr="00AC12C5">
        <w:rPr>
          <w:bCs/>
          <w:sz w:val="24"/>
          <w:szCs w:val="24"/>
        </w:rPr>
        <w:tab/>
      </w:r>
      <w:r w:rsidR="00121A6A">
        <w:rPr>
          <w:bCs/>
          <w:sz w:val="24"/>
          <w:szCs w:val="24"/>
        </w:rPr>
        <w:tab/>
      </w:r>
      <w:r w:rsidRPr="00AC12C5">
        <w:rPr>
          <w:bCs/>
          <w:sz w:val="24"/>
          <w:szCs w:val="24"/>
        </w:rPr>
        <w:t>Handvest van de grondrechten van de Europese Unie</w:t>
      </w:r>
    </w:p>
    <w:p w14:paraId="623D9FCF" w14:textId="77777777" w:rsidR="00FD7317" w:rsidRPr="00AC12C5" w:rsidRDefault="00FD7317" w:rsidP="00FD7317">
      <w:pPr>
        <w:spacing w:after="0"/>
        <w:jc w:val="both"/>
        <w:rPr>
          <w:bCs/>
          <w:sz w:val="24"/>
          <w:szCs w:val="24"/>
        </w:rPr>
      </w:pPr>
      <w:r w:rsidRPr="00AC12C5">
        <w:rPr>
          <w:bCs/>
          <w:sz w:val="24"/>
          <w:szCs w:val="24"/>
        </w:rPr>
        <w:t>HvJ EU</w:t>
      </w:r>
      <w:r w:rsidRPr="00AC12C5">
        <w:rPr>
          <w:bCs/>
          <w:sz w:val="24"/>
          <w:szCs w:val="24"/>
        </w:rPr>
        <w:tab/>
      </w:r>
      <w:r w:rsidRPr="00AC12C5">
        <w:rPr>
          <w:bCs/>
          <w:sz w:val="24"/>
          <w:szCs w:val="24"/>
        </w:rPr>
        <w:tab/>
        <w:t>Hof van Justitie van de Europese Unie</w:t>
      </w:r>
    </w:p>
    <w:p w14:paraId="36B0E050" w14:textId="75930A20" w:rsidR="009171F8" w:rsidRPr="00AC12C5" w:rsidRDefault="009171F8" w:rsidP="00FD7317">
      <w:pPr>
        <w:spacing w:after="0"/>
        <w:jc w:val="both"/>
        <w:rPr>
          <w:bCs/>
          <w:sz w:val="24"/>
          <w:szCs w:val="24"/>
        </w:rPr>
      </w:pPr>
      <w:r w:rsidRPr="00AC12C5">
        <w:rPr>
          <w:bCs/>
          <w:sz w:val="24"/>
          <w:szCs w:val="24"/>
        </w:rPr>
        <w:t>IGH</w:t>
      </w:r>
      <w:r w:rsidRPr="00AC12C5">
        <w:rPr>
          <w:bCs/>
          <w:sz w:val="24"/>
          <w:szCs w:val="24"/>
        </w:rPr>
        <w:tab/>
      </w:r>
      <w:r w:rsidRPr="00AC12C5">
        <w:rPr>
          <w:bCs/>
          <w:sz w:val="24"/>
          <w:szCs w:val="24"/>
        </w:rPr>
        <w:tab/>
      </w:r>
      <w:r w:rsidR="00121A6A">
        <w:rPr>
          <w:bCs/>
          <w:sz w:val="24"/>
          <w:szCs w:val="24"/>
        </w:rPr>
        <w:tab/>
      </w:r>
      <w:r w:rsidRPr="00AC12C5">
        <w:rPr>
          <w:bCs/>
          <w:sz w:val="24"/>
          <w:szCs w:val="24"/>
        </w:rPr>
        <w:t>Internationaal Gerechtshof</w:t>
      </w:r>
    </w:p>
    <w:p w14:paraId="7128B764" w14:textId="24F86211" w:rsidR="00FD7317" w:rsidRPr="0080665C" w:rsidRDefault="00FD7317" w:rsidP="00FD7317">
      <w:pPr>
        <w:spacing w:after="0"/>
        <w:jc w:val="both"/>
        <w:rPr>
          <w:bCs/>
          <w:sz w:val="24"/>
          <w:szCs w:val="24"/>
        </w:rPr>
      </w:pPr>
      <w:r w:rsidRPr="00AC12C5">
        <w:rPr>
          <w:bCs/>
          <w:sz w:val="24"/>
          <w:szCs w:val="24"/>
        </w:rPr>
        <w:t>ILO</w:t>
      </w:r>
      <w:r w:rsidRPr="00AC12C5">
        <w:rPr>
          <w:bCs/>
          <w:sz w:val="24"/>
          <w:szCs w:val="24"/>
        </w:rPr>
        <w:tab/>
      </w:r>
      <w:r w:rsidRPr="00AC12C5">
        <w:rPr>
          <w:bCs/>
          <w:sz w:val="24"/>
          <w:szCs w:val="24"/>
        </w:rPr>
        <w:tab/>
      </w:r>
      <w:r w:rsidR="00121A6A">
        <w:rPr>
          <w:bCs/>
          <w:sz w:val="24"/>
          <w:szCs w:val="24"/>
        </w:rPr>
        <w:tab/>
      </w:r>
      <w:r w:rsidRPr="0080665C">
        <w:rPr>
          <w:bCs/>
          <w:sz w:val="24"/>
          <w:szCs w:val="24"/>
        </w:rPr>
        <w:t xml:space="preserve">International Labour </w:t>
      </w:r>
      <w:proofErr w:type="spellStart"/>
      <w:r w:rsidRPr="0080665C">
        <w:rPr>
          <w:bCs/>
          <w:sz w:val="24"/>
          <w:szCs w:val="24"/>
        </w:rPr>
        <w:t>Organisation</w:t>
      </w:r>
      <w:proofErr w:type="spellEnd"/>
      <w:r w:rsidRPr="0080665C">
        <w:rPr>
          <w:bCs/>
          <w:sz w:val="24"/>
          <w:szCs w:val="24"/>
        </w:rPr>
        <w:t xml:space="preserve"> </w:t>
      </w:r>
    </w:p>
    <w:p w14:paraId="63F9BE51" w14:textId="2B27ED87" w:rsidR="009D21F5" w:rsidRPr="00AC12C5" w:rsidRDefault="009D21F5" w:rsidP="00FD7317">
      <w:pPr>
        <w:spacing w:after="0"/>
        <w:jc w:val="both"/>
        <w:rPr>
          <w:bCs/>
          <w:sz w:val="24"/>
          <w:szCs w:val="24"/>
        </w:rPr>
      </w:pPr>
      <w:r w:rsidRPr="00AC12C5">
        <w:rPr>
          <w:sz w:val="24"/>
          <w:szCs w:val="24"/>
        </w:rPr>
        <w:t>IVESCR</w:t>
      </w:r>
      <w:r w:rsidRPr="00AC12C5">
        <w:rPr>
          <w:sz w:val="24"/>
          <w:szCs w:val="24"/>
        </w:rPr>
        <w:tab/>
      </w:r>
      <w:r w:rsidR="00121A6A">
        <w:rPr>
          <w:sz w:val="24"/>
          <w:szCs w:val="24"/>
        </w:rPr>
        <w:tab/>
      </w:r>
      <w:r w:rsidRPr="00AC12C5">
        <w:rPr>
          <w:sz w:val="24"/>
          <w:szCs w:val="24"/>
        </w:rPr>
        <w:t xml:space="preserve">Internationaal Verdrag inzake </w:t>
      </w:r>
      <w:r w:rsidR="00931B16">
        <w:rPr>
          <w:sz w:val="24"/>
          <w:szCs w:val="24"/>
        </w:rPr>
        <w:t>e</w:t>
      </w:r>
      <w:r w:rsidRPr="00AC12C5">
        <w:rPr>
          <w:sz w:val="24"/>
          <w:szCs w:val="24"/>
        </w:rPr>
        <w:t xml:space="preserve">conomische, </w:t>
      </w:r>
      <w:r w:rsidR="00931B16">
        <w:rPr>
          <w:sz w:val="24"/>
          <w:szCs w:val="24"/>
        </w:rPr>
        <w:t>s</w:t>
      </w:r>
      <w:r w:rsidRPr="00AC12C5">
        <w:rPr>
          <w:sz w:val="24"/>
          <w:szCs w:val="24"/>
        </w:rPr>
        <w:t xml:space="preserve">ociale en </w:t>
      </w:r>
      <w:r w:rsidR="00931B16">
        <w:rPr>
          <w:sz w:val="24"/>
          <w:szCs w:val="24"/>
        </w:rPr>
        <w:t>c</w:t>
      </w:r>
      <w:r w:rsidRPr="00AC12C5">
        <w:rPr>
          <w:sz w:val="24"/>
          <w:szCs w:val="24"/>
        </w:rPr>
        <w:t xml:space="preserve">ulturele </w:t>
      </w:r>
      <w:r w:rsidR="00931B16">
        <w:rPr>
          <w:sz w:val="24"/>
          <w:szCs w:val="24"/>
        </w:rPr>
        <w:t>r</w:t>
      </w:r>
      <w:r w:rsidRPr="00AC12C5">
        <w:rPr>
          <w:sz w:val="24"/>
          <w:szCs w:val="24"/>
        </w:rPr>
        <w:t>echten</w:t>
      </w:r>
    </w:p>
    <w:p w14:paraId="664188D5" w14:textId="39FB1B3C" w:rsidR="005A3339" w:rsidRPr="00AC12C5" w:rsidRDefault="005A3339" w:rsidP="00FD7317">
      <w:pPr>
        <w:spacing w:after="0"/>
        <w:jc w:val="both"/>
        <w:rPr>
          <w:bCs/>
          <w:sz w:val="24"/>
          <w:szCs w:val="24"/>
        </w:rPr>
      </w:pPr>
      <w:r w:rsidRPr="00AC12C5">
        <w:rPr>
          <w:bCs/>
          <w:sz w:val="24"/>
          <w:szCs w:val="24"/>
        </w:rPr>
        <w:t>VEU</w:t>
      </w:r>
      <w:r w:rsidRPr="00AC12C5">
        <w:rPr>
          <w:bCs/>
          <w:sz w:val="24"/>
          <w:szCs w:val="24"/>
        </w:rPr>
        <w:tab/>
      </w:r>
      <w:r w:rsidRPr="00AC12C5">
        <w:rPr>
          <w:bCs/>
          <w:sz w:val="24"/>
          <w:szCs w:val="24"/>
        </w:rPr>
        <w:tab/>
      </w:r>
      <w:r w:rsidR="00121A6A">
        <w:rPr>
          <w:bCs/>
          <w:sz w:val="24"/>
          <w:szCs w:val="24"/>
        </w:rPr>
        <w:tab/>
      </w:r>
      <w:r w:rsidRPr="00AC12C5">
        <w:rPr>
          <w:bCs/>
          <w:sz w:val="24"/>
          <w:szCs w:val="24"/>
        </w:rPr>
        <w:t>Verdrag betreffende de Europese Unie</w:t>
      </w:r>
    </w:p>
    <w:p w14:paraId="45580E92" w14:textId="7150A4AF" w:rsidR="00517745" w:rsidRPr="00AC12C5" w:rsidRDefault="00517745" w:rsidP="00FD7317">
      <w:pPr>
        <w:spacing w:after="0"/>
        <w:jc w:val="both"/>
        <w:rPr>
          <w:bCs/>
          <w:sz w:val="24"/>
          <w:szCs w:val="24"/>
        </w:rPr>
      </w:pPr>
      <w:r w:rsidRPr="00AC12C5">
        <w:rPr>
          <w:bCs/>
          <w:sz w:val="24"/>
          <w:szCs w:val="24"/>
        </w:rPr>
        <w:t>VN</w:t>
      </w:r>
      <w:r w:rsidRPr="00AC12C5">
        <w:rPr>
          <w:bCs/>
          <w:sz w:val="24"/>
          <w:szCs w:val="24"/>
        </w:rPr>
        <w:tab/>
      </w:r>
      <w:r w:rsidRPr="00AC12C5">
        <w:rPr>
          <w:bCs/>
          <w:sz w:val="24"/>
          <w:szCs w:val="24"/>
        </w:rPr>
        <w:tab/>
      </w:r>
      <w:r w:rsidR="00121A6A">
        <w:rPr>
          <w:bCs/>
          <w:sz w:val="24"/>
          <w:szCs w:val="24"/>
        </w:rPr>
        <w:tab/>
      </w:r>
      <w:r w:rsidRPr="00AC12C5">
        <w:rPr>
          <w:bCs/>
          <w:sz w:val="24"/>
          <w:szCs w:val="24"/>
        </w:rPr>
        <w:t>Verenigde Naties</w:t>
      </w:r>
    </w:p>
    <w:p w14:paraId="67AC6DB2" w14:textId="3DCAD040" w:rsidR="005A3339" w:rsidRPr="00AC12C5" w:rsidRDefault="005A3339" w:rsidP="00FD7317">
      <w:pPr>
        <w:spacing w:after="0"/>
        <w:jc w:val="both"/>
        <w:rPr>
          <w:bCs/>
          <w:sz w:val="24"/>
          <w:szCs w:val="24"/>
        </w:rPr>
      </w:pPr>
      <w:r w:rsidRPr="00AC12C5">
        <w:rPr>
          <w:bCs/>
          <w:sz w:val="24"/>
          <w:szCs w:val="24"/>
        </w:rPr>
        <w:t>VwEU</w:t>
      </w:r>
      <w:r w:rsidRPr="00AC12C5">
        <w:rPr>
          <w:bCs/>
          <w:sz w:val="24"/>
          <w:szCs w:val="24"/>
        </w:rPr>
        <w:tab/>
      </w:r>
      <w:r w:rsidRPr="00AC12C5">
        <w:rPr>
          <w:bCs/>
          <w:sz w:val="24"/>
          <w:szCs w:val="24"/>
        </w:rPr>
        <w:tab/>
      </w:r>
      <w:r w:rsidR="00121A6A">
        <w:rPr>
          <w:bCs/>
          <w:sz w:val="24"/>
          <w:szCs w:val="24"/>
        </w:rPr>
        <w:tab/>
      </w:r>
      <w:r w:rsidRPr="00AC12C5">
        <w:rPr>
          <w:bCs/>
          <w:sz w:val="24"/>
          <w:szCs w:val="24"/>
        </w:rPr>
        <w:t>Verdrag betreffende de werking van de Europese Unie</w:t>
      </w:r>
    </w:p>
    <w:p w14:paraId="10D0FD93" w14:textId="4CADDE68" w:rsidR="005E1B0F" w:rsidRPr="00AC12C5" w:rsidRDefault="005E1B0F" w:rsidP="00FD7317">
      <w:pPr>
        <w:spacing w:after="0"/>
        <w:jc w:val="both"/>
        <w:rPr>
          <w:bCs/>
          <w:sz w:val="24"/>
          <w:szCs w:val="24"/>
        </w:rPr>
      </w:pPr>
      <w:r w:rsidRPr="00AC12C5">
        <w:rPr>
          <w:bCs/>
          <w:sz w:val="24"/>
          <w:szCs w:val="24"/>
        </w:rPr>
        <w:t>WVV</w:t>
      </w:r>
      <w:r w:rsidRPr="00AC12C5">
        <w:rPr>
          <w:bCs/>
          <w:sz w:val="24"/>
          <w:szCs w:val="24"/>
        </w:rPr>
        <w:tab/>
      </w:r>
      <w:r w:rsidRPr="00AC12C5">
        <w:rPr>
          <w:bCs/>
          <w:sz w:val="24"/>
          <w:szCs w:val="24"/>
        </w:rPr>
        <w:tab/>
      </w:r>
      <w:r w:rsidR="00121A6A">
        <w:rPr>
          <w:bCs/>
          <w:sz w:val="24"/>
          <w:szCs w:val="24"/>
        </w:rPr>
        <w:tab/>
      </w:r>
      <w:r w:rsidRPr="00AC12C5">
        <w:rPr>
          <w:bCs/>
          <w:sz w:val="24"/>
          <w:szCs w:val="24"/>
        </w:rPr>
        <w:t>Verdrag van Wenen inzake het verdragenrecht</w:t>
      </w:r>
      <w:r w:rsidR="00503D59">
        <w:rPr>
          <w:bCs/>
          <w:sz w:val="24"/>
          <w:szCs w:val="24"/>
        </w:rPr>
        <w:t xml:space="preserve"> (Weens Verdragenverdrag)</w:t>
      </w:r>
    </w:p>
    <w:p w14:paraId="488CAF62" w14:textId="77777777" w:rsidR="00FD7317" w:rsidRPr="002F01A8" w:rsidRDefault="00FD7317">
      <w:pPr>
        <w:rPr>
          <w:rFonts w:eastAsiaTheme="majorEastAsia" w:cstheme="majorBidi"/>
          <w:b/>
          <w:kern w:val="2"/>
          <w:sz w:val="24"/>
          <w:szCs w:val="32"/>
          <w14:ligatures w14:val="standardContextual"/>
        </w:rPr>
      </w:pPr>
      <w:r w:rsidRPr="002F01A8">
        <w:rPr>
          <w:bCs/>
        </w:rPr>
        <w:br w:type="page"/>
      </w:r>
    </w:p>
    <w:p w14:paraId="2C681E20" w14:textId="1851B014" w:rsidR="00877DAD" w:rsidRPr="00594EC9" w:rsidRDefault="00877DAD" w:rsidP="00E534A3">
      <w:pPr>
        <w:pStyle w:val="Heading1"/>
        <w:rPr>
          <w:bCs/>
        </w:rPr>
      </w:pPr>
      <w:bookmarkStart w:id="2" w:name="_Toc169963033"/>
      <w:r w:rsidRPr="00594EC9">
        <w:lastRenderedPageBreak/>
        <w:t>Hoofdstuk 1</w:t>
      </w:r>
      <w:r w:rsidR="009F557F">
        <w:t>.</w:t>
      </w:r>
      <w:r w:rsidRPr="00594EC9">
        <w:t xml:space="preserve"> </w:t>
      </w:r>
      <w:r w:rsidR="00097647">
        <w:t>O</w:t>
      </w:r>
      <w:r w:rsidRPr="00594EC9">
        <w:t>nderzoeksopzet</w:t>
      </w:r>
      <w:bookmarkEnd w:id="2"/>
    </w:p>
    <w:p w14:paraId="315878E2" w14:textId="77777777" w:rsidR="00877DAD" w:rsidRDefault="00877DAD" w:rsidP="008E3A81">
      <w:pPr>
        <w:spacing w:after="0"/>
        <w:jc w:val="both"/>
        <w:rPr>
          <w:b/>
          <w:bCs/>
        </w:rPr>
      </w:pPr>
    </w:p>
    <w:p w14:paraId="7A757725" w14:textId="1168061B" w:rsidR="008E3A81" w:rsidRPr="00121A6A" w:rsidRDefault="00591A3C" w:rsidP="00591A3C">
      <w:pPr>
        <w:pStyle w:val="Heading2"/>
        <w:rPr>
          <w:sz w:val="24"/>
          <w:szCs w:val="24"/>
        </w:rPr>
      </w:pPr>
      <w:bookmarkStart w:id="3" w:name="_Toc169963034"/>
      <w:r w:rsidRPr="00121A6A">
        <w:rPr>
          <w:sz w:val="24"/>
          <w:szCs w:val="24"/>
        </w:rPr>
        <w:t xml:space="preserve">1.1 </w:t>
      </w:r>
      <w:r w:rsidR="005F4DD9" w:rsidRPr="00121A6A">
        <w:rPr>
          <w:sz w:val="24"/>
          <w:szCs w:val="24"/>
        </w:rPr>
        <w:t>Introductie</w:t>
      </w:r>
      <w:bookmarkEnd w:id="3"/>
    </w:p>
    <w:p w14:paraId="3696A850" w14:textId="1E3542B2" w:rsidR="00F70869" w:rsidRDefault="002D3227" w:rsidP="00DB13D4">
      <w:pPr>
        <w:spacing w:after="0"/>
        <w:jc w:val="both"/>
        <w:rPr>
          <w:sz w:val="24"/>
          <w:szCs w:val="24"/>
        </w:rPr>
      </w:pPr>
      <w:r w:rsidRPr="00121A6A">
        <w:rPr>
          <w:sz w:val="24"/>
          <w:szCs w:val="24"/>
        </w:rPr>
        <w:t xml:space="preserve">Wie denkt dat het stakingsrecht zijn hoogtijdagen heeft gehad, heeft het mis. </w:t>
      </w:r>
      <w:r w:rsidR="0002498B" w:rsidRPr="00121A6A">
        <w:rPr>
          <w:sz w:val="24"/>
          <w:szCs w:val="24"/>
        </w:rPr>
        <w:t>In 2023</w:t>
      </w:r>
      <w:r w:rsidRPr="00121A6A">
        <w:rPr>
          <w:sz w:val="24"/>
          <w:szCs w:val="24"/>
        </w:rPr>
        <w:t xml:space="preserve"> hebben werknemers in tal van sectoren hun werk neergelegd met als voornaamste inzet hoger loon.</w:t>
      </w:r>
      <w:r w:rsidRPr="00121A6A">
        <w:rPr>
          <w:rStyle w:val="FootnoteReference"/>
          <w:sz w:val="24"/>
          <w:szCs w:val="24"/>
        </w:rPr>
        <w:footnoteReference w:id="1"/>
      </w:r>
      <w:r w:rsidRPr="00121A6A">
        <w:rPr>
          <w:sz w:val="24"/>
          <w:szCs w:val="24"/>
        </w:rPr>
        <w:t xml:space="preserve"> De geschiedenis heeft bewezen dat </w:t>
      </w:r>
      <w:r w:rsidR="007C4617">
        <w:rPr>
          <w:sz w:val="24"/>
          <w:szCs w:val="24"/>
        </w:rPr>
        <w:t xml:space="preserve">de </w:t>
      </w:r>
      <w:r w:rsidR="001F68C0">
        <w:rPr>
          <w:sz w:val="24"/>
          <w:szCs w:val="24"/>
        </w:rPr>
        <w:t xml:space="preserve">vrijheid om </w:t>
      </w:r>
      <w:r w:rsidR="00DE1B98" w:rsidRPr="00121A6A">
        <w:rPr>
          <w:sz w:val="24"/>
          <w:szCs w:val="24"/>
        </w:rPr>
        <w:t>dit</w:t>
      </w:r>
      <w:r w:rsidRPr="00121A6A">
        <w:rPr>
          <w:sz w:val="24"/>
          <w:szCs w:val="24"/>
        </w:rPr>
        <w:t xml:space="preserve"> fundamentele werknemersrecht </w:t>
      </w:r>
      <w:r w:rsidR="001F68C0">
        <w:rPr>
          <w:sz w:val="24"/>
          <w:szCs w:val="24"/>
        </w:rPr>
        <w:t xml:space="preserve">uit te oefenen </w:t>
      </w:r>
      <w:r w:rsidR="00DE1B98" w:rsidRPr="00121A6A">
        <w:rPr>
          <w:sz w:val="24"/>
          <w:szCs w:val="24"/>
        </w:rPr>
        <w:t>e</w:t>
      </w:r>
      <w:r w:rsidRPr="00121A6A">
        <w:rPr>
          <w:sz w:val="24"/>
          <w:szCs w:val="24"/>
        </w:rPr>
        <w:t xml:space="preserve">ssentieel is om arbeidsvoorwaarden en -omstandigheden te </w:t>
      </w:r>
      <w:r w:rsidR="006F4076" w:rsidRPr="00121A6A">
        <w:rPr>
          <w:sz w:val="24"/>
          <w:szCs w:val="24"/>
        </w:rPr>
        <w:t>borgen</w:t>
      </w:r>
      <w:r w:rsidRPr="00121A6A">
        <w:rPr>
          <w:sz w:val="24"/>
          <w:szCs w:val="24"/>
        </w:rPr>
        <w:t xml:space="preserve"> en te verbeteren. Het stakingsmiddel is </w:t>
      </w:r>
      <w:r w:rsidR="00256013">
        <w:rPr>
          <w:sz w:val="24"/>
          <w:szCs w:val="24"/>
        </w:rPr>
        <w:t>namelijk</w:t>
      </w:r>
      <w:r w:rsidRPr="00121A6A">
        <w:rPr>
          <w:sz w:val="24"/>
          <w:szCs w:val="24"/>
        </w:rPr>
        <w:t xml:space="preserve"> het ultieme pressiemiddel in handen van (economisch) ondergeschikte werknemers.</w:t>
      </w:r>
      <w:r w:rsidR="00EF597F" w:rsidRPr="00121A6A">
        <w:rPr>
          <w:rStyle w:val="FootnoteReference"/>
          <w:sz w:val="24"/>
          <w:szCs w:val="24"/>
        </w:rPr>
        <w:footnoteReference w:id="2"/>
      </w:r>
      <w:r w:rsidRPr="00121A6A">
        <w:rPr>
          <w:sz w:val="24"/>
          <w:szCs w:val="24"/>
        </w:rPr>
        <w:t xml:space="preserve"> Het stelt hen in staat om macht uit te oefenen op hun werkgever, die over het algemeen een sterkere onderhandelingspositie heeft. </w:t>
      </w:r>
      <w:r w:rsidR="00256013">
        <w:rPr>
          <w:sz w:val="24"/>
          <w:szCs w:val="24"/>
        </w:rPr>
        <w:t>Zodoende</w:t>
      </w:r>
      <w:r w:rsidRPr="00121A6A">
        <w:rPr>
          <w:sz w:val="24"/>
          <w:szCs w:val="24"/>
        </w:rPr>
        <w:t xml:space="preserve"> kan ongelijkheidscompensatie worden bereikt. </w:t>
      </w:r>
    </w:p>
    <w:p w14:paraId="2DD991EB" w14:textId="270CF2BA" w:rsidR="00A65B8D" w:rsidRPr="00121A6A" w:rsidRDefault="002D3227" w:rsidP="00F70869">
      <w:pPr>
        <w:spacing w:after="0"/>
        <w:ind w:firstLine="708"/>
        <w:jc w:val="both"/>
        <w:rPr>
          <w:sz w:val="24"/>
          <w:szCs w:val="24"/>
        </w:rPr>
      </w:pPr>
      <w:r w:rsidRPr="00121A6A">
        <w:rPr>
          <w:sz w:val="24"/>
          <w:szCs w:val="24"/>
        </w:rPr>
        <w:t>Niet voor niets wordt het grondrecht op collectieve actie dan ook in diverse verdragen (impliciet) erkend. De belangrijkste daarvan zijn artikel 28 Handvest van de grondrechten van de Europese Unie (Hv), artikel 11 Europees Verdrag voor de Rechten van de Mens (EVRM), Verdrag nr. 87</w:t>
      </w:r>
      <w:r w:rsidR="005059F8">
        <w:rPr>
          <w:sz w:val="24"/>
          <w:szCs w:val="24"/>
        </w:rPr>
        <w:t xml:space="preserve"> </w:t>
      </w:r>
      <w:r w:rsidRPr="00121A6A">
        <w:rPr>
          <w:sz w:val="24"/>
          <w:szCs w:val="24"/>
        </w:rPr>
        <w:t xml:space="preserve">van de </w:t>
      </w:r>
      <w:r w:rsidRPr="00D73966">
        <w:rPr>
          <w:sz w:val="24"/>
          <w:szCs w:val="24"/>
        </w:rPr>
        <w:t xml:space="preserve">International Labour </w:t>
      </w:r>
      <w:proofErr w:type="spellStart"/>
      <w:r w:rsidRPr="00D73966">
        <w:rPr>
          <w:sz w:val="24"/>
          <w:szCs w:val="24"/>
        </w:rPr>
        <w:t>Organisation</w:t>
      </w:r>
      <w:proofErr w:type="spellEnd"/>
      <w:r w:rsidRPr="00121A6A">
        <w:rPr>
          <w:sz w:val="24"/>
          <w:szCs w:val="24"/>
        </w:rPr>
        <w:t xml:space="preserve"> (ILO</w:t>
      </w:r>
      <w:r w:rsidR="006D7D9A">
        <w:rPr>
          <w:sz w:val="24"/>
          <w:szCs w:val="24"/>
        </w:rPr>
        <w:t>-Verdrag 87</w:t>
      </w:r>
      <w:r w:rsidRPr="00121A6A">
        <w:rPr>
          <w:sz w:val="24"/>
          <w:szCs w:val="24"/>
        </w:rPr>
        <w:t>) en artikel 6 lid 4 Europees Sociaal Handvest (ESH) (herzien).</w:t>
      </w:r>
      <w:r w:rsidRPr="00121A6A">
        <w:rPr>
          <w:rStyle w:val="FootnoteReference"/>
          <w:sz w:val="24"/>
          <w:szCs w:val="24"/>
        </w:rPr>
        <w:footnoteReference w:id="3"/>
      </w:r>
      <w:r w:rsidRPr="00121A6A">
        <w:rPr>
          <w:sz w:val="24"/>
          <w:szCs w:val="24"/>
        </w:rPr>
        <w:t xml:space="preserve"> </w:t>
      </w:r>
      <w:r w:rsidR="001D3DEE">
        <w:rPr>
          <w:sz w:val="24"/>
          <w:szCs w:val="24"/>
        </w:rPr>
        <w:t>Deze</w:t>
      </w:r>
      <w:r w:rsidRPr="00121A6A">
        <w:rPr>
          <w:sz w:val="24"/>
          <w:szCs w:val="24"/>
        </w:rPr>
        <w:t xml:space="preserve"> </w:t>
      </w:r>
      <w:r w:rsidR="00B12E13">
        <w:rPr>
          <w:sz w:val="24"/>
          <w:szCs w:val="24"/>
        </w:rPr>
        <w:t>verdragen</w:t>
      </w:r>
      <w:r w:rsidRPr="00121A6A">
        <w:rPr>
          <w:sz w:val="24"/>
          <w:szCs w:val="24"/>
        </w:rPr>
        <w:t xml:space="preserve"> worden </w:t>
      </w:r>
      <w:r w:rsidR="00DE1B98" w:rsidRPr="00121A6A">
        <w:rPr>
          <w:sz w:val="24"/>
          <w:szCs w:val="24"/>
        </w:rPr>
        <w:t>uitgelegd</w:t>
      </w:r>
      <w:r w:rsidR="00660724">
        <w:rPr>
          <w:sz w:val="24"/>
          <w:szCs w:val="24"/>
        </w:rPr>
        <w:t xml:space="preserve"> door respectievelijk </w:t>
      </w:r>
      <w:r w:rsidR="001D3DEE">
        <w:rPr>
          <w:sz w:val="24"/>
          <w:szCs w:val="24"/>
        </w:rPr>
        <w:t>het</w:t>
      </w:r>
      <w:r w:rsidRPr="00121A6A">
        <w:rPr>
          <w:sz w:val="24"/>
          <w:szCs w:val="24"/>
        </w:rPr>
        <w:t xml:space="preserve"> Hof van Justitie (HvJ)</w:t>
      </w:r>
      <w:r w:rsidR="00172C2A" w:rsidRPr="00121A6A">
        <w:rPr>
          <w:sz w:val="24"/>
          <w:szCs w:val="24"/>
        </w:rPr>
        <w:t xml:space="preserve"> in Luxemburg</w:t>
      </w:r>
      <w:r w:rsidRPr="00121A6A">
        <w:rPr>
          <w:sz w:val="24"/>
          <w:szCs w:val="24"/>
        </w:rPr>
        <w:t>, het Europees Hof voor de Rechten van de Mens (EHRM)</w:t>
      </w:r>
      <w:r w:rsidR="00172C2A" w:rsidRPr="00121A6A">
        <w:rPr>
          <w:sz w:val="24"/>
          <w:szCs w:val="24"/>
        </w:rPr>
        <w:t xml:space="preserve"> in Straatsburg</w:t>
      </w:r>
      <w:r w:rsidRPr="00121A6A">
        <w:rPr>
          <w:sz w:val="24"/>
          <w:szCs w:val="24"/>
        </w:rPr>
        <w:t xml:space="preserve">, de </w:t>
      </w:r>
      <w:proofErr w:type="spellStart"/>
      <w:r w:rsidRPr="00D73966">
        <w:rPr>
          <w:sz w:val="24"/>
          <w:szCs w:val="24"/>
        </w:rPr>
        <w:t>Committee</w:t>
      </w:r>
      <w:proofErr w:type="spellEnd"/>
      <w:r w:rsidRPr="00D73966">
        <w:rPr>
          <w:sz w:val="24"/>
          <w:szCs w:val="24"/>
        </w:rPr>
        <w:t xml:space="preserve"> of Experts</w:t>
      </w:r>
      <w:r w:rsidRPr="00121A6A">
        <w:rPr>
          <w:sz w:val="24"/>
          <w:szCs w:val="24"/>
        </w:rPr>
        <w:t xml:space="preserve"> (</w:t>
      </w:r>
      <w:proofErr w:type="spellStart"/>
      <w:r w:rsidRPr="00121A6A">
        <w:rPr>
          <w:sz w:val="24"/>
          <w:szCs w:val="24"/>
        </w:rPr>
        <w:t>CoE</w:t>
      </w:r>
      <w:proofErr w:type="spellEnd"/>
      <w:r w:rsidRPr="00121A6A">
        <w:rPr>
          <w:sz w:val="24"/>
          <w:szCs w:val="24"/>
        </w:rPr>
        <w:t xml:space="preserve">) </w:t>
      </w:r>
      <w:r w:rsidR="00717A2F" w:rsidRPr="00121A6A">
        <w:rPr>
          <w:sz w:val="24"/>
          <w:szCs w:val="24"/>
        </w:rPr>
        <w:t>en</w:t>
      </w:r>
      <w:r w:rsidRPr="00121A6A">
        <w:rPr>
          <w:sz w:val="24"/>
          <w:szCs w:val="24"/>
        </w:rPr>
        <w:t xml:space="preserve"> de </w:t>
      </w:r>
      <w:proofErr w:type="spellStart"/>
      <w:r w:rsidRPr="00D73966">
        <w:rPr>
          <w:bCs/>
          <w:sz w:val="24"/>
          <w:szCs w:val="24"/>
        </w:rPr>
        <w:t>Committee</w:t>
      </w:r>
      <w:proofErr w:type="spellEnd"/>
      <w:r w:rsidRPr="00D73966">
        <w:rPr>
          <w:bCs/>
          <w:sz w:val="24"/>
          <w:szCs w:val="24"/>
        </w:rPr>
        <w:t xml:space="preserve"> on </w:t>
      </w:r>
      <w:proofErr w:type="spellStart"/>
      <w:r w:rsidRPr="00D73966">
        <w:rPr>
          <w:bCs/>
          <w:sz w:val="24"/>
          <w:szCs w:val="24"/>
        </w:rPr>
        <w:t>Freedom</w:t>
      </w:r>
      <w:proofErr w:type="spellEnd"/>
      <w:r w:rsidRPr="00D73966">
        <w:rPr>
          <w:bCs/>
          <w:sz w:val="24"/>
          <w:szCs w:val="24"/>
        </w:rPr>
        <w:t xml:space="preserve"> of Association</w:t>
      </w:r>
      <w:r w:rsidRPr="00121A6A">
        <w:rPr>
          <w:sz w:val="24"/>
          <w:szCs w:val="24"/>
        </w:rPr>
        <w:t xml:space="preserve"> (CFA) </w:t>
      </w:r>
      <w:r w:rsidR="00172C2A" w:rsidRPr="00121A6A">
        <w:rPr>
          <w:sz w:val="24"/>
          <w:szCs w:val="24"/>
        </w:rPr>
        <w:t xml:space="preserve">in Genève </w:t>
      </w:r>
      <w:r w:rsidRPr="00121A6A">
        <w:rPr>
          <w:sz w:val="24"/>
          <w:szCs w:val="24"/>
        </w:rPr>
        <w:t>en het Europees Comité voor Sociale Rechten (ECSR)</w:t>
      </w:r>
      <w:r w:rsidR="00172C2A" w:rsidRPr="00121A6A">
        <w:rPr>
          <w:sz w:val="24"/>
          <w:szCs w:val="24"/>
        </w:rPr>
        <w:t xml:space="preserve"> in Straatsburg</w:t>
      </w:r>
      <w:r w:rsidRPr="00121A6A">
        <w:rPr>
          <w:sz w:val="24"/>
          <w:szCs w:val="24"/>
        </w:rPr>
        <w:t>.</w:t>
      </w:r>
    </w:p>
    <w:p w14:paraId="4F0A6052" w14:textId="4F936920" w:rsidR="00643946" w:rsidRPr="00121A6A" w:rsidRDefault="004C1183" w:rsidP="007439ED">
      <w:pPr>
        <w:spacing w:after="0"/>
        <w:ind w:firstLine="708"/>
        <w:jc w:val="both"/>
        <w:rPr>
          <w:sz w:val="24"/>
          <w:szCs w:val="24"/>
        </w:rPr>
      </w:pPr>
      <w:r>
        <w:rPr>
          <w:sz w:val="24"/>
          <w:szCs w:val="24"/>
        </w:rPr>
        <w:t>In d</w:t>
      </w:r>
      <w:r w:rsidR="00560ADD" w:rsidRPr="00121A6A">
        <w:rPr>
          <w:sz w:val="24"/>
          <w:szCs w:val="24"/>
        </w:rPr>
        <w:t xml:space="preserve">it onderzoek </w:t>
      </w:r>
      <w:r>
        <w:rPr>
          <w:sz w:val="24"/>
          <w:szCs w:val="24"/>
        </w:rPr>
        <w:t xml:space="preserve">wordt </w:t>
      </w:r>
      <w:r w:rsidR="00560ADD" w:rsidRPr="00121A6A">
        <w:rPr>
          <w:sz w:val="24"/>
          <w:szCs w:val="24"/>
        </w:rPr>
        <w:t xml:space="preserve">het stakingsrecht onder </w:t>
      </w:r>
      <w:r w:rsidR="00DF7560">
        <w:rPr>
          <w:sz w:val="24"/>
          <w:szCs w:val="24"/>
        </w:rPr>
        <w:t>deze verscheidene</w:t>
      </w:r>
      <w:r w:rsidR="00560ADD" w:rsidRPr="00121A6A">
        <w:rPr>
          <w:sz w:val="24"/>
          <w:szCs w:val="24"/>
        </w:rPr>
        <w:t xml:space="preserve"> regimes onder de loep</w:t>
      </w:r>
      <w:r>
        <w:rPr>
          <w:sz w:val="24"/>
          <w:szCs w:val="24"/>
        </w:rPr>
        <w:t xml:space="preserve"> genomen</w:t>
      </w:r>
      <w:r w:rsidR="00560ADD" w:rsidRPr="00121A6A">
        <w:rPr>
          <w:sz w:val="24"/>
          <w:szCs w:val="24"/>
        </w:rPr>
        <w:t>.</w:t>
      </w:r>
      <w:r w:rsidR="00593412" w:rsidRPr="00121A6A">
        <w:rPr>
          <w:sz w:val="24"/>
          <w:szCs w:val="24"/>
        </w:rPr>
        <w:t xml:space="preserve"> </w:t>
      </w:r>
      <w:r w:rsidR="00DF7560">
        <w:rPr>
          <w:sz w:val="24"/>
          <w:szCs w:val="24"/>
        </w:rPr>
        <w:t>Daarbij staat a</w:t>
      </w:r>
      <w:r w:rsidR="00862DC5" w:rsidRPr="00121A6A">
        <w:rPr>
          <w:sz w:val="24"/>
          <w:szCs w:val="24"/>
        </w:rPr>
        <w:t>rtikel 28 Hv centraal,</w:t>
      </w:r>
      <w:r w:rsidR="00604DF6" w:rsidRPr="00121A6A">
        <w:rPr>
          <w:sz w:val="24"/>
          <w:szCs w:val="24"/>
        </w:rPr>
        <w:t xml:space="preserve"> aangezien</w:t>
      </w:r>
      <w:r w:rsidR="008560C8" w:rsidRPr="00121A6A">
        <w:rPr>
          <w:sz w:val="24"/>
          <w:szCs w:val="24"/>
        </w:rPr>
        <w:t xml:space="preserve"> </w:t>
      </w:r>
      <w:r w:rsidR="000E2D6D" w:rsidRPr="00121A6A">
        <w:rPr>
          <w:sz w:val="24"/>
          <w:szCs w:val="24"/>
        </w:rPr>
        <w:t>deze bepaling</w:t>
      </w:r>
      <w:r w:rsidR="008B477A" w:rsidRPr="00121A6A">
        <w:rPr>
          <w:sz w:val="24"/>
          <w:szCs w:val="24"/>
        </w:rPr>
        <w:t xml:space="preserve"> een </w:t>
      </w:r>
      <w:r w:rsidR="00CE1813" w:rsidRPr="00121A6A">
        <w:rPr>
          <w:sz w:val="24"/>
          <w:szCs w:val="24"/>
        </w:rPr>
        <w:t>beperkter</w:t>
      </w:r>
      <w:r w:rsidR="0007590E">
        <w:rPr>
          <w:sz w:val="24"/>
          <w:szCs w:val="24"/>
        </w:rPr>
        <w:t>e</w:t>
      </w:r>
      <w:r w:rsidR="00CE1813" w:rsidRPr="00121A6A">
        <w:rPr>
          <w:sz w:val="24"/>
          <w:szCs w:val="24"/>
        </w:rPr>
        <w:t xml:space="preserve"> </w:t>
      </w:r>
      <w:r w:rsidR="0007590E">
        <w:rPr>
          <w:sz w:val="24"/>
          <w:szCs w:val="24"/>
        </w:rPr>
        <w:t>werkingssfeer</w:t>
      </w:r>
      <w:r w:rsidR="00CE1813" w:rsidRPr="00121A6A">
        <w:rPr>
          <w:sz w:val="24"/>
          <w:szCs w:val="24"/>
        </w:rPr>
        <w:t xml:space="preserve"> </w:t>
      </w:r>
      <w:r w:rsidR="00D441EE" w:rsidRPr="00121A6A">
        <w:rPr>
          <w:sz w:val="24"/>
          <w:szCs w:val="24"/>
        </w:rPr>
        <w:t xml:space="preserve">heeft </w:t>
      </w:r>
      <w:r w:rsidR="00CE1813" w:rsidRPr="00121A6A">
        <w:rPr>
          <w:sz w:val="24"/>
          <w:szCs w:val="24"/>
        </w:rPr>
        <w:t>en meer door economische (</w:t>
      </w:r>
      <w:proofErr w:type="spellStart"/>
      <w:r w:rsidR="00CE1813" w:rsidRPr="00121A6A">
        <w:rPr>
          <w:sz w:val="24"/>
          <w:szCs w:val="24"/>
        </w:rPr>
        <w:t>verkeers</w:t>
      </w:r>
      <w:proofErr w:type="spellEnd"/>
      <w:r w:rsidR="00CE1813" w:rsidRPr="00121A6A">
        <w:rPr>
          <w:sz w:val="24"/>
          <w:szCs w:val="24"/>
        </w:rPr>
        <w:t>)vrijheden</w:t>
      </w:r>
      <w:r w:rsidR="00377CEF" w:rsidRPr="00121A6A">
        <w:rPr>
          <w:sz w:val="24"/>
          <w:szCs w:val="24"/>
        </w:rPr>
        <w:t xml:space="preserve"> </w:t>
      </w:r>
      <w:r w:rsidR="00F70869">
        <w:rPr>
          <w:sz w:val="24"/>
          <w:szCs w:val="24"/>
        </w:rPr>
        <w:t>wordt</w:t>
      </w:r>
      <w:r w:rsidR="00377CEF" w:rsidRPr="00121A6A">
        <w:rPr>
          <w:sz w:val="24"/>
          <w:szCs w:val="24"/>
        </w:rPr>
        <w:t xml:space="preserve"> gekleurd</w:t>
      </w:r>
      <w:r w:rsidR="00CE1813" w:rsidRPr="00121A6A">
        <w:rPr>
          <w:sz w:val="24"/>
          <w:szCs w:val="24"/>
        </w:rPr>
        <w:t xml:space="preserve">. </w:t>
      </w:r>
      <w:r w:rsidR="00103CF8" w:rsidRPr="00121A6A">
        <w:rPr>
          <w:sz w:val="24"/>
          <w:szCs w:val="24"/>
        </w:rPr>
        <w:t xml:space="preserve">Van belang is voorts dat het </w:t>
      </w:r>
      <w:r w:rsidR="00DF7560">
        <w:rPr>
          <w:sz w:val="24"/>
          <w:szCs w:val="24"/>
        </w:rPr>
        <w:t xml:space="preserve">Luxemburgse </w:t>
      </w:r>
      <w:r w:rsidR="00103CF8" w:rsidRPr="00121A6A">
        <w:rPr>
          <w:sz w:val="24"/>
          <w:szCs w:val="24"/>
        </w:rPr>
        <w:t>Hof i</w:t>
      </w:r>
      <w:r w:rsidR="00EF3F93" w:rsidRPr="00121A6A">
        <w:rPr>
          <w:sz w:val="24"/>
          <w:szCs w:val="24"/>
        </w:rPr>
        <w:t>n 2016</w:t>
      </w:r>
      <w:r w:rsidR="00593412" w:rsidRPr="00121A6A">
        <w:rPr>
          <w:sz w:val="24"/>
          <w:szCs w:val="24"/>
        </w:rPr>
        <w:t xml:space="preserve"> </w:t>
      </w:r>
      <w:r w:rsidR="00103CF8" w:rsidRPr="00121A6A">
        <w:rPr>
          <w:sz w:val="24"/>
          <w:szCs w:val="24"/>
        </w:rPr>
        <w:t>de reikwijdte van de vestigingsvrijheid</w:t>
      </w:r>
      <w:r w:rsidR="00C425C2" w:rsidRPr="00121A6A">
        <w:rPr>
          <w:sz w:val="24"/>
          <w:szCs w:val="24"/>
        </w:rPr>
        <w:t xml:space="preserve"> – en daarmee </w:t>
      </w:r>
      <w:r w:rsidR="00593412" w:rsidRPr="00121A6A">
        <w:rPr>
          <w:sz w:val="24"/>
          <w:szCs w:val="24"/>
        </w:rPr>
        <w:t xml:space="preserve">zijn eigen competentie om in laatste instantie te beslissen of een staking </w:t>
      </w:r>
      <w:r w:rsidR="00103CF8" w:rsidRPr="00121A6A">
        <w:rPr>
          <w:sz w:val="24"/>
          <w:szCs w:val="24"/>
        </w:rPr>
        <w:t xml:space="preserve">al dan niet </w:t>
      </w:r>
      <w:r w:rsidR="00593412" w:rsidRPr="00121A6A">
        <w:rPr>
          <w:sz w:val="24"/>
          <w:szCs w:val="24"/>
        </w:rPr>
        <w:t>is toegestaan</w:t>
      </w:r>
      <w:r w:rsidR="00382A7F" w:rsidRPr="00121A6A">
        <w:rPr>
          <w:sz w:val="24"/>
          <w:szCs w:val="24"/>
        </w:rPr>
        <w:t xml:space="preserve"> </w:t>
      </w:r>
      <w:r w:rsidR="00C425C2" w:rsidRPr="00121A6A">
        <w:rPr>
          <w:sz w:val="24"/>
          <w:szCs w:val="24"/>
        </w:rPr>
        <w:t xml:space="preserve">– </w:t>
      </w:r>
      <w:r w:rsidR="00593412" w:rsidRPr="00121A6A">
        <w:rPr>
          <w:sz w:val="24"/>
          <w:szCs w:val="24"/>
        </w:rPr>
        <w:t xml:space="preserve">significant </w:t>
      </w:r>
      <w:r w:rsidR="002C0488" w:rsidRPr="00121A6A">
        <w:rPr>
          <w:sz w:val="24"/>
          <w:szCs w:val="24"/>
        </w:rPr>
        <w:t xml:space="preserve">heeft </w:t>
      </w:r>
      <w:r w:rsidR="00593412" w:rsidRPr="00121A6A">
        <w:rPr>
          <w:sz w:val="24"/>
          <w:szCs w:val="24"/>
        </w:rPr>
        <w:t>verruimd.</w:t>
      </w:r>
      <w:r w:rsidR="00593412" w:rsidRPr="00121A6A">
        <w:rPr>
          <w:rStyle w:val="FootnoteReference"/>
          <w:sz w:val="24"/>
          <w:szCs w:val="24"/>
        </w:rPr>
        <w:footnoteReference w:id="4"/>
      </w:r>
      <w:r w:rsidR="00593412" w:rsidRPr="00121A6A">
        <w:rPr>
          <w:sz w:val="24"/>
          <w:szCs w:val="24"/>
        </w:rPr>
        <w:t xml:space="preserve"> </w:t>
      </w:r>
      <w:r w:rsidR="006F4076" w:rsidRPr="00121A6A">
        <w:rPr>
          <w:sz w:val="24"/>
          <w:szCs w:val="24"/>
        </w:rPr>
        <w:t>Hierdoor geeft</w:t>
      </w:r>
      <w:r w:rsidR="00593412" w:rsidRPr="00121A6A">
        <w:rPr>
          <w:sz w:val="24"/>
          <w:szCs w:val="24"/>
        </w:rPr>
        <w:t xml:space="preserve"> in meer gevallen dan voorheen </w:t>
      </w:r>
      <w:r w:rsidR="00692FFA" w:rsidRPr="00121A6A">
        <w:rPr>
          <w:sz w:val="24"/>
          <w:szCs w:val="24"/>
        </w:rPr>
        <w:t>(ook)</w:t>
      </w:r>
      <w:r w:rsidR="00593412" w:rsidRPr="00121A6A">
        <w:rPr>
          <w:sz w:val="24"/>
          <w:szCs w:val="24"/>
        </w:rPr>
        <w:t xml:space="preserve"> </w:t>
      </w:r>
      <w:r w:rsidR="00911718" w:rsidRPr="00121A6A">
        <w:rPr>
          <w:sz w:val="24"/>
          <w:szCs w:val="24"/>
        </w:rPr>
        <w:t xml:space="preserve">het </w:t>
      </w:r>
      <w:r w:rsidR="00DB13D4" w:rsidRPr="00121A6A">
        <w:rPr>
          <w:sz w:val="24"/>
          <w:szCs w:val="24"/>
        </w:rPr>
        <w:t>Unie</w:t>
      </w:r>
      <w:r w:rsidR="00593412" w:rsidRPr="00121A6A">
        <w:rPr>
          <w:sz w:val="24"/>
          <w:szCs w:val="24"/>
        </w:rPr>
        <w:t xml:space="preserve">recht het relevante kader om de </w:t>
      </w:r>
      <w:r w:rsidR="00EF27AD">
        <w:rPr>
          <w:sz w:val="24"/>
          <w:szCs w:val="24"/>
        </w:rPr>
        <w:t>(on)</w:t>
      </w:r>
      <w:r w:rsidR="00593412" w:rsidRPr="00121A6A">
        <w:rPr>
          <w:sz w:val="24"/>
          <w:szCs w:val="24"/>
        </w:rPr>
        <w:t>rechtmatigheid van een staking te beoordelen.</w:t>
      </w:r>
      <w:r w:rsidR="003F42BA" w:rsidRPr="00121A6A">
        <w:rPr>
          <w:sz w:val="24"/>
          <w:szCs w:val="24"/>
        </w:rPr>
        <w:t xml:space="preserve"> </w:t>
      </w:r>
      <w:r>
        <w:rPr>
          <w:sz w:val="24"/>
          <w:szCs w:val="24"/>
        </w:rPr>
        <w:t>H</w:t>
      </w:r>
      <w:r w:rsidR="006D7D9A">
        <w:rPr>
          <w:sz w:val="24"/>
          <w:szCs w:val="24"/>
        </w:rPr>
        <w:t xml:space="preserve">et </w:t>
      </w:r>
      <w:r>
        <w:rPr>
          <w:sz w:val="24"/>
          <w:szCs w:val="24"/>
        </w:rPr>
        <w:t xml:space="preserve">is daarom </w:t>
      </w:r>
      <w:r w:rsidR="00382A7F" w:rsidRPr="00121A6A">
        <w:rPr>
          <w:sz w:val="24"/>
          <w:szCs w:val="24"/>
        </w:rPr>
        <w:t xml:space="preserve">interessant </w:t>
      </w:r>
      <w:r w:rsidR="00EF27AD">
        <w:rPr>
          <w:sz w:val="24"/>
          <w:szCs w:val="24"/>
        </w:rPr>
        <w:t xml:space="preserve">om </w:t>
      </w:r>
      <w:r w:rsidR="00382A7F" w:rsidRPr="00121A6A">
        <w:rPr>
          <w:sz w:val="24"/>
          <w:szCs w:val="24"/>
        </w:rPr>
        <w:t xml:space="preserve">te onderzoeken </w:t>
      </w:r>
      <w:r w:rsidR="000B2E6B" w:rsidRPr="00121A6A">
        <w:rPr>
          <w:sz w:val="24"/>
          <w:szCs w:val="24"/>
        </w:rPr>
        <w:t xml:space="preserve">in hoeverre harmonie mogelijk is tussen het stakingsrecht </w:t>
      </w:r>
      <w:r>
        <w:rPr>
          <w:sz w:val="24"/>
          <w:szCs w:val="24"/>
        </w:rPr>
        <w:t>van</w:t>
      </w:r>
      <w:r w:rsidR="000B2E6B" w:rsidRPr="00121A6A">
        <w:rPr>
          <w:sz w:val="24"/>
          <w:szCs w:val="24"/>
        </w:rPr>
        <w:t xml:space="preserve"> artikel 28 Hv en</w:t>
      </w:r>
      <w:r w:rsidR="00CF0BDD" w:rsidRPr="00121A6A">
        <w:rPr>
          <w:sz w:val="24"/>
          <w:szCs w:val="24"/>
        </w:rPr>
        <w:t xml:space="preserve"> datzelfde recht</w:t>
      </w:r>
      <w:r w:rsidR="000B2E6B" w:rsidRPr="00121A6A">
        <w:rPr>
          <w:sz w:val="24"/>
          <w:szCs w:val="24"/>
        </w:rPr>
        <w:t xml:space="preserve"> onder artikel</w:t>
      </w:r>
      <w:r w:rsidR="00561381" w:rsidRPr="00121A6A">
        <w:rPr>
          <w:sz w:val="24"/>
          <w:szCs w:val="24"/>
        </w:rPr>
        <w:t xml:space="preserve"> </w:t>
      </w:r>
      <w:r w:rsidR="000B2E6B" w:rsidRPr="00121A6A">
        <w:rPr>
          <w:sz w:val="24"/>
          <w:szCs w:val="24"/>
        </w:rPr>
        <w:t xml:space="preserve">11 EVRM, </w:t>
      </w:r>
      <w:r w:rsidR="006B46D4" w:rsidRPr="00121A6A">
        <w:rPr>
          <w:sz w:val="24"/>
          <w:szCs w:val="24"/>
        </w:rPr>
        <w:t xml:space="preserve">ILO-Verdrag 87 </w:t>
      </w:r>
      <w:r w:rsidR="00561381" w:rsidRPr="00121A6A">
        <w:rPr>
          <w:sz w:val="24"/>
          <w:szCs w:val="24"/>
        </w:rPr>
        <w:t>en artikel 6 lid 4 ESH</w:t>
      </w:r>
      <w:r w:rsidR="000B2E6B" w:rsidRPr="00121A6A">
        <w:rPr>
          <w:sz w:val="24"/>
          <w:szCs w:val="24"/>
        </w:rPr>
        <w:t>.</w:t>
      </w:r>
    </w:p>
    <w:p w14:paraId="2B2B5262" w14:textId="2EE57C1A" w:rsidR="005F4DD9" w:rsidRPr="00121A6A" w:rsidRDefault="0045377C" w:rsidP="007439ED">
      <w:pPr>
        <w:spacing w:after="0"/>
        <w:ind w:firstLine="708"/>
        <w:jc w:val="both"/>
        <w:rPr>
          <w:sz w:val="24"/>
          <w:szCs w:val="24"/>
        </w:rPr>
      </w:pPr>
      <w:r w:rsidRPr="00121A6A">
        <w:rPr>
          <w:sz w:val="24"/>
          <w:szCs w:val="24"/>
        </w:rPr>
        <w:t>I</w:t>
      </w:r>
      <w:r w:rsidR="007439ED" w:rsidRPr="00121A6A">
        <w:rPr>
          <w:sz w:val="24"/>
          <w:szCs w:val="24"/>
        </w:rPr>
        <w:t xml:space="preserve">n dit hoofdstuk </w:t>
      </w:r>
      <w:r w:rsidRPr="00121A6A">
        <w:rPr>
          <w:sz w:val="24"/>
          <w:szCs w:val="24"/>
        </w:rPr>
        <w:t xml:space="preserve">wordt </w:t>
      </w:r>
      <w:r w:rsidR="007439ED" w:rsidRPr="00121A6A">
        <w:rPr>
          <w:sz w:val="24"/>
          <w:szCs w:val="24"/>
        </w:rPr>
        <w:t xml:space="preserve">het onderzoeksvoorstel uiteengezet. </w:t>
      </w:r>
      <w:r w:rsidR="00A03A91" w:rsidRPr="00121A6A">
        <w:rPr>
          <w:sz w:val="24"/>
          <w:szCs w:val="24"/>
        </w:rPr>
        <w:t>Op basis van</w:t>
      </w:r>
      <w:r w:rsidR="005F4DD9" w:rsidRPr="00121A6A">
        <w:rPr>
          <w:sz w:val="24"/>
          <w:szCs w:val="24"/>
        </w:rPr>
        <w:t xml:space="preserve"> de probleem</w:t>
      </w:r>
      <w:r w:rsidR="00626BAE" w:rsidRPr="00121A6A">
        <w:rPr>
          <w:sz w:val="24"/>
          <w:szCs w:val="24"/>
        </w:rPr>
        <w:t>stelling (par. 1.</w:t>
      </w:r>
      <w:r w:rsidRPr="00121A6A">
        <w:rPr>
          <w:sz w:val="24"/>
          <w:szCs w:val="24"/>
        </w:rPr>
        <w:t>2</w:t>
      </w:r>
      <w:r w:rsidR="00626BAE" w:rsidRPr="00121A6A">
        <w:rPr>
          <w:sz w:val="24"/>
          <w:szCs w:val="24"/>
        </w:rPr>
        <w:t>)</w:t>
      </w:r>
      <w:r w:rsidR="005F4DD9" w:rsidRPr="00121A6A">
        <w:rPr>
          <w:sz w:val="24"/>
          <w:szCs w:val="24"/>
        </w:rPr>
        <w:t xml:space="preserve"> en doelstelling </w:t>
      </w:r>
      <w:r w:rsidR="00626BAE" w:rsidRPr="00121A6A">
        <w:rPr>
          <w:sz w:val="24"/>
          <w:szCs w:val="24"/>
        </w:rPr>
        <w:t>(par. 1.</w:t>
      </w:r>
      <w:r w:rsidRPr="00121A6A">
        <w:rPr>
          <w:sz w:val="24"/>
          <w:szCs w:val="24"/>
        </w:rPr>
        <w:t>3</w:t>
      </w:r>
      <w:r w:rsidR="00626BAE" w:rsidRPr="00121A6A">
        <w:rPr>
          <w:sz w:val="24"/>
          <w:szCs w:val="24"/>
        </w:rPr>
        <w:t xml:space="preserve">) </w:t>
      </w:r>
      <w:r w:rsidR="00A03A91" w:rsidRPr="00121A6A">
        <w:rPr>
          <w:sz w:val="24"/>
          <w:szCs w:val="24"/>
        </w:rPr>
        <w:t>worden de</w:t>
      </w:r>
      <w:r w:rsidR="005F4DD9" w:rsidRPr="00121A6A">
        <w:rPr>
          <w:sz w:val="24"/>
          <w:szCs w:val="24"/>
        </w:rPr>
        <w:t xml:space="preserve"> onderzoeksvragen</w:t>
      </w:r>
      <w:r w:rsidR="00A03A91" w:rsidRPr="00121A6A">
        <w:rPr>
          <w:sz w:val="24"/>
          <w:szCs w:val="24"/>
        </w:rPr>
        <w:t xml:space="preserve"> geformuleerd</w:t>
      </w:r>
      <w:r w:rsidR="00626BAE" w:rsidRPr="00121A6A">
        <w:rPr>
          <w:sz w:val="24"/>
          <w:szCs w:val="24"/>
        </w:rPr>
        <w:t xml:space="preserve"> (par. 1.</w:t>
      </w:r>
      <w:r w:rsidRPr="00121A6A">
        <w:rPr>
          <w:sz w:val="24"/>
          <w:szCs w:val="24"/>
        </w:rPr>
        <w:t>4</w:t>
      </w:r>
      <w:r w:rsidR="00626BAE" w:rsidRPr="00121A6A">
        <w:rPr>
          <w:sz w:val="24"/>
          <w:szCs w:val="24"/>
        </w:rPr>
        <w:t>)</w:t>
      </w:r>
      <w:r w:rsidR="005F4DD9" w:rsidRPr="00121A6A">
        <w:rPr>
          <w:sz w:val="24"/>
          <w:szCs w:val="24"/>
        </w:rPr>
        <w:t>.</w:t>
      </w:r>
      <w:r w:rsidR="00F85525" w:rsidRPr="00121A6A">
        <w:rPr>
          <w:sz w:val="24"/>
          <w:szCs w:val="24"/>
        </w:rPr>
        <w:t xml:space="preserve"> </w:t>
      </w:r>
      <w:r w:rsidR="00EF27AD">
        <w:rPr>
          <w:sz w:val="24"/>
          <w:szCs w:val="24"/>
        </w:rPr>
        <w:t>Vervolgens</w:t>
      </w:r>
      <w:r w:rsidR="00A43FB1" w:rsidRPr="00121A6A">
        <w:rPr>
          <w:sz w:val="24"/>
          <w:szCs w:val="24"/>
        </w:rPr>
        <w:t xml:space="preserve"> wordt kort stilgestaan bij</w:t>
      </w:r>
      <w:r w:rsidR="005F4DD9" w:rsidRPr="00121A6A">
        <w:rPr>
          <w:sz w:val="24"/>
          <w:szCs w:val="24"/>
        </w:rPr>
        <w:t xml:space="preserve"> </w:t>
      </w:r>
      <w:r w:rsidRPr="00121A6A">
        <w:rPr>
          <w:sz w:val="24"/>
          <w:szCs w:val="24"/>
        </w:rPr>
        <w:t xml:space="preserve">het begrippenkader (par. 1.5), </w:t>
      </w:r>
      <w:r w:rsidR="005F4DD9" w:rsidRPr="00121A6A">
        <w:rPr>
          <w:sz w:val="24"/>
          <w:szCs w:val="24"/>
        </w:rPr>
        <w:t>de methode</w:t>
      </w:r>
      <w:r w:rsidR="00626BAE" w:rsidRPr="00121A6A">
        <w:rPr>
          <w:sz w:val="24"/>
          <w:szCs w:val="24"/>
        </w:rPr>
        <w:t xml:space="preserve"> (par. 1.</w:t>
      </w:r>
      <w:r w:rsidRPr="00121A6A">
        <w:rPr>
          <w:sz w:val="24"/>
          <w:szCs w:val="24"/>
        </w:rPr>
        <w:t>6</w:t>
      </w:r>
      <w:r w:rsidR="00626BAE" w:rsidRPr="00121A6A">
        <w:rPr>
          <w:sz w:val="24"/>
          <w:szCs w:val="24"/>
        </w:rPr>
        <w:t>)</w:t>
      </w:r>
      <w:r w:rsidR="007011D9">
        <w:rPr>
          <w:sz w:val="24"/>
          <w:szCs w:val="24"/>
        </w:rPr>
        <w:t xml:space="preserve">, </w:t>
      </w:r>
      <w:r w:rsidR="00C7260D" w:rsidRPr="00121A6A">
        <w:rPr>
          <w:sz w:val="24"/>
          <w:szCs w:val="24"/>
        </w:rPr>
        <w:t xml:space="preserve">de </w:t>
      </w:r>
      <w:r w:rsidR="005F4DD9" w:rsidRPr="00121A6A">
        <w:rPr>
          <w:sz w:val="24"/>
          <w:szCs w:val="24"/>
        </w:rPr>
        <w:t>afbakening</w:t>
      </w:r>
      <w:r w:rsidR="00626BAE" w:rsidRPr="00121A6A">
        <w:rPr>
          <w:sz w:val="24"/>
          <w:szCs w:val="24"/>
        </w:rPr>
        <w:t xml:space="preserve"> (par. 1.</w:t>
      </w:r>
      <w:r w:rsidRPr="00121A6A">
        <w:rPr>
          <w:sz w:val="24"/>
          <w:szCs w:val="24"/>
        </w:rPr>
        <w:t>7</w:t>
      </w:r>
      <w:r w:rsidR="00626BAE" w:rsidRPr="00121A6A">
        <w:rPr>
          <w:sz w:val="24"/>
          <w:szCs w:val="24"/>
        </w:rPr>
        <w:t>)</w:t>
      </w:r>
      <w:r w:rsidR="007011D9">
        <w:rPr>
          <w:sz w:val="24"/>
          <w:szCs w:val="24"/>
        </w:rPr>
        <w:t xml:space="preserve"> en de opbouw van het onderzoek (par. 1.8).</w:t>
      </w:r>
    </w:p>
    <w:p w14:paraId="75FB9D38" w14:textId="77777777" w:rsidR="008E3A81" w:rsidRPr="00121A6A" w:rsidRDefault="008E3A81" w:rsidP="008E3A81">
      <w:pPr>
        <w:spacing w:after="0"/>
        <w:jc w:val="both"/>
        <w:rPr>
          <w:b/>
          <w:bCs/>
          <w:sz w:val="24"/>
          <w:szCs w:val="24"/>
        </w:rPr>
      </w:pPr>
    </w:p>
    <w:p w14:paraId="2A664790" w14:textId="3FBDD1CB" w:rsidR="000753AE" w:rsidRPr="00121A6A" w:rsidRDefault="000622C4" w:rsidP="00B92A7F">
      <w:pPr>
        <w:pStyle w:val="Heading2"/>
        <w:rPr>
          <w:sz w:val="24"/>
          <w:szCs w:val="24"/>
        </w:rPr>
      </w:pPr>
      <w:bookmarkStart w:id="4" w:name="_Toc169963035"/>
      <w:r w:rsidRPr="00121A6A">
        <w:rPr>
          <w:sz w:val="24"/>
          <w:szCs w:val="24"/>
        </w:rPr>
        <w:t>1.</w:t>
      </w:r>
      <w:r w:rsidR="0045377C" w:rsidRPr="00121A6A">
        <w:rPr>
          <w:sz w:val="24"/>
          <w:szCs w:val="24"/>
        </w:rPr>
        <w:t>2</w:t>
      </w:r>
      <w:r w:rsidRPr="00121A6A">
        <w:rPr>
          <w:sz w:val="24"/>
          <w:szCs w:val="24"/>
        </w:rPr>
        <w:t xml:space="preserve"> </w:t>
      </w:r>
      <w:r w:rsidR="000753AE" w:rsidRPr="00121A6A">
        <w:rPr>
          <w:sz w:val="24"/>
          <w:szCs w:val="24"/>
        </w:rPr>
        <w:t xml:space="preserve">Probleemanalyse </w:t>
      </w:r>
      <w:r w:rsidR="00041177" w:rsidRPr="00121A6A">
        <w:rPr>
          <w:sz w:val="24"/>
          <w:szCs w:val="24"/>
        </w:rPr>
        <w:t>en juridisch kader</w:t>
      </w:r>
      <w:bookmarkEnd w:id="4"/>
    </w:p>
    <w:p w14:paraId="005CB366" w14:textId="02C48357" w:rsidR="00E044DE" w:rsidRPr="00121A6A" w:rsidRDefault="00677713" w:rsidP="00E044DE">
      <w:pPr>
        <w:spacing w:after="0"/>
        <w:jc w:val="both"/>
        <w:rPr>
          <w:sz w:val="24"/>
          <w:szCs w:val="24"/>
        </w:rPr>
      </w:pPr>
      <w:r>
        <w:rPr>
          <w:sz w:val="24"/>
          <w:szCs w:val="24"/>
        </w:rPr>
        <w:t>Het feit dat</w:t>
      </w:r>
      <w:r w:rsidR="009C57A4">
        <w:rPr>
          <w:sz w:val="24"/>
          <w:szCs w:val="24"/>
        </w:rPr>
        <w:t xml:space="preserve"> </w:t>
      </w:r>
      <w:r>
        <w:rPr>
          <w:sz w:val="24"/>
          <w:szCs w:val="24"/>
        </w:rPr>
        <w:t xml:space="preserve">het stakingsrecht van </w:t>
      </w:r>
      <w:r w:rsidR="009C57A4">
        <w:rPr>
          <w:sz w:val="24"/>
          <w:szCs w:val="24"/>
        </w:rPr>
        <w:t>artikel 28 Hv een restrictievere insteek heeft dan onder de andere verdragsnormen,</w:t>
      </w:r>
      <w:r w:rsidR="00226833" w:rsidRPr="00121A6A">
        <w:rPr>
          <w:sz w:val="24"/>
          <w:szCs w:val="24"/>
        </w:rPr>
        <w:t xml:space="preserve"> </w:t>
      </w:r>
      <w:r w:rsidR="00207144" w:rsidRPr="00121A6A">
        <w:rPr>
          <w:sz w:val="24"/>
          <w:szCs w:val="24"/>
        </w:rPr>
        <w:t>wordt veroorzaakt doordat</w:t>
      </w:r>
      <w:r w:rsidR="00226833" w:rsidRPr="00121A6A">
        <w:rPr>
          <w:sz w:val="24"/>
          <w:szCs w:val="24"/>
        </w:rPr>
        <w:t xml:space="preserve"> </w:t>
      </w:r>
      <w:r w:rsidR="007D3F55" w:rsidRPr="00121A6A">
        <w:rPr>
          <w:sz w:val="24"/>
          <w:szCs w:val="24"/>
        </w:rPr>
        <w:t xml:space="preserve">de </w:t>
      </w:r>
      <w:r w:rsidR="00AF4CF9" w:rsidRPr="00121A6A">
        <w:rPr>
          <w:sz w:val="24"/>
          <w:szCs w:val="24"/>
        </w:rPr>
        <w:t xml:space="preserve">rechtsorde van de </w:t>
      </w:r>
      <w:r w:rsidR="00A65B8D" w:rsidRPr="00121A6A">
        <w:rPr>
          <w:sz w:val="24"/>
          <w:szCs w:val="24"/>
        </w:rPr>
        <w:t>EU</w:t>
      </w:r>
      <w:r w:rsidR="007D3F55" w:rsidRPr="00121A6A">
        <w:rPr>
          <w:sz w:val="24"/>
          <w:szCs w:val="24"/>
        </w:rPr>
        <w:t xml:space="preserve"> op belangrijke punten af</w:t>
      </w:r>
      <w:r w:rsidR="00660724">
        <w:rPr>
          <w:sz w:val="24"/>
          <w:szCs w:val="24"/>
        </w:rPr>
        <w:t>wijkt</w:t>
      </w:r>
      <w:r w:rsidR="007D3F55" w:rsidRPr="00121A6A">
        <w:rPr>
          <w:sz w:val="24"/>
          <w:szCs w:val="24"/>
        </w:rPr>
        <w:t xml:space="preserve"> van </w:t>
      </w:r>
      <w:r w:rsidR="00AF4CF9" w:rsidRPr="00121A6A">
        <w:rPr>
          <w:sz w:val="24"/>
          <w:szCs w:val="24"/>
        </w:rPr>
        <w:t xml:space="preserve">die van </w:t>
      </w:r>
      <w:r w:rsidR="007D3F55" w:rsidRPr="00121A6A">
        <w:rPr>
          <w:sz w:val="24"/>
          <w:szCs w:val="24"/>
        </w:rPr>
        <w:t>de Raad van Europa</w:t>
      </w:r>
      <w:r w:rsidR="001D5764">
        <w:rPr>
          <w:sz w:val="24"/>
          <w:szCs w:val="24"/>
        </w:rPr>
        <w:t xml:space="preserve"> </w:t>
      </w:r>
      <w:r w:rsidR="007D3F55" w:rsidRPr="00121A6A">
        <w:rPr>
          <w:sz w:val="24"/>
          <w:szCs w:val="24"/>
        </w:rPr>
        <w:t>en de ILO.</w:t>
      </w:r>
      <w:r w:rsidR="00D2473B" w:rsidRPr="00121A6A">
        <w:rPr>
          <w:sz w:val="24"/>
          <w:szCs w:val="24"/>
        </w:rPr>
        <w:t xml:space="preserve"> </w:t>
      </w:r>
      <w:r w:rsidR="007D3F55" w:rsidRPr="00121A6A">
        <w:rPr>
          <w:sz w:val="24"/>
          <w:szCs w:val="24"/>
        </w:rPr>
        <w:t xml:space="preserve">De Raad van Europa en de </w:t>
      </w:r>
      <w:r w:rsidR="00D2473B" w:rsidRPr="00121A6A">
        <w:rPr>
          <w:sz w:val="24"/>
          <w:szCs w:val="24"/>
        </w:rPr>
        <w:t xml:space="preserve">ILO </w:t>
      </w:r>
      <w:r w:rsidR="007D3F55" w:rsidRPr="00121A6A">
        <w:rPr>
          <w:sz w:val="24"/>
          <w:szCs w:val="24"/>
        </w:rPr>
        <w:t xml:space="preserve">zijn namelijk </w:t>
      </w:r>
      <w:r w:rsidR="00D2473B" w:rsidRPr="00121A6A">
        <w:rPr>
          <w:sz w:val="24"/>
          <w:szCs w:val="24"/>
        </w:rPr>
        <w:t>mensenrechtenorganisatie</w:t>
      </w:r>
      <w:r w:rsidR="007D3F55" w:rsidRPr="00121A6A">
        <w:rPr>
          <w:sz w:val="24"/>
          <w:szCs w:val="24"/>
        </w:rPr>
        <w:t>s</w:t>
      </w:r>
      <w:r w:rsidR="00D2473B" w:rsidRPr="00121A6A">
        <w:rPr>
          <w:sz w:val="24"/>
          <w:szCs w:val="24"/>
        </w:rPr>
        <w:t xml:space="preserve"> pur sang.</w:t>
      </w:r>
      <w:r w:rsidR="00E653EB" w:rsidRPr="00121A6A">
        <w:rPr>
          <w:sz w:val="24"/>
          <w:szCs w:val="24"/>
        </w:rPr>
        <w:t xml:space="preserve"> Dientengevolge</w:t>
      </w:r>
      <w:r w:rsidR="00D2473B" w:rsidRPr="00121A6A">
        <w:rPr>
          <w:sz w:val="24"/>
          <w:szCs w:val="24"/>
        </w:rPr>
        <w:t xml:space="preserve"> </w:t>
      </w:r>
      <w:r w:rsidR="00353901" w:rsidRPr="00121A6A">
        <w:rPr>
          <w:sz w:val="24"/>
          <w:szCs w:val="24"/>
        </w:rPr>
        <w:t>zijn</w:t>
      </w:r>
      <w:r w:rsidR="00D2473B" w:rsidRPr="00121A6A">
        <w:rPr>
          <w:sz w:val="24"/>
          <w:szCs w:val="24"/>
        </w:rPr>
        <w:t xml:space="preserve"> </w:t>
      </w:r>
      <w:r w:rsidR="00E653EB" w:rsidRPr="00121A6A">
        <w:rPr>
          <w:sz w:val="24"/>
          <w:szCs w:val="24"/>
        </w:rPr>
        <w:t>het</w:t>
      </w:r>
      <w:r w:rsidR="00353901" w:rsidRPr="00121A6A">
        <w:rPr>
          <w:sz w:val="24"/>
          <w:szCs w:val="24"/>
        </w:rPr>
        <w:t xml:space="preserve"> EVRM</w:t>
      </w:r>
      <w:r w:rsidR="00E653EB" w:rsidRPr="00121A6A">
        <w:rPr>
          <w:sz w:val="24"/>
          <w:szCs w:val="24"/>
        </w:rPr>
        <w:t xml:space="preserve">, </w:t>
      </w:r>
      <w:r w:rsidR="00353901" w:rsidRPr="00121A6A">
        <w:rPr>
          <w:sz w:val="24"/>
          <w:szCs w:val="24"/>
        </w:rPr>
        <w:t xml:space="preserve">ILO-Verdrag </w:t>
      </w:r>
      <w:r w:rsidR="001D5764">
        <w:rPr>
          <w:sz w:val="24"/>
          <w:szCs w:val="24"/>
        </w:rPr>
        <w:t>87</w:t>
      </w:r>
      <w:r w:rsidR="00353901" w:rsidRPr="00121A6A">
        <w:rPr>
          <w:sz w:val="24"/>
          <w:szCs w:val="24"/>
        </w:rPr>
        <w:t xml:space="preserve"> en het ESH</w:t>
      </w:r>
      <w:r w:rsidR="00E653EB" w:rsidRPr="00121A6A">
        <w:rPr>
          <w:sz w:val="24"/>
          <w:szCs w:val="24"/>
        </w:rPr>
        <w:t xml:space="preserve"> </w:t>
      </w:r>
      <w:r w:rsidR="00A4028D" w:rsidRPr="00121A6A">
        <w:rPr>
          <w:sz w:val="24"/>
          <w:szCs w:val="24"/>
        </w:rPr>
        <w:lastRenderedPageBreak/>
        <w:t>geënt op</w:t>
      </w:r>
      <w:r w:rsidR="006D7D9A">
        <w:rPr>
          <w:sz w:val="24"/>
          <w:szCs w:val="24"/>
        </w:rPr>
        <w:t xml:space="preserve"> </w:t>
      </w:r>
      <w:r w:rsidR="00460E85">
        <w:rPr>
          <w:sz w:val="24"/>
          <w:szCs w:val="24"/>
        </w:rPr>
        <w:t>het</w:t>
      </w:r>
      <w:r w:rsidR="00A4028D" w:rsidRPr="00121A6A">
        <w:rPr>
          <w:sz w:val="24"/>
          <w:szCs w:val="24"/>
        </w:rPr>
        <w:t xml:space="preserve"> bescherm</w:t>
      </w:r>
      <w:r w:rsidR="00460E85">
        <w:rPr>
          <w:sz w:val="24"/>
          <w:szCs w:val="24"/>
        </w:rPr>
        <w:t xml:space="preserve">en </w:t>
      </w:r>
      <w:r w:rsidR="00A4028D" w:rsidRPr="00121A6A">
        <w:rPr>
          <w:sz w:val="24"/>
          <w:szCs w:val="24"/>
        </w:rPr>
        <w:t>van grondrechten</w:t>
      </w:r>
      <w:r w:rsidR="00DE17A0" w:rsidRPr="00121A6A">
        <w:rPr>
          <w:sz w:val="24"/>
          <w:szCs w:val="24"/>
        </w:rPr>
        <w:t>,</w:t>
      </w:r>
      <w:r w:rsidR="000C696E" w:rsidRPr="00121A6A">
        <w:rPr>
          <w:rStyle w:val="FootnoteReference"/>
          <w:sz w:val="24"/>
          <w:szCs w:val="24"/>
        </w:rPr>
        <w:footnoteReference w:id="5"/>
      </w:r>
      <w:r w:rsidR="00DE17A0" w:rsidRPr="00121A6A">
        <w:rPr>
          <w:sz w:val="24"/>
          <w:szCs w:val="24"/>
        </w:rPr>
        <w:t xml:space="preserve"> waarbij waardedenken </w:t>
      </w:r>
      <w:r w:rsidR="004113DA" w:rsidRPr="00121A6A">
        <w:rPr>
          <w:sz w:val="24"/>
          <w:szCs w:val="24"/>
        </w:rPr>
        <w:t xml:space="preserve">(en niet marktdenken) </w:t>
      </w:r>
      <w:r w:rsidR="00DE17A0" w:rsidRPr="00121A6A">
        <w:rPr>
          <w:sz w:val="24"/>
          <w:szCs w:val="24"/>
        </w:rPr>
        <w:t>centraal staat</w:t>
      </w:r>
      <w:r w:rsidR="00D2473B" w:rsidRPr="00121A6A">
        <w:rPr>
          <w:sz w:val="24"/>
          <w:szCs w:val="24"/>
        </w:rPr>
        <w:t>.</w:t>
      </w:r>
      <w:r w:rsidR="004113DA" w:rsidRPr="00121A6A">
        <w:rPr>
          <w:rStyle w:val="FootnoteReference"/>
          <w:sz w:val="24"/>
          <w:szCs w:val="24"/>
        </w:rPr>
        <w:footnoteReference w:id="6"/>
      </w:r>
      <w:r w:rsidR="00D2473B" w:rsidRPr="00121A6A">
        <w:rPr>
          <w:sz w:val="24"/>
          <w:szCs w:val="24"/>
        </w:rPr>
        <w:t xml:space="preserve"> D</w:t>
      </w:r>
      <w:r w:rsidR="00A4028D" w:rsidRPr="00121A6A">
        <w:rPr>
          <w:sz w:val="24"/>
          <w:szCs w:val="24"/>
        </w:rPr>
        <w:t xml:space="preserve">e </w:t>
      </w:r>
      <w:r w:rsidR="00A65B8D" w:rsidRPr="00121A6A">
        <w:rPr>
          <w:sz w:val="24"/>
          <w:szCs w:val="24"/>
        </w:rPr>
        <w:t>EU</w:t>
      </w:r>
      <w:r w:rsidR="00A4028D" w:rsidRPr="00121A6A">
        <w:rPr>
          <w:sz w:val="24"/>
          <w:szCs w:val="24"/>
        </w:rPr>
        <w:t xml:space="preserve"> </w:t>
      </w:r>
      <w:r w:rsidR="00D2473B" w:rsidRPr="00121A6A">
        <w:rPr>
          <w:sz w:val="24"/>
          <w:szCs w:val="24"/>
        </w:rPr>
        <w:t xml:space="preserve">heeft daarentegen </w:t>
      </w:r>
      <w:r w:rsidR="00A4028D" w:rsidRPr="00121A6A">
        <w:rPr>
          <w:sz w:val="24"/>
          <w:szCs w:val="24"/>
        </w:rPr>
        <w:t xml:space="preserve">een economische oorsprong met als doel het bewerkstelligen van een interne markt en vrije mededinging. De </w:t>
      </w:r>
      <w:r w:rsidR="008D293E" w:rsidRPr="00121A6A">
        <w:rPr>
          <w:sz w:val="24"/>
          <w:szCs w:val="24"/>
        </w:rPr>
        <w:t>verkeers</w:t>
      </w:r>
      <w:r w:rsidR="00A4028D" w:rsidRPr="00121A6A">
        <w:rPr>
          <w:sz w:val="24"/>
          <w:szCs w:val="24"/>
        </w:rPr>
        <w:t>vrijheden (</w:t>
      </w:r>
      <w:r w:rsidR="00AF4CF9" w:rsidRPr="00121A6A">
        <w:rPr>
          <w:sz w:val="24"/>
          <w:szCs w:val="24"/>
        </w:rPr>
        <w:t xml:space="preserve">het </w:t>
      </w:r>
      <w:r w:rsidR="00C405AF" w:rsidRPr="00121A6A">
        <w:rPr>
          <w:sz w:val="24"/>
          <w:szCs w:val="24"/>
        </w:rPr>
        <w:t xml:space="preserve">vrij verkeer van </w:t>
      </w:r>
      <w:r w:rsidR="00B25A12" w:rsidRPr="00121A6A">
        <w:rPr>
          <w:sz w:val="24"/>
          <w:szCs w:val="24"/>
        </w:rPr>
        <w:t xml:space="preserve">goederen, </w:t>
      </w:r>
      <w:r w:rsidR="00713921" w:rsidRPr="00121A6A">
        <w:rPr>
          <w:sz w:val="24"/>
          <w:szCs w:val="24"/>
        </w:rPr>
        <w:t>personen,</w:t>
      </w:r>
      <w:r w:rsidR="00A4028D" w:rsidRPr="00121A6A">
        <w:rPr>
          <w:sz w:val="24"/>
          <w:szCs w:val="24"/>
        </w:rPr>
        <w:t xml:space="preserve"> diensten en kapitaal)</w:t>
      </w:r>
      <w:r w:rsidR="00E72D1B" w:rsidRPr="00121A6A">
        <w:rPr>
          <w:rStyle w:val="FootnoteReference"/>
          <w:sz w:val="24"/>
          <w:szCs w:val="24"/>
        </w:rPr>
        <w:footnoteReference w:id="7"/>
      </w:r>
      <w:r w:rsidR="00A4028D" w:rsidRPr="00121A6A">
        <w:rPr>
          <w:sz w:val="24"/>
          <w:szCs w:val="24"/>
        </w:rPr>
        <w:t xml:space="preserve"> vormen de pijlers van de Europese samenwerking en worden vergaand beschermd door het </w:t>
      </w:r>
      <w:r w:rsidR="007B5F32" w:rsidRPr="00121A6A">
        <w:rPr>
          <w:sz w:val="24"/>
          <w:szCs w:val="24"/>
        </w:rPr>
        <w:t>Luxemburgse Hof</w:t>
      </w:r>
      <w:r w:rsidR="00A4028D" w:rsidRPr="00121A6A">
        <w:rPr>
          <w:sz w:val="24"/>
          <w:szCs w:val="24"/>
        </w:rPr>
        <w:t>.</w:t>
      </w:r>
      <w:r w:rsidR="00C405AF" w:rsidRPr="00121A6A">
        <w:rPr>
          <w:sz w:val="24"/>
          <w:szCs w:val="24"/>
        </w:rPr>
        <w:t xml:space="preserve"> </w:t>
      </w:r>
      <w:r w:rsidR="00A4028D" w:rsidRPr="00121A6A">
        <w:rPr>
          <w:sz w:val="24"/>
          <w:szCs w:val="24"/>
        </w:rPr>
        <w:t xml:space="preserve">Hoewel de </w:t>
      </w:r>
      <w:r w:rsidR="009D1B4A" w:rsidRPr="00121A6A">
        <w:rPr>
          <w:sz w:val="24"/>
          <w:szCs w:val="24"/>
        </w:rPr>
        <w:t>EU</w:t>
      </w:r>
      <w:r w:rsidR="00A4028D" w:rsidRPr="00121A6A">
        <w:rPr>
          <w:sz w:val="24"/>
          <w:szCs w:val="24"/>
        </w:rPr>
        <w:t xml:space="preserve"> in de loop van de historie ook een sociale dimensie heeft ontwikkeld,</w:t>
      </w:r>
      <w:r w:rsidR="004D4DAA" w:rsidRPr="00121A6A">
        <w:rPr>
          <w:rStyle w:val="FootnoteReference"/>
          <w:sz w:val="24"/>
          <w:szCs w:val="24"/>
        </w:rPr>
        <w:footnoteReference w:id="8"/>
      </w:r>
      <w:r w:rsidR="00A4028D" w:rsidRPr="00121A6A">
        <w:rPr>
          <w:sz w:val="24"/>
          <w:szCs w:val="24"/>
        </w:rPr>
        <w:t xml:space="preserve"> speelt de economische context </w:t>
      </w:r>
      <w:r w:rsidR="00AE4E8C" w:rsidRPr="00121A6A">
        <w:rPr>
          <w:sz w:val="24"/>
          <w:szCs w:val="24"/>
        </w:rPr>
        <w:t xml:space="preserve">nog steeds </w:t>
      </w:r>
      <w:r w:rsidR="00A4028D" w:rsidRPr="00121A6A">
        <w:rPr>
          <w:sz w:val="24"/>
          <w:szCs w:val="24"/>
        </w:rPr>
        <w:t>een belangrijke rol bij de interpretatie van grondrechten</w:t>
      </w:r>
      <w:r w:rsidR="001D5764">
        <w:rPr>
          <w:sz w:val="24"/>
          <w:szCs w:val="24"/>
        </w:rPr>
        <w:t>,</w:t>
      </w:r>
      <w:r w:rsidR="00DA11BD" w:rsidRPr="00121A6A">
        <w:rPr>
          <w:sz w:val="24"/>
          <w:szCs w:val="24"/>
        </w:rPr>
        <w:t xml:space="preserve"> waaronder het stakingsrecht</w:t>
      </w:r>
      <w:r w:rsidR="00A4028D" w:rsidRPr="00121A6A">
        <w:rPr>
          <w:sz w:val="24"/>
          <w:szCs w:val="24"/>
        </w:rPr>
        <w:t>.</w:t>
      </w:r>
      <w:r w:rsidR="00BD63DD" w:rsidRPr="00121A6A">
        <w:rPr>
          <w:rStyle w:val="FootnoteReference"/>
          <w:sz w:val="24"/>
          <w:szCs w:val="24"/>
        </w:rPr>
        <w:footnoteReference w:id="9"/>
      </w:r>
    </w:p>
    <w:p w14:paraId="14BB628F" w14:textId="2A26D7B6" w:rsidR="00900C04" w:rsidRPr="00121A6A" w:rsidRDefault="00164F70" w:rsidP="00AE2F85">
      <w:pPr>
        <w:spacing w:after="0"/>
        <w:ind w:firstLine="708"/>
        <w:jc w:val="both"/>
        <w:rPr>
          <w:sz w:val="24"/>
          <w:szCs w:val="24"/>
        </w:rPr>
      </w:pPr>
      <w:r w:rsidRPr="00121A6A">
        <w:rPr>
          <w:sz w:val="24"/>
          <w:szCs w:val="24"/>
        </w:rPr>
        <w:t>Mede a</w:t>
      </w:r>
      <w:r w:rsidR="00502B0F" w:rsidRPr="00121A6A">
        <w:rPr>
          <w:sz w:val="24"/>
          <w:szCs w:val="24"/>
        </w:rPr>
        <w:t>ls gevolg van d</w:t>
      </w:r>
      <w:r w:rsidR="00832270" w:rsidRPr="00121A6A">
        <w:rPr>
          <w:sz w:val="24"/>
          <w:szCs w:val="24"/>
        </w:rPr>
        <w:t>e</w:t>
      </w:r>
      <w:r w:rsidR="00E47E65" w:rsidRPr="00121A6A">
        <w:rPr>
          <w:sz w:val="24"/>
          <w:szCs w:val="24"/>
        </w:rPr>
        <w:t>ze</w:t>
      </w:r>
      <w:r w:rsidR="00D2473B" w:rsidRPr="00121A6A">
        <w:rPr>
          <w:sz w:val="24"/>
          <w:szCs w:val="24"/>
        </w:rPr>
        <w:t xml:space="preserve"> verscheidene (historische) contexten</w:t>
      </w:r>
      <w:r w:rsidR="00D83F87">
        <w:rPr>
          <w:sz w:val="24"/>
          <w:szCs w:val="24"/>
        </w:rPr>
        <w:t>,</w:t>
      </w:r>
      <w:r w:rsidR="00832270" w:rsidRPr="00121A6A">
        <w:rPr>
          <w:sz w:val="24"/>
          <w:szCs w:val="24"/>
        </w:rPr>
        <w:t xml:space="preserve"> verschillen de verdragen in toepassingsgebied, formulering</w:t>
      </w:r>
      <w:r w:rsidR="008B0618" w:rsidRPr="00121A6A">
        <w:rPr>
          <w:sz w:val="24"/>
          <w:szCs w:val="24"/>
        </w:rPr>
        <w:t xml:space="preserve">, </w:t>
      </w:r>
      <w:r w:rsidR="00832270" w:rsidRPr="00121A6A">
        <w:rPr>
          <w:sz w:val="24"/>
          <w:szCs w:val="24"/>
        </w:rPr>
        <w:t>beperkingssystematiek</w:t>
      </w:r>
      <w:r w:rsidR="008B0618" w:rsidRPr="00121A6A">
        <w:rPr>
          <w:sz w:val="24"/>
          <w:szCs w:val="24"/>
        </w:rPr>
        <w:t xml:space="preserve"> en </w:t>
      </w:r>
      <w:r w:rsidR="00D17CC4" w:rsidRPr="00121A6A">
        <w:rPr>
          <w:sz w:val="24"/>
          <w:szCs w:val="24"/>
        </w:rPr>
        <w:t>afdwingbaarheid</w:t>
      </w:r>
      <w:r w:rsidR="00832270" w:rsidRPr="00121A6A">
        <w:rPr>
          <w:sz w:val="24"/>
          <w:szCs w:val="24"/>
        </w:rPr>
        <w:t>.</w:t>
      </w:r>
      <w:r w:rsidR="00980E52" w:rsidRPr="00121A6A">
        <w:rPr>
          <w:sz w:val="24"/>
          <w:szCs w:val="24"/>
        </w:rPr>
        <w:t xml:space="preserve"> </w:t>
      </w:r>
      <w:r w:rsidR="00B10EBF" w:rsidRPr="00121A6A">
        <w:rPr>
          <w:sz w:val="24"/>
          <w:szCs w:val="24"/>
        </w:rPr>
        <w:t>Het</w:t>
      </w:r>
      <w:r w:rsidR="005B45F2" w:rsidRPr="00121A6A">
        <w:rPr>
          <w:sz w:val="24"/>
          <w:szCs w:val="24"/>
        </w:rPr>
        <w:t xml:space="preserve"> valt op dat</w:t>
      </w:r>
      <w:r w:rsidR="007D70AF" w:rsidRPr="00121A6A">
        <w:rPr>
          <w:sz w:val="24"/>
          <w:szCs w:val="24"/>
        </w:rPr>
        <w:t xml:space="preserve"> grondrechten uit</w:t>
      </w:r>
      <w:r w:rsidR="005B45F2" w:rsidRPr="00121A6A">
        <w:rPr>
          <w:sz w:val="24"/>
          <w:szCs w:val="24"/>
        </w:rPr>
        <w:t xml:space="preserve"> het EVRM, ILO-Verdrag 87 </w:t>
      </w:r>
      <w:r w:rsidR="007B5F32" w:rsidRPr="00121A6A">
        <w:rPr>
          <w:sz w:val="24"/>
          <w:szCs w:val="24"/>
        </w:rPr>
        <w:t xml:space="preserve">en het ESH </w:t>
      </w:r>
      <w:r w:rsidR="003B5A6D" w:rsidRPr="00121A6A">
        <w:rPr>
          <w:sz w:val="24"/>
          <w:szCs w:val="24"/>
        </w:rPr>
        <w:t xml:space="preserve">door de </w:t>
      </w:r>
      <w:r w:rsidR="000E7CE3" w:rsidRPr="00121A6A">
        <w:rPr>
          <w:sz w:val="24"/>
          <w:szCs w:val="24"/>
        </w:rPr>
        <w:t xml:space="preserve">verdragsluitende </w:t>
      </w:r>
      <w:r w:rsidR="003B5A6D" w:rsidRPr="00121A6A">
        <w:rPr>
          <w:sz w:val="24"/>
          <w:szCs w:val="24"/>
        </w:rPr>
        <w:t xml:space="preserve">staten steeds </w:t>
      </w:r>
      <w:r w:rsidR="007D70AF" w:rsidRPr="00121A6A">
        <w:rPr>
          <w:sz w:val="24"/>
          <w:szCs w:val="24"/>
        </w:rPr>
        <w:t xml:space="preserve">moeten </w:t>
      </w:r>
      <w:r w:rsidR="003B5A6D" w:rsidRPr="00121A6A">
        <w:rPr>
          <w:sz w:val="24"/>
          <w:szCs w:val="24"/>
        </w:rPr>
        <w:t>worden geëerbiedigd.</w:t>
      </w:r>
      <w:r w:rsidR="00440E07" w:rsidRPr="00121A6A">
        <w:rPr>
          <w:sz w:val="24"/>
          <w:szCs w:val="24"/>
        </w:rPr>
        <w:t xml:space="preserve"> </w:t>
      </w:r>
      <w:r w:rsidR="00447AC5" w:rsidRPr="00121A6A">
        <w:rPr>
          <w:sz w:val="24"/>
          <w:szCs w:val="24"/>
        </w:rPr>
        <w:t xml:space="preserve">Beperkingen </w:t>
      </w:r>
      <w:r w:rsidR="007D70AF" w:rsidRPr="00121A6A">
        <w:rPr>
          <w:sz w:val="24"/>
          <w:szCs w:val="24"/>
        </w:rPr>
        <w:t xml:space="preserve">van deze rechten </w:t>
      </w:r>
      <w:r w:rsidR="00447AC5" w:rsidRPr="00121A6A">
        <w:rPr>
          <w:sz w:val="24"/>
          <w:szCs w:val="24"/>
        </w:rPr>
        <w:t>zijn slechts onder strikte voorwaarden toegestaan</w:t>
      </w:r>
      <w:r w:rsidR="008D1372" w:rsidRPr="00121A6A">
        <w:rPr>
          <w:sz w:val="24"/>
          <w:szCs w:val="24"/>
        </w:rPr>
        <w:t>, waarbij</w:t>
      </w:r>
      <w:r w:rsidR="006A4B85" w:rsidRPr="00121A6A">
        <w:rPr>
          <w:sz w:val="24"/>
          <w:szCs w:val="24"/>
        </w:rPr>
        <w:t xml:space="preserve"> inzake het stakingsrecht </w:t>
      </w:r>
      <w:r w:rsidR="00DF07A5" w:rsidRPr="00121A6A">
        <w:rPr>
          <w:sz w:val="24"/>
          <w:szCs w:val="24"/>
        </w:rPr>
        <w:t xml:space="preserve">het economisch belang van de werkgever </w:t>
      </w:r>
      <w:r w:rsidR="001B340A" w:rsidRPr="00121A6A">
        <w:rPr>
          <w:sz w:val="24"/>
          <w:szCs w:val="24"/>
        </w:rPr>
        <w:t>en</w:t>
      </w:r>
      <w:r w:rsidR="006675E5" w:rsidRPr="00121A6A">
        <w:rPr>
          <w:sz w:val="24"/>
          <w:szCs w:val="24"/>
        </w:rPr>
        <w:t xml:space="preserve"> </w:t>
      </w:r>
      <w:r w:rsidR="001E14C0">
        <w:rPr>
          <w:sz w:val="24"/>
          <w:szCs w:val="24"/>
        </w:rPr>
        <w:t>zijn</w:t>
      </w:r>
      <w:r w:rsidR="006675E5" w:rsidRPr="00121A6A">
        <w:rPr>
          <w:sz w:val="24"/>
          <w:szCs w:val="24"/>
        </w:rPr>
        <w:t xml:space="preserve"> fundamentele recht op vrij verkeer </w:t>
      </w:r>
      <w:r w:rsidR="0052535F" w:rsidRPr="00121A6A">
        <w:rPr>
          <w:sz w:val="24"/>
          <w:szCs w:val="24"/>
        </w:rPr>
        <w:t xml:space="preserve">niet (steeds) </w:t>
      </w:r>
      <w:r w:rsidR="006675E5" w:rsidRPr="00121A6A">
        <w:rPr>
          <w:sz w:val="24"/>
          <w:szCs w:val="24"/>
        </w:rPr>
        <w:t>doorslaggevend</w:t>
      </w:r>
      <w:r w:rsidR="0052535F" w:rsidRPr="00121A6A">
        <w:rPr>
          <w:sz w:val="24"/>
          <w:szCs w:val="24"/>
        </w:rPr>
        <w:t xml:space="preserve"> </w:t>
      </w:r>
      <w:r w:rsidR="00DD2DAE" w:rsidRPr="00121A6A">
        <w:rPr>
          <w:sz w:val="24"/>
          <w:szCs w:val="24"/>
        </w:rPr>
        <w:t>zijn</w:t>
      </w:r>
      <w:r w:rsidR="00447AC5" w:rsidRPr="00121A6A">
        <w:rPr>
          <w:sz w:val="24"/>
          <w:szCs w:val="24"/>
        </w:rPr>
        <w:t xml:space="preserve">. </w:t>
      </w:r>
      <w:r w:rsidR="005B45F2" w:rsidRPr="00121A6A">
        <w:rPr>
          <w:sz w:val="24"/>
          <w:szCs w:val="24"/>
        </w:rPr>
        <w:t xml:space="preserve">Daar staat tegenover dat Handvestbepalingen </w:t>
      </w:r>
      <w:r w:rsidR="009D1B4A" w:rsidRPr="00121A6A">
        <w:rPr>
          <w:sz w:val="24"/>
          <w:szCs w:val="24"/>
        </w:rPr>
        <w:t xml:space="preserve">overeenkomstig artikel 51 lid 1 Hv </w:t>
      </w:r>
      <w:r w:rsidR="005B45F2" w:rsidRPr="00121A6A">
        <w:rPr>
          <w:sz w:val="24"/>
          <w:szCs w:val="24"/>
        </w:rPr>
        <w:t>slechts tot lidstaten</w:t>
      </w:r>
      <w:r w:rsidR="008D5E62" w:rsidRPr="00121A6A">
        <w:rPr>
          <w:sz w:val="24"/>
          <w:szCs w:val="24"/>
        </w:rPr>
        <w:t xml:space="preserve"> </w:t>
      </w:r>
      <w:r w:rsidR="005B45F2" w:rsidRPr="00121A6A">
        <w:rPr>
          <w:sz w:val="24"/>
          <w:szCs w:val="24"/>
        </w:rPr>
        <w:t xml:space="preserve">gericht </w:t>
      </w:r>
      <w:r w:rsidR="009D1B4A" w:rsidRPr="00121A6A">
        <w:rPr>
          <w:sz w:val="24"/>
          <w:szCs w:val="24"/>
        </w:rPr>
        <w:t xml:space="preserve">zijn </w:t>
      </w:r>
      <w:r w:rsidR="005B45F2" w:rsidRPr="00121A6A">
        <w:rPr>
          <w:sz w:val="24"/>
          <w:szCs w:val="24"/>
        </w:rPr>
        <w:t xml:space="preserve">indien </w:t>
      </w:r>
      <w:r w:rsidR="00522A2C" w:rsidRPr="00121A6A">
        <w:rPr>
          <w:sz w:val="24"/>
          <w:szCs w:val="24"/>
        </w:rPr>
        <w:t>zij</w:t>
      </w:r>
      <w:r w:rsidR="005B45F2" w:rsidRPr="00121A6A">
        <w:rPr>
          <w:sz w:val="24"/>
          <w:szCs w:val="24"/>
        </w:rPr>
        <w:t xml:space="preserve"> </w:t>
      </w:r>
      <w:r w:rsidR="005B5ED3">
        <w:rPr>
          <w:sz w:val="24"/>
          <w:szCs w:val="24"/>
        </w:rPr>
        <w:t xml:space="preserve">het </w:t>
      </w:r>
      <w:r w:rsidR="005B45F2" w:rsidRPr="00121A6A">
        <w:rPr>
          <w:sz w:val="24"/>
          <w:szCs w:val="24"/>
        </w:rPr>
        <w:t xml:space="preserve">Unierecht ten uitvoer brengen. </w:t>
      </w:r>
      <w:r w:rsidR="008D5E62" w:rsidRPr="00121A6A">
        <w:rPr>
          <w:sz w:val="24"/>
          <w:szCs w:val="24"/>
        </w:rPr>
        <w:t>Voor</w:t>
      </w:r>
      <w:r w:rsidR="006D7D9A">
        <w:rPr>
          <w:sz w:val="24"/>
          <w:szCs w:val="24"/>
        </w:rPr>
        <w:t xml:space="preserve"> de</w:t>
      </w:r>
      <w:r w:rsidR="008D5E62" w:rsidRPr="00121A6A">
        <w:rPr>
          <w:sz w:val="24"/>
          <w:szCs w:val="24"/>
        </w:rPr>
        <w:t xml:space="preserve"> toepassing van Handvestbepalingen in de nationale rechtsorde is </w:t>
      </w:r>
      <w:r w:rsidR="001D5764" w:rsidRPr="00121A6A">
        <w:rPr>
          <w:sz w:val="24"/>
          <w:szCs w:val="24"/>
        </w:rPr>
        <w:t xml:space="preserve">dus steeds </w:t>
      </w:r>
      <w:r w:rsidR="008D5E62" w:rsidRPr="00121A6A">
        <w:rPr>
          <w:sz w:val="24"/>
          <w:szCs w:val="24"/>
        </w:rPr>
        <w:t>e</w:t>
      </w:r>
      <w:r w:rsidR="0000007D" w:rsidRPr="00121A6A">
        <w:rPr>
          <w:sz w:val="24"/>
          <w:szCs w:val="24"/>
        </w:rPr>
        <w:t xml:space="preserve">en link met </w:t>
      </w:r>
      <w:r w:rsidR="00773B86" w:rsidRPr="00121A6A">
        <w:rPr>
          <w:sz w:val="24"/>
          <w:szCs w:val="24"/>
        </w:rPr>
        <w:t>(ander)</w:t>
      </w:r>
      <w:r w:rsidR="00AD272B" w:rsidRPr="00121A6A">
        <w:rPr>
          <w:sz w:val="24"/>
          <w:szCs w:val="24"/>
        </w:rPr>
        <w:t xml:space="preserve"> </w:t>
      </w:r>
      <w:r w:rsidR="00775813" w:rsidRPr="00121A6A">
        <w:rPr>
          <w:sz w:val="24"/>
          <w:szCs w:val="24"/>
        </w:rPr>
        <w:t>Unie</w:t>
      </w:r>
      <w:r w:rsidR="0000007D" w:rsidRPr="00121A6A">
        <w:rPr>
          <w:sz w:val="24"/>
          <w:szCs w:val="24"/>
        </w:rPr>
        <w:t>recht vereist</w:t>
      </w:r>
      <w:r w:rsidR="008D5E62" w:rsidRPr="00121A6A">
        <w:rPr>
          <w:sz w:val="24"/>
          <w:szCs w:val="24"/>
        </w:rPr>
        <w:t xml:space="preserve">. Deze link </w:t>
      </w:r>
      <w:r w:rsidR="00C83A77">
        <w:rPr>
          <w:sz w:val="24"/>
          <w:szCs w:val="24"/>
        </w:rPr>
        <w:t>is</w:t>
      </w:r>
      <w:r w:rsidR="008D5E62" w:rsidRPr="00121A6A">
        <w:rPr>
          <w:sz w:val="24"/>
          <w:szCs w:val="24"/>
        </w:rPr>
        <w:t xml:space="preserve"> </w:t>
      </w:r>
      <w:r w:rsidR="00957DD1" w:rsidRPr="00121A6A">
        <w:rPr>
          <w:sz w:val="24"/>
          <w:szCs w:val="24"/>
        </w:rPr>
        <w:t xml:space="preserve">bijvoorbeeld </w:t>
      </w:r>
      <w:r w:rsidR="00C83A77">
        <w:rPr>
          <w:sz w:val="24"/>
          <w:szCs w:val="24"/>
        </w:rPr>
        <w:t xml:space="preserve">aanwezig </w:t>
      </w:r>
      <w:r w:rsidR="00D83F87">
        <w:rPr>
          <w:sz w:val="24"/>
          <w:szCs w:val="24"/>
        </w:rPr>
        <w:t>in</w:t>
      </w:r>
      <w:r w:rsidR="00C83A77">
        <w:rPr>
          <w:sz w:val="24"/>
          <w:szCs w:val="24"/>
        </w:rPr>
        <w:t>dien</w:t>
      </w:r>
      <w:r w:rsidR="00D83F87">
        <w:rPr>
          <w:sz w:val="24"/>
          <w:szCs w:val="24"/>
        </w:rPr>
        <w:t xml:space="preserve"> </w:t>
      </w:r>
      <w:r w:rsidR="00DB707B" w:rsidRPr="00121A6A">
        <w:rPr>
          <w:sz w:val="24"/>
          <w:szCs w:val="24"/>
        </w:rPr>
        <w:t xml:space="preserve">uitvoering </w:t>
      </w:r>
      <w:r w:rsidR="00C83A77">
        <w:rPr>
          <w:sz w:val="24"/>
          <w:szCs w:val="24"/>
        </w:rPr>
        <w:t xml:space="preserve">wordt </w:t>
      </w:r>
      <w:r w:rsidR="00DB707B" w:rsidRPr="00121A6A">
        <w:rPr>
          <w:sz w:val="24"/>
          <w:szCs w:val="24"/>
        </w:rPr>
        <w:t>geven aan</w:t>
      </w:r>
      <w:r w:rsidR="00957DD1" w:rsidRPr="00121A6A">
        <w:rPr>
          <w:sz w:val="24"/>
          <w:szCs w:val="24"/>
        </w:rPr>
        <w:t xml:space="preserve"> secundair Unierecht zoals richtlijnen of verordeningen</w:t>
      </w:r>
      <w:r w:rsidR="00773B86" w:rsidRPr="00121A6A">
        <w:rPr>
          <w:sz w:val="24"/>
          <w:szCs w:val="24"/>
        </w:rPr>
        <w:t xml:space="preserve"> (</w:t>
      </w:r>
      <w:proofErr w:type="spellStart"/>
      <w:r w:rsidR="00773B86" w:rsidRPr="00121A6A">
        <w:rPr>
          <w:i/>
          <w:iCs/>
          <w:sz w:val="24"/>
          <w:szCs w:val="24"/>
        </w:rPr>
        <w:t>Wachauf</w:t>
      </w:r>
      <w:proofErr w:type="spellEnd"/>
      <w:r w:rsidR="00773B86" w:rsidRPr="00121A6A">
        <w:rPr>
          <w:sz w:val="24"/>
          <w:szCs w:val="24"/>
        </w:rPr>
        <w:t>-uitvoering)</w:t>
      </w:r>
      <w:r w:rsidR="00731D36">
        <w:rPr>
          <w:sz w:val="24"/>
          <w:szCs w:val="24"/>
        </w:rPr>
        <w:t>,</w:t>
      </w:r>
      <w:r w:rsidR="00FD5C42" w:rsidRPr="00121A6A">
        <w:rPr>
          <w:rStyle w:val="FootnoteReference"/>
          <w:sz w:val="24"/>
          <w:szCs w:val="24"/>
        </w:rPr>
        <w:footnoteReference w:id="10"/>
      </w:r>
      <w:r w:rsidR="00237A4A" w:rsidRPr="00121A6A">
        <w:rPr>
          <w:sz w:val="24"/>
          <w:szCs w:val="24"/>
        </w:rPr>
        <w:t xml:space="preserve"> of </w:t>
      </w:r>
      <w:r w:rsidR="00617650">
        <w:rPr>
          <w:sz w:val="24"/>
          <w:szCs w:val="24"/>
        </w:rPr>
        <w:t>in</w:t>
      </w:r>
      <w:r w:rsidR="00C83A77">
        <w:rPr>
          <w:sz w:val="24"/>
          <w:szCs w:val="24"/>
        </w:rPr>
        <w:t>dien</w:t>
      </w:r>
      <w:r w:rsidR="00617650">
        <w:rPr>
          <w:sz w:val="24"/>
          <w:szCs w:val="24"/>
        </w:rPr>
        <w:t xml:space="preserve"> </w:t>
      </w:r>
      <w:r w:rsidR="00237A4A" w:rsidRPr="00121A6A">
        <w:rPr>
          <w:sz w:val="24"/>
          <w:szCs w:val="24"/>
        </w:rPr>
        <w:t>het vrij verkeer</w:t>
      </w:r>
      <w:r w:rsidR="0076739A" w:rsidRPr="00121A6A">
        <w:rPr>
          <w:sz w:val="24"/>
          <w:szCs w:val="24"/>
        </w:rPr>
        <w:t xml:space="preserve"> </w:t>
      </w:r>
      <w:r w:rsidR="00C83A77">
        <w:rPr>
          <w:sz w:val="24"/>
          <w:szCs w:val="24"/>
        </w:rPr>
        <w:t xml:space="preserve">wordt belemmerd </w:t>
      </w:r>
      <w:r w:rsidR="00237A4A" w:rsidRPr="00121A6A">
        <w:rPr>
          <w:sz w:val="24"/>
          <w:szCs w:val="24"/>
        </w:rPr>
        <w:t>(</w:t>
      </w:r>
      <w:r w:rsidR="00237A4A" w:rsidRPr="00121A6A">
        <w:rPr>
          <w:i/>
          <w:iCs/>
          <w:sz w:val="24"/>
          <w:szCs w:val="24"/>
        </w:rPr>
        <w:t>ERT</w:t>
      </w:r>
      <w:r w:rsidR="00237A4A" w:rsidRPr="00121A6A">
        <w:rPr>
          <w:sz w:val="24"/>
          <w:szCs w:val="24"/>
        </w:rPr>
        <w:t xml:space="preserve">-doctrine). </w:t>
      </w:r>
      <w:r w:rsidR="005B45F2" w:rsidRPr="00121A6A">
        <w:rPr>
          <w:sz w:val="24"/>
          <w:szCs w:val="24"/>
        </w:rPr>
        <w:t xml:space="preserve">Blijkens artikel 153 lid 5 </w:t>
      </w:r>
      <w:r w:rsidR="00FD5C42">
        <w:rPr>
          <w:sz w:val="24"/>
          <w:szCs w:val="24"/>
        </w:rPr>
        <w:t>EU-Werkingsverdrag (</w:t>
      </w:r>
      <w:r w:rsidR="005B45F2" w:rsidRPr="00121A6A">
        <w:rPr>
          <w:sz w:val="24"/>
          <w:szCs w:val="24"/>
        </w:rPr>
        <w:t>VwEU</w:t>
      </w:r>
      <w:r w:rsidR="00FD5C42">
        <w:rPr>
          <w:sz w:val="24"/>
          <w:szCs w:val="24"/>
        </w:rPr>
        <w:t>)</w:t>
      </w:r>
      <w:r w:rsidR="005B45F2" w:rsidRPr="00121A6A">
        <w:rPr>
          <w:sz w:val="24"/>
          <w:szCs w:val="24"/>
        </w:rPr>
        <w:t xml:space="preserve"> heeft de </w:t>
      </w:r>
      <w:r w:rsidR="00F73FC7" w:rsidRPr="00121A6A">
        <w:rPr>
          <w:sz w:val="24"/>
          <w:szCs w:val="24"/>
        </w:rPr>
        <w:t>Unie</w:t>
      </w:r>
      <w:r w:rsidR="005B45F2" w:rsidRPr="00121A6A">
        <w:rPr>
          <w:sz w:val="24"/>
          <w:szCs w:val="24"/>
        </w:rPr>
        <w:t xml:space="preserve"> </w:t>
      </w:r>
      <w:r w:rsidR="00C83A77">
        <w:rPr>
          <w:sz w:val="24"/>
          <w:szCs w:val="24"/>
        </w:rPr>
        <w:t xml:space="preserve">echter </w:t>
      </w:r>
      <w:r w:rsidR="005B45F2" w:rsidRPr="00121A6A">
        <w:rPr>
          <w:sz w:val="24"/>
          <w:szCs w:val="24"/>
        </w:rPr>
        <w:t xml:space="preserve">geen wetgevende competentie op het gebied van het stakingsrecht. </w:t>
      </w:r>
      <w:r w:rsidR="005D43A0" w:rsidRPr="00121A6A">
        <w:rPr>
          <w:sz w:val="24"/>
          <w:szCs w:val="24"/>
        </w:rPr>
        <w:t xml:space="preserve">Omdat </w:t>
      </w:r>
      <w:r w:rsidR="00182624" w:rsidRPr="00121A6A">
        <w:rPr>
          <w:sz w:val="24"/>
          <w:szCs w:val="24"/>
        </w:rPr>
        <w:t xml:space="preserve">secundaire </w:t>
      </w:r>
      <w:r w:rsidR="00C83A77">
        <w:rPr>
          <w:sz w:val="24"/>
          <w:szCs w:val="24"/>
        </w:rPr>
        <w:t>Unie</w:t>
      </w:r>
      <w:r w:rsidR="005D43A0" w:rsidRPr="00121A6A">
        <w:rPr>
          <w:sz w:val="24"/>
          <w:szCs w:val="24"/>
        </w:rPr>
        <w:t xml:space="preserve">wetgeving waarin het stakingsrecht wordt gereguleerd </w:t>
      </w:r>
      <w:r w:rsidR="0035211B" w:rsidRPr="00121A6A">
        <w:rPr>
          <w:sz w:val="24"/>
          <w:szCs w:val="24"/>
        </w:rPr>
        <w:t>(</w:t>
      </w:r>
      <w:r w:rsidR="005D43A0" w:rsidRPr="00121A6A">
        <w:rPr>
          <w:sz w:val="24"/>
          <w:szCs w:val="24"/>
        </w:rPr>
        <w:t>derhalve</w:t>
      </w:r>
      <w:r w:rsidR="0035211B" w:rsidRPr="00121A6A">
        <w:rPr>
          <w:sz w:val="24"/>
          <w:szCs w:val="24"/>
        </w:rPr>
        <w:t xml:space="preserve">) </w:t>
      </w:r>
      <w:r w:rsidR="005D43A0" w:rsidRPr="00121A6A">
        <w:rPr>
          <w:sz w:val="24"/>
          <w:szCs w:val="24"/>
        </w:rPr>
        <w:t>ontbreekt,</w:t>
      </w:r>
      <w:r w:rsidR="0041154A" w:rsidRPr="00121A6A">
        <w:rPr>
          <w:rStyle w:val="FootnoteReference"/>
          <w:sz w:val="24"/>
          <w:szCs w:val="24"/>
        </w:rPr>
        <w:footnoteReference w:id="11"/>
      </w:r>
      <w:r w:rsidR="005D43A0" w:rsidRPr="00121A6A">
        <w:rPr>
          <w:sz w:val="24"/>
          <w:szCs w:val="24"/>
        </w:rPr>
        <w:t xml:space="preserve"> </w:t>
      </w:r>
      <w:r w:rsidR="00247E24" w:rsidRPr="00121A6A">
        <w:rPr>
          <w:sz w:val="24"/>
          <w:szCs w:val="24"/>
        </w:rPr>
        <w:t>heeft</w:t>
      </w:r>
      <w:r w:rsidR="00A911A2" w:rsidRPr="00121A6A">
        <w:rPr>
          <w:sz w:val="24"/>
          <w:szCs w:val="24"/>
        </w:rPr>
        <w:t xml:space="preserve"> artikel 28 Hv</w:t>
      </w:r>
      <w:r w:rsidR="00766328" w:rsidRPr="00121A6A">
        <w:rPr>
          <w:sz w:val="24"/>
          <w:szCs w:val="24"/>
        </w:rPr>
        <w:t xml:space="preserve"> tot op heden nog nooit via </w:t>
      </w:r>
      <w:proofErr w:type="spellStart"/>
      <w:r w:rsidR="00766328" w:rsidRPr="00121A6A">
        <w:rPr>
          <w:i/>
          <w:iCs/>
          <w:sz w:val="24"/>
          <w:szCs w:val="24"/>
        </w:rPr>
        <w:t>Wachauf</w:t>
      </w:r>
      <w:proofErr w:type="spellEnd"/>
      <w:r w:rsidR="00766328" w:rsidRPr="00121A6A">
        <w:rPr>
          <w:sz w:val="24"/>
          <w:szCs w:val="24"/>
        </w:rPr>
        <w:t xml:space="preserve">-uitvoering </w:t>
      </w:r>
      <w:r w:rsidR="00247E24" w:rsidRPr="00121A6A">
        <w:rPr>
          <w:sz w:val="24"/>
          <w:szCs w:val="24"/>
        </w:rPr>
        <w:t>invloed uitgeoefend op</w:t>
      </w:r>
      <w:r w:rsidR="00A911A2" w:rsidRPr="00121A6A">
        <w:rPr>
          <w:sz w:val="24"/>
          <w:szCs w:val="24"/>
        </w:rPr>
        <w:t xml:space="preserve"> </w:t>
      </w:r>
      <w:r w:rsidR="00247E24" w:rsidRPr="00121A6A">
        <w:rPr>
          <w:sz w:val="24"/>
          <w:szCs w:val="24"/>
        </w:rPr>
        <w:t>nationaal stakingsrecht</w:t>
      </w:r>
      <w:r w:rsidR="00766328" w:rsidRPr="00121A6A">
        <w:rPr>
          <w:sz w:val="24"/>
          <w:szCs w:val="24"/>
        </w:rPr>
        <w:t>.</w:t>
      </w:r>
      <w:r w:rsidR="00E5661F" w:rsidRPr="00121A6A">
        <w:rPr>
          <w:rStyle w:val="FootnoteReference"/>
          <w:sz w:val="24"/>
          <w:szCs w:val="24"/>
        </w:rPr>
        <w:footnoteReference w:id="12"/>
      </w:r>
    </w:p>
    <w:p w14:paraId="642F6DD8" w14:textId="059AB223" w:rsidR="007A7AC9" w:rsidRDefault="00B405C8" w:rsidP="004749CC">
      <w:pPr>
        <w:spacing w:after="0"/>
        <w:ind w:firstLine="708"/>
        <w:jc w:val="both"/>
        <w:rPr>
          <w:sz w:val="24"/>
          <w:szCs w:val="24"/>
        </w:rPr>
      </w:pPr>
      <w:r w:rsidRPr="00121A6A">
        <w:rPr>
          <w:sz w:val="24"/>
          <w:szCs w:val="24"/>
        </w:rPr>
        <w:t xml:space="preserve">Onder de </w:t>
      </w:r>
      <w:r w:rsidRPr="00121A6A">
        <w:rPr>
          <w:i/>
          <w:iCs/>
          <w:sz w:val="24"/>
          <w:szCs w:val="24"/>
        </w:rPr>
        <w:t>ERT</w:t>
      </w:r>
      <w:r w:rsidRPr="00121A6A">
        <w:rPr>
          <w:sz w:val="24"/>
          <w:szCs w:val="24"/>
        </w:rPr>
        <w:t xml:space="preserve">-doctrine is artikel 28 Hv daarentegen wél aan bod gekomen </w:t>
      </w:r>
      <w:r w:rsidR="00B0070B" w:rsidRPr="00121A6A">
        <w:rPr>
          <w:sz w:val="24"/>
          <w:szCs w:val="24"/>
        </w:rPr>
        <w:t>bij de</w:t>
      </w:r>
      <w:r w:rsidRPr="00121A6A">
        <w:rPr>
          <w:sz w:val="24"/>
          <w:szCs w:val="24"/>
        </w:rPr>
        <w:t xml:space="preserve"> </w:t>
      </w:r>
      <w:r w:rsidR="00B0070B" w:rsidRPr="00121A6A">
        <w:rPr>
          <w:sz w:val="24"/>
          <w:szCs w:val="24"/>
        </w:rPr>
        <w:t>toetsing van de (on)rechtmatigheid van een concrete staking</w:t>
      </w:r>
      <w:r w:rsidR="001E271D">
        <w:rPr>
          <w:sz w:val="24"/>
          <w:szCs w:val="24"/>
        </w:rPr>
        <w:t>sactie</w:t>
      </w:r>
      <w:r w:rsidRPr="00121A6A">
        <w:rPr>
          <w:sz w:val="24"/>
          <w:szCs w:val="24"/>
        </w:rPr>
        <w:t>.</w:t>
      </w:r>
      <w:r w:rsidR="00B52959" w:rsidRPr="00121A6A">
        <w:rPr>
          <w:sz w:val="24"/>
          <w:szCs w:val="24"/>
        </w:rPr>
        <w:t xml:space="preserve"> In de arresten </w:t>
      </w:r>
      <w:r w:rsidR="00B52959" w:rsidRPr="00121A6A">
        <w:rPr>
          <w:i/>
          <w:iCs/>
          <w:sz w:val="24"/>
          <w:szCs w:val="24"/>
        </w:rPr>
        <w:t xml:space="preserve">Viking </w:t>
      </w:r>
      <w:r w:rsidR="00B52959" w:rsidRPr="00121A6A">
        <w:rPr>
          <w:sz w:val="24"/>
          <w:szCs w:val="24"/>
        </w:rPr>
        <w:t xml:space="preserve">en </w:t>
      </w:r>
      <w:r w:rsidR="00B52959" w:rsidRPr="00121A6A">
        <w:rPr>
          <w:i/>
          <w:iCs/>
          <w:sz w:val="24"/>
          <w:szCs w:val="24"/>
        </w:rPr>
        <w:t xml:space="preserve">Laval </w:t>
      </w:r>
      <w:r w:rsidR="009219DA" w:rsidRPr="00121A6A">
        <w:rPr>
          <w:sz w:val="24"/>
          <w:szCs w:val="24"/>
        </w:rPr>
        <w:t xml:space="preserve">(par. 2.2) </w:t>
      </w:r>
      <w:r w:rsidR="00B52959" w:rsidRPr="00121A6A">
        <w:rPr>
          <w:sz w:val="24"/>
          <w:szCs w:val="24"/>
        </w:rPr>
        <w:t xml:space="preserve">ging het om </w:t>
      </w:r>
      <w:r w:rsidR="00FA6275" w:rsidRPr="00121A6A">
        <w:rPr>
          <w:sz w:val="24"/>
          <w:szCs w:val="24"/>
        </w:rPr>
        <w:t xml:space="preserve">een </w:t>
      </w:r>
      <w:r w:rsidR="00A963D2" w:rsidRPr="00121A6A">
        <w:rPr>
          <w:sz w:val="24"/>
          <w:szCs w:val="24"/>
        </w:rPr>
        <w:t>staking</w:t>
      </w:r>
      <w:r w:rsidR="00FA6275" w:rsidRPr="00121A6A">
        <w:rPr>
          <w:sz w:val="24"/>
          <w:szCs w:val="24"/>
        </w:rPr>
        <w:t xml:space="preserve"> </w:t>
      </w:r>
      <w:r w:rsidR="00AE6FBD" w:rsidRPr="00121A6A">
        <w:rPr>
          <w:sz w:val="24"/>
          <w:szCs w:val="24"/>
        </w:rPr>
        <w:t xml:space="preserve">die </w:t>
      </w:r>
      <w:r w:rsidR="00B52959" w:rsidRPr="00121A6A">
        <w:rPr>
          <w:sz w:val="24"/>
          <w:szCs w:val="24"/>
        </w:rPr>
        <w:t xml:space="preserve">respectievelijk de </w:t>
      </w:r>
      <w:r w:rsidR="00C03E62" w:rsidRPr="00121A6A">
        <w:rPr>
          <w:sz w:val="24"/>
          <w:szCs w:val="24"/>
        </w:rPr>
        <w:t>vrije vestiging</w:t>
      </w:r>
      <w:r w:rsidR="00B52959" w:rsidRPr="00121A6A">
        <w:rPr>
          <w:sz w:val="24"/>
          <w:szCs w:val="24"/>
        </w:rPr>
        <w:t xml:space="preserve"> en het vrije dienstenverkeer</w:t>
      </w:r>
      <w:r w:rsidR="00AE6FBD" w:rsidRPr="00121A6A">
        <w:rPr>
          <w:sz w:val="24"/>
          <w:szCs w:val="24"/>
        </w:rPr>
        <w:t xml:space="preserve"> beperkte en </w:t>
      </w:r>
      <w:r w:rsidR="00E26F77" w:rsidRPr="00121A6A">
        <w:rPr>
          <w:sz w:val="24"/>
          <w:szCs w:val="24"/>
        </w:rPr>
        <w:t>(</w:t>
      </w:r>
      <w:r w:rsidR="00AE6FBD" w:rsidRPr="00121A6A">
        <w:rPr>
          <w:sz w:val="24"/>
          <w:szCs w:val="24"/>
        </w:rPr>
        <w:t>derhalve</w:t>
      </w:r>
      <w:r w:rsidR="00E26F77" w:rsidRPr="00121A6A">
        <w:rPr>
          <w:sz w:val="24"/>
          <w:szCs w:val="24"/>
        </w:rPr>
        <w:t>)</w:t>
      </w:r>
      <w:r w:rsidR="005B45F2" w:rsidRPr="00121A6A">
        <w:rPr>
          <w:sz w:val="24"/>
          <w:szCs w:val="24"/>
        </w:rPr>
        <w:t xml:space="preserve"> door de vakbond moe</w:t>
      </w:r>
      <w:r w:rsidR="00B52959" w:rsidRPr="00121A6A">
        <w:rPr>
          <w:sz w:val="24"/>
          <w:szCs w:val="24"/>
        </w:rPr>
        <w:t>s</w:t>
      </w:r>
      <w:r w:rsidR="005B45F2" w:rsidRPr="00121A6A">
        <w:rPr>
          <w:sz w:val="24"/>
          <w:szCs w:val="24"/>
        </w:rPr>
        <w:t xml:space="preserve">t worden gerechtvaardigd. </w:t>
      </w:r>
      <w:r w:rsidR="00C03E62" w:rsidRPr="00121A6A">
        <w:rPr>
          <w:sz w:val="24"/>
          <w:szCs w:val="24"/>
        </w:rPr>
        <w:t>Ondanks dat</w:t>
      </w:r>
      <w:r w:rsidR="00B52959" w:rsidRPr="00121A6A">
        <w:rPr>
          <w:sz w:val="24"/>
          <w:szCs w:val="24"/>
        </w:rPr>
        <w:t xml:space="preserve"> het </w:t>
      </w:r>
      <w:r w:rsidR="00657447">
        <w:rPr>
          <w:sz w:val="24"/>
          <w:szCs w:val="24"/>
        </w:rPr>
        <w:t>Hof</w:t>
      </w:r>
      <w:r w:rsidR="00B52959" w:rsidRPr="00121A6A">
        <w:rPr>
          <w:sz w:val="24"/>
          <w:szCs w:val="24"/>
        </w:rPr>
        <w:t xml:space="preserve"> </w:t>
      </w:r>
      <w:r w:rsidR="00C03E62" w:rsidRPr="00121A6A">
        <w:rPr>
          <w:sz w:val="24"/>
          <w:szCs w:val="24"/>
        </w:rPr>
        <w:t xml:space="preserve">in beide arresten </w:t>
      </w:r>
      <w:r w:rsidR="00B52959" w:rsidRPr="00121A6A">
        <w:rPr>
          <w:sz w:val="24"/>
          <w:szCs w:val="24"/>
        </w:rPr>
        <w:t xml:space="preserve">verwees naar artikel 28 Hv, werd </w:t>
      </w:r>
      <w:r w:rsidR="005B45F2" w:rsidRPr="00121A6A">
        <w:rPr>
          <w:sz w:val="24"/>
          <w:szCs w:val="24"/>
        </w:rPr>
        <w:t xml:space="preserve">het </w:t>
      </w:r>
      <w:r w:rsidR="00AE6FBD" w:rsidRPr="00121A6A">
        <w:rPr>
          <w:sz w:val="24"/>
          <w:szCs w:val="24"/>
        </w:rPr>
        <w:t>grondrecht op collectieve actie</w:t>
      </w:r>
      <w:r w:rsidR="005B45F2" w:rsidRPr="00121A6A">
        <w:rPr>
          <w:sz w:val="24"/>
          <w:szCs w:val="24"/>
        </w:rPr>
        <w:t xml:space="preserve"> en (daarmee) de vakbondsautonomie</w:t>
      </w:r>
      <w:r w:rsidR="00C03E62" w:rsidRPr="00121A6A">
        <w:rPr>
          <w:sz w:val="24"/>
          <w:szCs w:val="24"/>
        </w:rPr>
        <w:t xml:space="preserve"> </w:t>
      </w:r>
      <w:r w:rsidR="005B45F2" w:rsidRPr="00121A6A">
        <w:rPr>
          <w:sz w:val="24"/>
          <w:szCs w:val="24"/>
        </w:rPr>
        <w:t>vergaand ingeperkt ten behoeve van</w:t>
      </w:r>
      <w:r w:rsidR="00D673F7" w:rsidRPr="00121A6A">
        <w:rPr>
          <w:sz w:val="24"/>
          <w:szCs w:val="24"/>
        </w:rPr>
        <w:t xml:space="preserve"> deze</w:t>
      </w:r>
      <w:r w:rsidR="005B45F2" w:rsidRPr="00121A6A">
        <w:rPr>
          <w:sz w:val="24"/>
          <w:szCs w:val="24"/>
        </w:rPr>
        <w:t xml:space="preserve"> verkeersvrijheden. </w:t>
      </w:r>
      <w:r w:rsidR="00BC6330" w:rsidRPr="00121A6A">
        <w:rPr>
          <w:sz w:val="24"/>
          <w:szCs w:val="24"/>
        </w:rPr>
        <w:t>Niet alleen</w:t>
      </w:r>
      <w:r w:rsidR="001443E4" w:rsidRPr="00121A6A">
        <w:rPr>
          <w:sz w:val="24"/>
          <w:szCs w:val="24"/>
        </w:rPr>
        <w:t xml:space="preserve"> </w:t>
      </w:r>
      <w:r w:rsidR="001443E4" w:rsidRPr="00121A6A">
        <w:rPr>
          <w:sz w:val="24"/>
          <w:szCs w:val="24"/>
        </w:rPr>
        <w:lastRenderedPageBreak/>
        <w:t xml:space="preserve">vanuit </w:t>
      </w:r>
      <w:r w:rsidR="005B45F2" w:rsidRPr="00121A6A">
        <w:rPr>
          <w:sz w:val="24"/>
          <w:szCs w:val="24"/>
        </w:rPr>
        <w:t>de rechtsleer</w:t>
      </w:r>
      <w:r w:rsidR="00BC6330" w:rsidRPr="00121A6A">
        <w:rPr>
          <w:sz w:val="24"/>
          <w:szCs w:val="24"/>
        </w:rPr>
        <w:t>,</w:t>
      </w:r>
      <w:r w:rsidR="00BC6330" w:rsidRPr="00121A6A">
        <w:rPr>
          <w:rStyle w:val="FootnoteReference"/>
          <w:sz w:val="24"/>
          <w:szCs w:val="24"/>
        </w:rPr>
        <w:footnoteReference w:id="13"/>
      </w:r>
      <w:r w:rsidR="00BC6330" w:rsidRPr="00121A6A">
        <w:rPr>
          <w:sz w:val="24"/>
          <w:szCs w:val="24"/>
        </w:rPr>
        <w:t xml:space="preserve"> maar ook</w:t>
      </w:r>
      <w:r w:rsidR="001443E4" w:rsidRPr="00121A6A">
        <w:rPr>
          <w:sz w:val="24"/>
          <w:szCs w:val="24"/>
        </w:rPr>
        <w:t xml:space="preserve"> </w:t>
      </w:r>
      <w:r w:rsidR="0058128F" w:rsidRPr="00121A6A">
        <w:rPr>
          <w:sz w:val="24"/>
          <w:szCs w:val="24"/>
        </w:rPr>
        <w:t>door het EHRM,</w:t>
      </w:r>
      <w:r w:rsidR="001443E4" w:rsidRPr="00121A6A">
        <w:rPr>
          <w:sz w:val="24"/>
          <w:szCs w:val="24"/>
        </w:rPr>
        <w:t xml:space="preserve"> de </w:t>
      </w:r>
      <w:proofErr w:type="spellStart"/>
      <w:r w:rsidR="001443E4" w:rsidRPr="00121A6A">
        <w:rPr>
          <w:sz w:val="24"/>
          <w:szCs w:val="24"/>
        </w:rPr>
        <w:t>CoE</w:t>
      </w:r>
      <w:proofErr w:type="spellEnd"/>
      <w:r w:rsidR="001443E4" w:rsidRPr="00121A6A">
        <w:rPr>
          <w:sz w:val="24"/>
          <w:szCs w:val="24"/>
        </w:rPr>
        <w:t xml:space="preserve"> en het ECSR is </w:t>
      </w:r>
      <w:r w:rsidR="009B6AC3" w:rsidRPr="00121A6A">
        <w:rPr>
          <w:sz w:val="24"/>
          <w:szCs w:val="24"/>
        </w:rPr>
        <w:t xml:space="preserve">kritiek geleverd op </w:t>
      </w:r>
      <w:r w:rsidR="0058128F" w:rsidRPr="00121A6A">
        <w:rPr>
          <w:sz w:val="24"/>
          <w:szCs w:val="24"/>
        </w:rPr>
        <w:t xml:space="preserve">het toetsingskader van het HvJ </w:t>
      </w:r>
      <w:r w:rsidR="00626DAC" w:rsidRPr="00121A6A">
        <w:rPr>
          <w:sz w:val="24"/>
          <w:szCs w:val="24"/>
        </w:rPr>
        <w:t>en de hoge drempel die werd opgeworpen om een staking te kunnen rechtvaardigen</w:t>
      </w:r>
      <w:r w:rsidR="008933D2" w:rsidRPr="00121A6A">
        <w:rPr>
          <w:sz w:val="24"/>
          <w:szCs w:val="24"/>
        </w:rPr>
        <w:t xml:space="preserve"> (par. 3.3)</w:t>
      </w:r>
      <w:r w:rsidR="001443E4" w:rsidRPr="00121A6A">
        <w:rPr>
          <w:sz w:val="24"/>
          <w:szCs w:val="24"/>
        </w:rPr>
        <w:t>.</w:t>
      </w:r>
      <w:r w:rsidR="00B129F8" w:rsidRPr="00121A6A">
        <w:rPr>
          <w:sz w:val="24"/>
          <w:szCs w:val="24"/>
        </w:rPr>
        <w:t xml:space="preserve"> </w:t>
      </w:r>
      <w:r w:rsidR="00A97867" w:rsidRPr="00121A6A">
        <w:rPr>
          <w:sz w:val="24"/>
          <w:szCs w:val="24"/>
        </w:rPr>
        <w:t>D</w:t>
      </w:r>
      <w:r w:rsidR="00BB6973" w:rsidRPr="00121A6A">
        <w:rPr>
          <w:sz w:val="24"/>
          <w:szCs w:val="24"/>
        </w:rPr>
        <w:t xml:space="preserve">e </w:t>
      </w:r>
      <w:r w:rsidR="007B50D2" w:rsidRPr="00121A6A">
        <w:rPr>
          <w:sz w:val="24"/>
          <w:szCs w:val="24"/>
        </w:rPr>
        <w:t>s</w:t>
      </w:r>
      <w:r w:rsidR="00E47E65" w:rsidRPr="00121A6A">
        <w:rPr>
          <w:sz w:val="24"/>
          <w:szCs w:val="24"/>
        </w:rPr>
        <w:t xml:space="preserve">terk door </w:t>
      </w:r>
      <w:r w:rsidR="00D77474">
        <w:rPr>
          <w:sz w:val="24"/>
          <w:szCs w:val="24"/>
        </w:rPr>
        <w:t>markt</w:t>
      </w:r>
      <w:r w:rsidR="00F47531" w:rsidRPr="00121A6A">
        <w:rPr>
          <w:sz w:val="24"/>
          <w:szCs w:val="24"/>
        </w:rPr>
        <w:t>vrijheden</w:t>
      </w:r>
      <w:r w:rsidR="00E47E65" w:rsidRPr="00121A6A">
        <w:rPr>
          <w:sz w:val="24"/>
          <w:szCs w:val="24"/>
        </w:rPr>
        <w:t xml:space="preserve"> gekleurde </w:t>
      </w:r>
      <w:r w:rsidR="00BB6973" w:rsidRPr="00121A6A">
        <w:rPr>
          <w:sz w:val="24"/>
          <w:szCs w:val="24"/>
        </w:rPr>
        <w:t xml:space="preserve">stakingsrechtspraak </w:t>
      </w:r>
      <w:r w:rsidR="00185139" w:rsidRPr="00121A6A">
        <w:rPr>
          <w:sz w:val="24"/>
          <w:szCs w:val="24"/>
        </w:rPr>
        <w:t xml:space="preserve">van het </w:t>
      </w:r>
      <w:r w:rsidR="0090441A">
        <w:rPr>
          <w:sz w:val="24"/>
          <w:szCs w:val="24"/>
        </w:rPr>
        <w:t>Luxemburgse Hof</w:t>
      </w:r>
      <w:r w:rsidR="00A520DC" w:rsidRPr="00121A6A">
        <w:rPr>
          <w:sz w:val="24"/>
          <w:szCs w:val="24"/>
        </w:rPr>
        <w:t xml:space="preserve"> </w:t>
      </w:r>
      <w:r w:rsidR="00A97867" w:rsidRPr="00121A6A">
        <w:rPr>
          <w:sz w:val="24"/>
          <w:szCs w:val="24"/>
        </w:rPr>
        <w:t xml:space="preserve">staat dus </w:t>
      </w:r>
      <w:r w:rsidR="00780FFD" w:rsidRPr="00121A6A">
        <w:rPr>
          <w:sz w:val="24"/>
          <w:szCs w:val="24"/>
        </w:rPr>
        <w:t xml:space="preserve">op gespannen voet </w:t>
      </w:r>
      <w:r w:rsidR="00A97867" w:rsidRPr="00121A6A">
        <w:rPr>
          <w:sz w:val="24"/>
          <w:szCs w:val="24"/>
        </w:rPr>
        <w:t>met</w:t>
      </w:r>
      <w:r w:rsidR="00BB6973" w:rsidRPr="00121A6A">
        <w:rPr>
          <w:sz w:val="24"/>
          <w:szCs w:val="24"/>
        </w:rPr>
        <w:t xml:space="preserve"> die van de andere </w:t>
      </w:r>
      <w:r w:rsidR="007C5660">
        <w:rPr>
          <w:sz w:val="24"/>
          <w:szCs w:val="24"/>
        </w:rPr>
        <w:t>instituties</w:t>
      </w:r>
      <w:r w:rsidR="00DB2A8B" w:rsidRPr="00121A6A">
        <w:rPr>
          <w:sz w:val="24"/>
          <w:szCs w:val="24"/>
        </w:rPr>
        <w:t>.</w:t>
      </w:r>
      <w:r w:rsidR="00EC2351" w:rsidRPr="00121A6A">
        <w:rPr>
          <w:rStyle w:val="FootnoteReference"/>
          <w:sz w:val="24"/>
          <w:szCs w:val="24"/>
        </w:rPr>
        <w:footnoteReference w:id="14"/>
      </w:r>
      <w:r w:rsidR="007C3A76">
        <w:rPr>
          <w:sz w:val="24"/>
          <w:szCs w:val="24"/>
        </w:rPr>
        <w:t xml:space="preserve"> </w:t>
      </w:r>
    </w:p>
    <w:p w14:paraId="01186416" w14:textId="4088A34B" w:rsidR="00F73FC7" w:rsidRPr="00121A6A" w:rsidRDefault="0090441A" w:rsidP="004749CC">
      <w:pPr>
        <w:spacing w:after="0"/>
        <w:ind w:firstLine="708"/>
        <w:jc w:val="both"/>
        <w:rPr>
          <w:sz w:val="24"/>
          <w:szCs w:val="24"/>
        </w:rPr>
      </w:pPr>
      <w:r>
        <w:rPr>
          <w:sz w:val="24"/>
          <w:szCs w:val="24"/>
        </w:rPr>
        <w:t>Dit gebrek aan coherentie tussen</w:t>
      </w:r>
      <w:r w:rsidR="007A7AC9">
        <w:rPr>
          <w:sz w:val="24"/>
          <w:szCs w:val="24"/>
        </w:rPr>
        <w:t xml:space="preserve"> </w:t>
      </w:r>
      <w:r w:rsidR="003125A3">
        <w:rPr>
          <w:sz w:val="24"/>
          <w:szCs w:val="24"/>
        </w:rPr>
        <w:t xml:space="preserve">de verschillende </w:t>
      </w:r>
      <w:r w:rsidR="007A7AC9">
        <w:rPr>
          <w:sz w:val="24"/>
          <w:szCs w:val="24"/>
        </w:rPr>
        <w:t xml:space="preserve">rechtsordes </w:t>
      </w:r>
      <w:r w:rsidR="008630D3">
        <w:rPr>
          <w:sz w:val="24"/>
          <w:szCs w:val="24"/>
        </w:rPr>
        <w:t>is juridisch problematisch</w:t>
      </w:r>
      <w:r w:rsidR="00460E85">
        <w:rPr>
          <w:sz w:val="24"/>
          <w:szCs w:val="24"/>
        </w:rPr>
        <w:t>, omdat</w:t>
      </w:r>
      <w:r w:rsidR="00AF5ADA">
        <w:rPr>
          <w:sz w:val="24"/>
          <w:szCs w:val="24"/>
        </w:rPr>
        <w:t xml:space="preserve"> s</w:t>
      </w:r>
      <w:r w:rsidR="008630D3">
        <w:rPr>
          <w:sz w:val="24"/>
          <w:szCs w:val="24"/>
        </w:rPr>
        <w:t xml:space="preserve">taten </w:t>
      </w:r>
      <w:r>
        <w:rPr>
          <w:sz w:val="24"/>
          <w:szCs w:val="24"/>
        </w:rPr>
        <w:t xml:space="preserve">hierdoor </w:t>
      </w:r>
      <w:r w:rsidR="008630D3">
        <w:rPr>
          <w:sz w:val="24"/>
          <w:szCs w:val="24"/>
        </w:rPr>
        <w:t xml:space="preserve">gebonden </w:t>
      </w:r>
      <w:r w:rsidR="009928AA">
        <w:rPr>
          <w:sz w:val="24"/>
          <w:szCs w:val="24"/>
        </w:rPr>
        <w:t xml:space="preserve">(kunnen) </w:t>
      </w:r>
      <w:r w:rsidR="000B57CB" w:rsidRPr="00121A6A">
        <w:rPr>
          <w:sz w:val="24"/>
          <w:szCs w:val="24"/>
        </w:rPr>
        <w:t>zijn aan verschillende</w:t>
      </w:r>
      <w:r w:rsidR="00B426B9">
        <w:rPr>
          <w:sz w:val="24"/>
          <w:szCs w:val="24"/>
        </w:rPr>
        <w:t>, met elkaar strijdige</w:t>
      </w:r>
      <w:r w:rsidR="000B57CB" w:rsidRPr="00121A6A">
        <w:rPr>
          <w:sz w:val="24"/>
          <w:szCs w:val="24"/>
        </w:rPr>
        <w:t xml:space="preserve"> internationale verplichtingen</w:t>
      </w:r>
      <w:r w:rsidR="00460E85">
        <w:rPr>
          <w:sz w:val="24"/>
          <w:szCs w:val="24"/>
        </w:rPr>
        <w:t xml:space="preserve">. </w:t>
      </w:r>
      <w:r w:rsidR="00A6173C">
        <w:rPr>
          <w:sz w:val="24"/>
          <w:szCs w:val="24"/>
        </w:rPr>
        <w:t>Als gevolg daarvan</w:t>
      </w:r>
      <w:r w:rsidR="00F61ED6">
        <w:rPr>
          <w:sz w:val="24"/>
          <w:szCs w:val="24"/>
        </w:rPr>
        <w:t xml:space="preserve"> </w:t>
      </w:r>
      <w:r>
        <w:rPr>
          <w:sz w:val="24"/>
          <w:szCs w:val="24"/>
        </w:rPr>
        <w:t>kunnen</w:t>
      </w:r>
      <w:r w:rsidR="00F61ED6">
        <w:rPr>
          <w:sz w:val="24"/>
          <w:szCs w:val="24"/>
        </w:rPr>
        <w:t xml:space="preserve"> </w:t>
      </w:r>
      <w:r w:rsidR="00AF5ADA">
        <w:rPr>
          <w:sz w:val="24"/>
          <w:szCs w:val="24"/>
        </w:rPr>
        <w:t xml:space="preserve">zij </w:t>
      </w:r>
      <w:r w:rsidR="00BB6973" w:rsidRPr="00121A6A">
        <w:rPr>
          <w:sz w:val="24"/>
          <w:szCs w:val="24"/>
        </w:rPr>
        <w:t>in een onmogelijke</w:t>
      </w:r>
      <w:r w:rsidR="00A7060C" w:rsidRPr="00121A6A">
        <w:rPr>
          <w:sz w:val="24"/>
          <w:szCs w:val="24"/>
        </w:rPr>
        <w:t xml:space="preserve"> </w:t>
      </w:r>
      <w:r w:rsidR="00BB6973" w:rsidRPr="00121A6A">
        <w:rPr>
          <w:sz w:val="24"/>
          <w:szCs w:val="24"/>
        </w:rPr>
        <w:t xml:space="preserve">positie </w:t>
      </w:r>
      <w:r w:rsidR="00BA61C1">
        <w:rPr>
          <w:sz w:val="24"/>
          <w:szCs w:val="24"/>
        </w:rPr>
        <w:t>terecht</w:t>
      </w:r>
      <w:r>
        <w:rPr>
          <w:sz w:val="24"/>
          <w:szCs w:val="24"/>
        </w:rPr>
        <w:t>komen</w:t>
      </w:r>
      <w:r w:rsidR="003855C2">
        <w:rPr>
          <w:sz w:val="24"/>
          <w:szCs w:val="24"/>
        </w:rPr>
        <w:t xml:space="preserve"> </w:t>
      </w:r>
      <w:r w:rsidR="00BB6973" w:rsidRPr="00121A6A">
        <w:rPr>
          <w:sz w:val="24"/>
          <w:szCs w:val="24"/>
        </w:rPr>
        <w:t xml:space="preserve">waarin </w:t>
      </w:r>
      <w:r w:rsidR="007C5660">
        <w:rPr>
          <w:sz w:val="24"/>
          <w:szCs w:val="24"/>
        </w:rPr>
        <w:t xml:space="preserve">zij </w:t>
      </w:r>
      <w:r w:rsidR="00BB6973" w:rsidRPr="00121A6A">
        <w:rPr>
          <w:sz w:val="24"/>
          <w:szCs w:val="24"/>
        </w:rPr>
        <w:t xml:space="preserve">onvermijdelijk één of meerdere verdragsnorm(en) terzijde moeten </w:t>
      </w:r>
      <w:r w:rsidR="007C5660">
        <w:rPr>
          <w:sz w:val="24"/>
          <w:szCs w:val="24"/>
        </w:rPr>
        <w:t>stellen</w:t>
      </w:r>
      <w:r w:rsidR="00AF5ADA">
        <w:rPr>
          <w:sz w:val="24"/>
          <w:szCs w:val="24"/>
        </w:rPr>
        <w:t>.</w:t>
      </w:r>
      <w:r w:rsidR="00DB2A8B" w:rsidRPr="00121A6A">
        <w:rPr>
          <w:rStyle w:val="FootnoteReference"/>
          <w:sz w:val="24"/>
          <w:szCs w:val="24"/>
        </w:rPr>
        <w:footnoteReference w:id="15"/>
      </w:r>
      <w:r w:rsidR="00BB6973" w:rsidRPr="00121A6A">
        <w:rPr>
          <w:sz w:val="24"/>
          <w:szCs w:val="24"/>
        </w:rPr>
        <w:t xml:space="preserve"> </w:t>
      </w:r>
      <w:r w:rsidR="00AF5ADA">
        <w:rPr>
          <w:sz w:val="24"/>
          <w:szCs w:val="24"/>
        </w:rPr>
        <w:t>Dit ondermijnt het gezag</w:t>
      </w:r>
      <w:r w:rsidR="002F5824">
        <w:rPr>
          <w:sz w:val="24"/>
          <w:szCs w:val="24"/>
        </w:rPr>
        <w:t xml:space="preserve"> </w:t>
      </w:r>
      <w:r w:rsidR="00805282" w:rsidRPr="00121A6A">
        <w:rPr>
          <w:sz w:val="24"/>
          <w:szCs w:val="24"/>
        </w:rPr>
        <w:t>van deze verdragsnorm</w:t>
      </w:r>
      <w:r w:rsidR="003855C2">
        <w:rPr>
          <w:sz w:val="24"/>
          <w:szCs w:val="24"/>
        </w:rPr>
        <w:t>(</w:t>
      </w:r>
      <w:r w:rsidR="00805282" w:rsidRPr="00121A6A">
        <w:rPr>
          <w:sz w:val="24"/>
          <w:szCs w:val="24"/>
        </w:rPr>
        <w:t>en</w:t>
      </w:r>
      <w:r w:rsidR="003855C2">
        <w:rPr>
          <w:sz w:val="24"/>
          <w:szCs w:val="24"/>
        </w:rPr>
        <w:t>)</w:t>
      </w:r>
      <w:r w:rsidR="00343B0A">
        <w:rPr>
          <w:sz w:val="24"/>
          <w:szCs w:val="24"/>
        </w:rPr>
        <w:t>. Voorts moet worden geconstateerd dat</w:t>
      </w:r>
      <w:r w:rsidR="00343B0A" w:rsidRPr="00121A6A">
        <w:rPr>
          <w:sz w:val="24"/>
          <w:szCs w:val="24"/>
        </w:rPr>
        <w:t>, voor zover sprake is van een conflict tussen het stakingsrecht en het vrij verkeer en moet worden uitgegaan van het Unierechtelijke, op de interne markt gerichte kader,</w:t>
      </w:r>
      <w:r w:rsidR="00343B0A" w:rsidRPr="00121A6A">
        <w:rPr>
          <w:rStyle w:val="FootnoteReference"/>
          <w:sz w:val="24"/>
          <w:szCs w:val="24"/>
        </w:rPr>
        <w:footnoteReference w:id="16"/>
      </w:r>
      <w:r w:rsidR="00343B0A" w:rsidRPr="00121A6A">
        <w:rPr>
          <w:sz w:val="24"/>
          <w:szCs w:val="24"/>
        </w:rPr>
        <w:t xml:space="preserve"> transnationaal opererende werkgevers méér bescherming genieten tegen stakingsacties dan werkgevers die zuiver intern opereren en (louter) geconfronteerd worden met het EVRM-, ILO- en/of ESH-kader. Dit verschil kan leiden tot oneerlijke concurrentie tussen werkgevers onderling</w:t>
      </w:r>
      <w:r w:rsidR="00805282" w:rsidRPr="00121A6A">
        <w:rPr>
          <w:sz w:val="24"/>
          <w:szCs w:val="24"/>
        </w:rPr>
        <w:t xml:space="preserve"> en </w:t>
      </w:r>
      <w:r w:rsidR="002F04B6" w:rsidRPr="00121A6A">
        <w:rPr>
          <w:sz w:val="24"/>
          <w:szCs w:val="24"/>
        </w:rPr>
        <w:t>doet afbreuk aan elementaire rechtstatelijke beginselen zoals rechtseenheid, rechtszekerheid en rechtsgelijkheid</w:t>
      </w:r>
      <w:r w:rsidR="005A715E" w:rsidRPr="00121A6A">
        <w:rPr>
          <w:sz w:val="24"/>
          <w:szCs w:val="24"/>
        </w:rPr>
        <w:t>.</w:t>
      </w:r>
    </w:p>
    <w:p w14:paraId="506F780C" w14:textId="4D03C345" w:rsidR="00070248" w:rsidRPr="00016857" w:rsidRDefault="00BB6973" w:rsidP="00070248">
      <w:pPr>
        <w:spacing w:after="0"/>
        <w:ind w:firstLine="708"/>
        <w:jc w:val="both"/>
        <w:rPr>
          <w:sz w:val="24"/>
          <w:szCs w:val="24"/>
        </w:rPr>
      </w:pPr>
      <w:r w:rsidRPr="00121A6A">
        <w:rPr>
          <w:sz w:val="24"/>
          <w:szCs w:val="24"/>
        </w:rPr>
        <w:t xml:space="preserve">Niet voor niets zijn daarom in het </w:t>
      </w:r>
      <w:r w:rsidR="00AF5ADA">
        <w:rPr>
          <w:sz w:val="24"/>
          <w:szCs w:val="24"/>
        </w:rPr>
        <w:t>Unierecht</w:t>
      </w:r>
      <w:r w:rsidRPr="00121A6A">
        <w:rPr>
          <w:sz w:val="24"/>
          <w:szCs w:val="24"/>
        </w:rPr>
        <w:t xml:space="preserve"> diverse bepalingen te vinden</w:t>
      </w:r>
      <w:r w:rsidR="00AF5ADA">
        <w:rPr>
          <w:sz w:val="24"/>
          <w:szCs w:val="24"/>
        </w:rPr>
        <w:t xml:space="preserve"> </w:t>
      </w:r>
      <w:r w:rsidRPr="00121A6A">
        <w:rPr>
          <w:sz w:val="24"/>
          <w:szCs w:val="24"/>
        </w:rPr>
        <w:t xml:space="preserve">die het </w:t>
      </w:r>
      <w:r w:rsidR="000B0DD2">
        <w:rPr>
          <w:sz w:val="24"/>
          <w:szCs w:val="24"/>
        </w:rPr>
        <w:t>Hof</w:t>
      </w:r>
      <w:r w:rsidR="002C0508" w:rsidRPr="00121A6A">
        <w:rPr>
          <w:sz w:val="24"/>
          <w:szCs w:val="24"/>
        </w:rPr>
        <w:t xml:space="preserve"> </w:t>
      </w:r>
      <w:r w:rsidR="00501A1B" w:rsidRPr="00121A6A">
        <w:rPr>
          <w:sz w:val="24"/>
          <w:szCs w:val="24"/>
        </w:rPr>
        <w:t xml:space="preserve">(dwingend) instrueren </w:t>
      </w:r>
      <w:r w:rsidR="0090441A">
        <w:rPr>
          <w:sz w:val="24"/>
          <w:szCs w:val="24"/>
        </w:rPr>
        <w:t>om</w:t>
      </w:r>
      <w:r w:rsidR="00C26768">
        <w:rPr>
          <w:sz w:val="24"/>
          <w:szCs w:val="24"/>
        </w:rPr>
        <w:t xml:space="preserve"> </w:t>
      </w:r>
      <w:r w:rsidRPr="00121A6A">
        <w:rPr>
          <w:sz w:val="24"/>
          <w:szCs w:val="24"/>
        </w:rPr>
        <w:t xml:space="preserve">interpretaties van andere </w:t>
      </w:r>
      <w:r w:rsidR="0090441A">
        <w:rPr>
          <w:sz w:val="24"/>
          <w:szCs w:val="24"/>
        </w:rPr>
        <w:t xml:space="preserve">rechtsprekende </w:t>
      </w:r>
      <w:r w:rsidR="00AF5ADA">
        <w:rPr>
          <w:sz w:val="24"/>
          <w:szCs w:val="24"/>
        </w:rPr>
        <w:t>instanties</w:t>
      </w:r>
      <w:r w:rsidRPr="00121A6A">
        <w:rPr>
          <w:sz w:val="24"/>
          <w:szCs w:val="24"/>
        </w:rPr>
        <w:t xml:space="preserve"> in acht </w:t>
      </w:r>
      <w:r w:rsidR="00501A1B" w:rsidRPr="00121A6A">
        <w:rPr>
          <w:sz w:val="24"/>
          <w:szCs w:val="24"/>
        </w:rPr>
        <w:t>te</w:t>
      </w:r>
      <w:r w:rsidRPr="00121A6A">
        <w:rPr>
          <w:sz w:val="24"/>
          <w:szCs w:val="24"/>
        </w:rPr>
        <w:t xml:space="preserve"> nemen</w:t>
      </w:r>
      <w:r w:rsidR="008933D2" w:rsidRPr="00121A6A">
        <w:rPr>
          <w:sz w:val="24"/>
          <w:szCs w:val="24"/>
        </w:rPr>
        <w:t xml:space="preserve"> (par. 3.4)</w:t>
      </w:r>
      <w:r w:rsidRPr="00121A6A">
        <w:rPr>
          <w:sz w:val="24"/>
          <w:szCs w:val="24"/>
        </w:rPr>
        <w:t>.</w:t>
      </w:r>
      <w:r w:rsidR="008D293E" w:rsidRPr="00121A6A">
        <w:rPr>
          <w:sz w:val="24"/>
          <w:szCs w:val="24"/>
        </w:rPr>
        <w:t xml:space="preserve"> </w:t>
      </w:r>
      <w:r w:rsidR="006B46D4" w:rsidRPr="00121A6A">
        <w:rPr>
          <w:sz w:val="24"/>
          <w:szCs w:val="24"/>
        </w:rPr>
        <w:t xml:space="preserve">De </w:t>
      </w:r>
      <w:r w:rsidR="000F0B64" w:rsidRPr="00121A6A">
        <w:rPr>
          <w:sz w:val="24"/>
          <w:szCs w:val="24"/>
        </w:rPr>
        <w:t xml:space="preserve">vraag </w:t>
      </w:r>
      <w:r w:rsidR="006B46D4" w:rsidRPr="00121A6A">
        <w:rPr>
          <w:sz w:val="24"/>
          <w:szCs w:val="24"/>
        </w:rPr>
        <w:t xml:space="preserve">is echter </w:t>
      </w:r>
      <w:r w:rsidR="00524818" w:rsidRPr="00121A6A">
        <w:rPr>
          <w:sz w:val="24"/>
          <w:szCs w:val="24"/>
        </w:rPr>
        <w:t xml:space="preserve">of </w:t>
      </w:r>
      <w:r w:rsidR="00C76D14" w:rsidRPr="00121A6A">
        <w:rPr>
          <w:sz w:val="24"/>
          <w:szCs w:val="24"/>
        </w:rPr>
        <w:t xml:space="preserve">het </w:t>
      </w:r>
      <w:r w:rsidR="00093A05">
        <w:rPr>
          <w:sz w:val="24"/>
          <w:szCs w:val="24"/>
        </w:rPr>
        <w:t>Hof</w:t>
      </w:r>
      <w:r w:rsidR="00C76D14" w:rsidRPr="00121A6A">
        <w:rPr>
          <w:sz w:val="24"/>
          <w:szCs w:val="24"/>
        </w:rPr>
        <w:t xml:space="preserve"> zich</w:t>
      </w:r>
      <w:r w:rsidR="008D17E0" w:rsidRPr="00121A6A">
        <w:rPr>
          <w:sz w:val="24"/>
          <w:szCs w:val="24"/>
        </w:rPr>
        <w:t>,</w:t>
      </w:r>
      <w:r w:rsidR="00C76D14" w:rsidRPr="00121A6A">
        <w:rPr>
          <w:sz w:val="24"/>
          <w:szCs w:val="24"/>
        </w:rPr>
        <w:t xml:space="preserve"> </w:t>
      </w:r>
      <w:r w:rsidR="009D0ED7" w:rsidRPr="00121A6A">
        <w:rPr>
          <w:sz w:val="24"/>
          <w:szCs w:val="24"/>
        </w:rPr>
        <w:t>gelet op de systematiek van het Handvest</w:t>
      </w:r>
      <w:r w:rsidR="008D17E0" w:rsidRPr="00121A6A">
        <w:rPr>
          <w:sz w:val="24"/>
          <w:szCs w:val="24"/>
        </w:rPr>
        <w:t>,</w:t>
      </w:r>
      <w:r w:rsidR="009D0ED7" w:rsidRPr="00121A6A">
        <w:rPr>
          <w:sz w:val="24"/>
          <w:szCs w:val="24"/>
        </w:rPr>
        <w:t xml:space="preserve"> </w:t>
      </w:r>
      <w:r w:rsidR="00C76D14" w:rsidRPr="00121A6A">
        <w:rPr>
          <w:sz w:val="24"/>
          <w:szCs w:val="24"/>
        </w:rPr>
        <w:t>daadwerkelijk</w:t>
      </w:r>
      <w:r w:rsidR="008E7B80" w:rsidRPr="00121A6A">
        <w:rPr>
          <w:sz w:val="24"/>
          <w:szCs w:val="24"/>
        </w:rPr>
        <w:t xml:space="preserve"> </w:t>
      </w:r>
      <w:r w:rsidR="00DB707B" w:rsidRPr="00121A6A">
        <w:rPr>
          <w:sz w:val="24"/>
          <w:szCs w:val="24"/>
        </w:rPr>
        <w:t xml:space="preserve">en volledig </w:t>
      </w:r>
      <w:r w:rsidR="008E7B80" w:rsidRPr="0090441A">
        <w:rPr>
          <w:i/>
          <w:iCs/>
          <w:sz w:val="24"/>
          <w:szCs w:val="24"/>
        </w:rPr>
        <w:t>kan</w:t>
      </w:r>
      <w:r w:rsidR="008E7B80" w:rsidRPr="00121A6A">
        <w:rPr>
          <w:i/>
          <w:iCs/>
          <w:sz w:val="24"/>
          <w:szCs w:val="24"/>
        </w:rPr>
        <w:t xml:space="preserve"> </w:t>
      </w:r>
      <w:r w:rsidR="00C76D14" w:rsidRPr="00121A6A">
        <w:rPr>
          <w:sz w:val="24"/>
          <w:szCs w:val="24"/>
        </w:rPr>
        <w:t xml:space="preserve">conformeren aan de toetsingskaders van het EHRM, de </w:t>
      </w:r>
      <w:proofErr w:type="spellStart"/>
      <w:r w:rsidR="00C76D14" w:rsidRPr="00121A6A">
        <w:rPr>
          <w:sz w:val="24"/>
          <w:szCs w:val="24"/>
        </w:rPr>
        <w:t>CoE</w:t>
      </w:r>
      <w:proofErr w:type="spellEnd"/>
      <w:r w:rsidR="00730B46">
        <w:rPr>
          <w:sz w:val="24"/>
          <w:szCs w:val="24"/>
        </w:rPr>
        <w:t>/CFA</w:t>
      </w:r>
      <w:r w:rsidR="00C76D14" w:rsidRPr="00121A6A">
        <w:rPr>
          <w:sz w:val="24"/>
          <w:szCs w:val="24"/>
        </w:rPr>
        <w:t xml:space="preserve"> en/of het ECSR</w:t>
      </w:r>
      <w:r w:rsidR="008D17E0" w:rsidRPr="00121A6A">
        <w:rPr>
          <w:sz w:val="24"/>
          <w:szCs w:val="24"/>
        </w:rPr>
        <w:t>,</w:t>
      </w:r>
      <w:r w:rsidR="00C76D14" w:rsidRPr="00121A6A">
        <w:rPr>
          <w:sz w:val="24"/>
          <w:szCs w:val="24"/>
        </w:rPr>
        <w:t xml:space="preserve"> </w:t>
      </w:r>
      <w:r w:rsidR="00DB707B" w:rsidRPr="00121A6A">
        <w:rPr>
          <w:sz w:val="24"/>
          <w:szCs w:val="24"/>
        </w:rPr>
        <w:t>dan wel</w:t>
      </w:r>
      <w:r w:rsidR="008E7B80" w:rsidRPr="00121A6A">
        <w:rPr>
          <w:sz w:val="24"/>
          <w:szCs w:val="24"/>
        </w:rPr>
        <w:t xml:space="preserve"> hoe een </w:t>
      </w:r>
      <w:r w:rsidR="008D17E0" w:rsidRPr="00121A6A">
        <w:rPr>
          <w:sz w:val="24"/>
          <w:szCs w:val="24"/>
        </w:rPr>
        <w:t>eventuele</w:t>
      </w:r>
      <w:r w:rsidR="008E7B80" w:rsidRPr="00121A6A">
        <w:rPr>
          <w:sz w:val="24"/>
          <w:szCs w:val="24"/>
        </w:rPr>
        <w:t xml:space="preserve"> aansluiting</w:t>
      </w:r>
      <w:r w:rsidR="008D17E0" w:rsidRPr="00121A6A">
        <w:rPr>
          <w:sz w:val="24"/>
          <w:szCs w:val="24"/>
        </w:rPr>
        <w:t xml:space="preserve"> bij deze </w:t>
      </w:r>
      <w:r w:rsidR="00657447">
        <w:rPr>
          <w:sz w:val="24"/>
          <w:szCs w:val="24"/>
        </w:rPr>
        <w:t>rechts</w:t>
      </w:r>
      <w:r w:rsidR="009219DA" w:rsidRPr="00121A6A">
        <w:rPr>
          <w:sz w:val="24"/>
          <w:szCs w:val="24"/>
        </w:rPr>
        <w:t>kaders</w:t>
      </w:r>
      <w:r w:rsidR="008E7B80" w:rsidRPr="00121A6A">
        <w:rPr>
          <w:sz w:val="24"/>
          <w:szCs w:val="24"/>
        </w:rPr>
        <w:t xml:space="preserve"> concreet </w:t>
      </w:r>
      <w:r w:rsidR="00A9698A" w:rsidRPr="00121A6A">
        <w:rPr>
          <w:sz w:val="24"/>
          <w:szCs w:val="24"/>
        </w:rPr>
        <w:t>eruit zou kunnen zien</w:t>
      </w:r>
      <w:r w:rsidR="008E7B80" w:rsidRPr="00121A6A">
        <w:rPr>
          <w:sz w:val="24"/>
          <w:szCs w:val="24"/>
        </w:rPr>
        <w:t>.</w:t>
      </w:r>
      <w:r w:rsidR="008A42BF" w:rsidRPr="00121A6A">
        <w:rPr>
          <w:sz w:val="24"/>
          <w:szCs w:val="24"/>
        </w:rPr>
        <w:t xml:space="preserve"> </w:t>
      </w:r>
      <w:r w:rsidR="00E36BEB" w:rsidRPr="00121A6A">
        <w:rPr>
          <w:sz w:val="24"/>
          <w:szCs w:val="24"/>
        </w:rPr>
        <w:t xml:space="preserve">Hoewel meermaals </w:t>
      </w:r>
      <w:r w:rsidR="000B0DD2">
        <w:rPr>
          <w:sz w:val="24"/>
          <w:szCs w:val="24"/>
        </w:rPr>
        <w:t xml:space="preserve">en vanuit verschillende hoeken </w:t>
      </w:r>
      <w:r w:rsidR="00E36BEB" w:rsidRPr="00121A6A">
        <w:rPr>
          <w:sz w:val="24"/>
          <w:szCs w:val="24"/>
        </w:rPr>
        <w:t xml:space="preserve">is gepleit voor een </w:t>
      </w:r>
      <w:r w:rsidR="009219DA" w:rsidRPr="00121A6A">
        <w:rPr>
          <w:sz w:val="24"/>
          <w:szCs w:val="24"/>
        </w:rPr>
        <w:t>evenwichti</w:t>
      </w:r>
      <w:r w:rsidR="00E36BEB" w:rsidRPr="00121A6A">
        <w:rPr>
          <w:sz w:val="24"/>
          <w:szCs w:val="24"/>
        </w:rPr>
        <w:t>ge</w:t>
      </w:r>
      <w:r w:rsidR="008D17E0" w:rsidRPr="00121A6A">
        <w:rPr>
          <w:sz w:val="24"/>
          <w:szCs w:val="24"/>
        </w:rPr>
        <w:t>(re)</w:t>
      </w:r>
      <w:r w:rsidR="00E36BEB" w:rsidRPr="00121A6A">
        <w:rPr>
          <w:sz w:val="24"/>
          <w:szCs w:val="24"/>
        </w:rPr>
        <w:t xml:space="preserve"> afweging tussen fundamentele verkeersvrijheden en het grondrecht op collectieve actie</w:t>
      </w:r>
      <w:r w:rsidR="00865977" w:rsidRPr="00121A6A">
        <w:rPr>
          <w:sz w:val="24"/>
          <w:szCs w:val="24"/>
        </w:rPr>
        <w:t xml:space="preserve"> en de afweging van het Hof in </w:t>
      </w:r>
      <w:r w:rsidR="00865977" w:rsidRPr="00121A6A">
        <w:rPr>
          <w:i/>
          <w:iCs/>
          <w:sz w:val="24"/>
          <w:szCs w:val="24"/>
        </w:rPr>
        <w:t xml:space="preserve">Viking </w:t>
      </w:r>
      <w:r w:rsidR="00865977" w:rsidRPr="00121A6A">
        <w:rPr>
          <w:sz w:val="24"/>
          <w:szCs w:val="24"/>
        </w:rPr>
        <w:t xml:space="preserve">en </w:t>
      </w:r>
      <w:r w:rsidR="00865977" w:rsidRPr="00121A6A">
        <w:rPr>
          <w:i/>
          <w:iCs/>
          <w:sz w:val="24"/>
          <w:szCs w:val="24"/>
        </w:rPr>
        <w:t xml:space="preserve">Laval </w:t>
      </w:r>
      <w:r w:rsidR="00865977" w:rsidRPr="00121A6A">
        <w:rPr>
          <w:sz w:val="24"/>
          <w:szCs w:val="24"/>
        </w:rPr>
        <w:t>door sommige</w:t>
      </w:r>
      <w:r w:rsidR="0090441A">
        <w:rPr>
          <w:sz w:val="24"/>
          <w:szCs w:val="24"/>
        </w:rPr>
        <w:t>n</w:t>
      </w:r>
      <w:r w:rsidR="00865977" w:rsidRPr="00121A6A">
        <w:rPr>
          <w:sz w:val="24"/>
          <w:szCs w:val="24"/>
        </w:rPr>
        <w:t xml:space="preserve"> als politiek is bestempeld</w:t>
      </w:r>
      <w:r w:rsidR="00E36BEB" w:rsidRPr="00121A6A">
        <w:rPr>
          <w:sz w:val="24"/>
          <w:szCs w:val="24"/>
        </w:rPr>
        <w:t>,</w:t>
      </w:r>
      <w:r w:rsidR="00171EDC" w:rsidRPr="00121A6A">
        <w:rPr>
          <w:rStyle w:val="FootnoteReference"/>
          <w:sz w:val="24"/>
          <w:szCs w:val="24"/>
        </w:rPr>
        <w:footnoteReference w:id="17"/>
      </w:r>
      <w:r w:rsidR="00E36BEB" w:rsidRPr="00121A6A">
        <w:rPr>
          <w:sz w:val="24"/>
          <w:szCs w:val="24"/>
        </w:rPr>
        <w:t xml:space="preserve"> </w:t>
      </w:r>
      <w:r w:rsidR="00865977" w:rsidRPr="00121A6A">
        <w:rPr>
          <w:sz w:val="24"/>
          <w:szCs w:val="24"/>
        </w:rPr>
        <w:t xml:space="preserve">lijkt de uitkomst van beide arresten niet </w:t>
      </w:r>
      <w:r w:rsidR="00BB2D43" w:rsidRPr="00121A6A">
        <w:rPr>
          <w:sz w:val="24"/>
          <w:szCs w:val="24"/>
        </w:rPr>
        <w:t xml:space="preserve">(volledig) </w:t>
      </w:r>
      <w:r w:rsidR="00865977" w:rsidRPr="00121A6A">
        <w:rPr>
          <w:sz w:val="24"/>
          <w:szCs w:val="24"/>
        </w:rPr>
        <w:t xml:space="preserve">te zijn ingegeven door een </w:t>
      </w:r>
      <w:r w:rsidR="00AC270D" w:rsidRPr="00121A6A">
        <w:rPr>
          <w:sz w:val="24"/>
          <w:szCs w:val="24"/>
        </w:rPr>
        <w:t xml:space="preserve">subjectieve </w:t>
      </w:r>
      <w:r w:rsidR="00865977" w:rsidRPr="00121A6A">
        <w:rPr>
          <w:sz w:val="24"/>
          <w:szCs w:val="24"/>
        </w:rPr>
        <w:t xml:space="preserve">voorkeur </w:t>
      </w:r>
      <w:r w:rsidR="00AC270D" w:rsidRPr="00121A6A">
        <w:rPr>
          <w:sz w:val="24"/>
          <w:szCs w:val="24"/>
        </w:rPr>
        <w:t xml:space="preserve">van het Hof </w:t>
      </w:r>
      <w:r w:rsidR="00865977" w:rsidRPr="00121A6A">
        <w:rPr>
          <w:sz w:val="24"/>
          <w:szCs w:val="24"/>
        </w:rPr>
        <w:t xml:space="preserve">voor economische vrijheden. </w:t>
      </w:r>
      <w:r w:rsidR="00792A1B" w:rsidRPr="00121A6A">
        <w:rPr>
          <w:sz w:val="24"/>
          <w:szCs w:val="24"/>
        </w:rPr>
        <w:t>Het huidige Unierechtelijke systeem</w:t>
      </w:r>
      <w:r w:rsidR="00567B5D" w:rsidRPr="00121A6A">
        <w:rPr>
          <w:sz w:val="24"/>
          <w:szCs w:val="24"/>
        </w:rPr>
        <w:t xml:space="preserve"> dwingt het Hof </w:t>
      </w:r>
      <w:r w:rsidR="0090441A">
        <w:rPr>
          <w:sz w:val="24"/>
          <w:szCs w:val="24"/>
        </w:rPr>
        <w:t>namelijk</w:t>
      </w:r>
      <w:r w:rsidR="00567B5D" w:rsidRPr="00121A6A">
        <w:rPr>
          <w:sz w:val="24"/>
          <w:szCs w:val="24"/>
        </w:rPr>
        <w:t xml:space="preserve"> op </w:t>
      </w:r>
      <w:r w:rsidR="00567B5D" w:rsidRPr="00016857">
        <w:rPr>
          <w:sz w:val="24"/>
          <w:szCs w:val="24"/>
        </w:rPr>
        <w:t xml:space="preserve">verschillende </w:t>
      </w:r>
      <w:r w:rsidR="004F187A" w:rsidRPr="00016857">
        <w:rPr>
          <w:sz w:val="24"/>
          <w:szCs w:val="24"/>
        </w:rPr>
        <w:t>manieren</w:t>
      </w:r>
      <w:r w:rsidR="00567B5D" w:rsidRPr="00016857">
        <w:rPr>
          <w:sz w:val="24"/>
          <w:szCs w:val="24"/>
        </w:rPr>
        <w:t xml:space="preserve"> tot een asymmetrische afweging</w:t>
      </w:r>
      <w:r w:rsidR="00520A1D">
        <w:rPr>
          <w:sz w:val="24"/>
          <w:szCs w:val="24"/>
        </w:rPr>
        <w:t xml:space="preserve"> (</w:t>
      </w:r>
      <w:proofErr w:type="spellStart"/>
      <w:r w:rsidR="00520A1D">
        <w:rPr>
          <w:sz w:val="24"/>
          <w:szCs w:val="24"/>
        </w:rPr>
        <w:t>hfst</w:t>
      </w:r>
      <w:proofErr w:type="spellEnd"/>
      <w:r w:rsidR="00520A1D">
        <w:rPr>
          <w:sz w:val="24"/>
          <w:szCs w:val="24"/>
        </w:rPr>
        <w:t>. 4)</w:t>
      </w:r>
      <w:r w:rsidR="00567B5D" w:rsidRPr="00016857">
        <w:rPr>
          <w:sz w:val="24"/>
          <w:szCs w:val="24"/>
        </w:rPr>
        <w:t>.</w:t>
      </w:r>
      <w:r w:rsidR="00171EDC" w:rsidRPr="00016857">
        <w:rPr>
          <w:rStyle w:val="FootnoteReference"/>
          <w:sz w:val="24"/>
          <w:szCs w:val="24"/>
        </w:rPr>
        <w:footnoteReference w:id="18"/>
      </w:r>
      <w:r w:rsidR="00F6442A">
        <w:rPr>
          <w:sz w:val="24"/>
          <w:szCs w:val="24"/>
        </w:rPr>
        <w:t xml:space="preserve"> </w:t>
      </w:r>
      <w:r w:rsidR="00B64B55">
        <w:rPr>
          <w:sz w:val="24"/>
          <w:szCs w:val="24"/>
        </w:rPr>
        <w:t xml:space="preserve">De vraag is </w:t>
      </w:r>
      <w:r w:rsidR="00726406">
        <w:rPr>
          <w:sz w:val="24"/>
          <w:szCs w:val="24"/>
        </w:rPr>
        <w:t>of</w:t>
      </w:r>
      <w:r w:rsidR="00B64B55">
        <w:rPr>
          <w:sz w:val="24"/>
          <w:szCs w:val="24"/>
        </w:rPr>
        <w:t xml:space="preserve">, en zo ja, in hoeverre, </w:t>
      </w:r>
      <w:r w:rsidR="00495BF6">
        <w:rPr>
          <w:sz w:val="24"/>
          <w:szCs w:val="24"/>
        </w:rPr>
        <w:t xml:space="preserve">binnen </w:t>
      </w:r>
      <w:r w:rsidR="0033070E">
        <w:rPr>
          <w:sz w:val="24"/>
          <w:szCs w:val="24"/>
        </w:rPr>
        <w:t>het huidige</w:t>
      </w:r>
      <w:r w:rsidR="00377DD0">
        <w:rPr>
          <w:sz w:val="24"/>
          <w:szCs w:val="24"/>
        </w:rPr>
        <w:t xml:space="preserve"> Unierechtelijke</w:t>
      </w:r>
      <w:r w:rsidR="0033070E">
        <w:rPr>
          <w:sz w:val="24"/>
          <w:szCs w:val="24"/>
        </w:rPr>
        <w:t xml:space="preserve"> stelsel</w:t>
      </w:r>
      <w:r w:rsidR="0070253E">
        <w:rPr>
          <w:sz w:val="24"/>
          <w:szCs w:val="24"/>
        </w:rPr>
        <w:t xml:space="preserve"> </w:t>
      </w:r>
      <w:r w:rsidR="004A0A72">
        <w:rPr>
          <w:sz w:val="24"/>
          <w:szCs w:val="24"/>
        </w:rPr>
        <w:t>een meer symmetrische afweging</w:t>
      </w:r>
      <w:r w:rsidR="00495BF6">
        <w:rPr>
          <w:sz w:val="24"/>
          <w:szCs w:val="24"/>
        </w:rPr>
        <w:t xml:space="preserve"> kan plaatsvinden</w:t>
      </w:r>
      <w:r w:rsidR="005D5EA5">
        <w:rPr>
          <w:sz w:val="24"/>
          <w:szCs w:val="24"/>
        </w:rPr>
        <w:t xml:space="preserve">, waardoor </w:t>
      </w:r>
      <w:r w:rsidR="00B50E4A" w:rsidRPr="00B50E4A">
        <w:rPr>
          <w:sz w:val="24"/>
          <w:szCs w:val="24"/>
        </w:rPr>
        <w:t>(meer) harmonie tussen de verscheidene rechtsordes in zicht</w:t>
      </w:r>
      <w:r w:rsidR="005D5EA5">
        <w:rPr>
          <w:sz w:val="24"/>
          <w:szCs w:val="24"/>
        </w:rPr>
        <w:t xml:space="preserve"> komt</w:t>
      </w:r>
      <w:r w:rsidR="00B50E4A" w:rsidRPr="00B50E4A">
        <w:rPr>
          <w:sz w:val="24"/>
          <w:szCs w:val="24"/>
        </w:rPr>
        <w:t>.</w:t>
      </w:r>
    </w:p>
    <w:p w14:paraId="70DFF1C5" w14:textId="77777777" w:rsidR="00FA2DCA" w:rsidRPr="00121A6A" w:rsidRDefault="00FA2DCA" w:rsidP="00070248">
      <w:pPr>
        <w:spacing w:after="0"/>
        <w:jc w:val="both"/>
        <w:rPr>
          <w:sz w:val="24"/>
          <w:szCs w:val="24"/>
        </w:rPr>
      </w:pPr>
    </w:p>
    <w:p w14:paraId="4C93920E" w14:textId="44CB1428" w:rsidR="00877DAD" w:rsidRPr="00121A6A" w:rsidRDefault="000622C4" w:rsidP="002F01A8">
      <w:pPr>
        <w:pStyle w:val="Heading2"/>
        <w:rPr>
          <w:sz w:val="24"/>
          <w:szCs w:val="24"/>
        </w:rPr>
      </w:pPr>
      <w:bookmarkStart w:id="8" w:name="_Toc169963036"/>
      <w:r w:rsidRPr="00121A6A">
        <w:rPr>
          <w:sz w:val="24"/>
          <w:szCs w:val="24"/>
        </w:rPr>
        <w:t>1.</w:t>
      </w:r>
      <w:r w:rsidR="0045377C" w:rsidRPr="00121A6A">
        <w:rPr>
          <w:sz w:val="24"/>
          <w:szCs w:val="24"/>
        </w:rPr>
        <w:t>3</w:t>
      </w:r>
      <w:r w:rsidR="006445A9" w:rsidRPr="00121A6A">
        <w:rPr>
          <w:sz w:val="24"/>
          <w:szCs w:val="24"/>
        </w:rPr>
        <w:t xml:space="preserve"> </w:t>
      </w:r>
      <w:r w:rsidR="00FB7E26" w:rsidRPr="00121A6A">
        <w:rPr>
          <w:sz w:val="24"/>
          <w:szCs w:val="24"/>
        </w:rPr>
        <w:t>Onderzoeksdoel</w:t>
      </w:r>
      <w:r w:rsidR="008D1B21" w:rsidRPr="00121A6A">
        <w:rPr>
          <w:sz w:val="24"/>
          <w:szCs w:val="24"/>
        </w:rPr>
        <w:t xml:space="preserve"> en inbedding</w:t>
      </w:r>
      <w:r w:rsidR="00347962">
        <w:rPr>
          <w:sz w:val="24"/>
          <w:szCs w:val="24"/>
        </w:rPr>
        <w:t xml:space="preserve"> </w:t>
      </w:r>
      <w:r w:rsidR="00E825E0">
        <w:rPr>
          <w:sz w:val="24"/>
          <w:szCs w:val="24"/>
        </w:rPr>
        <w:t xml:space="preserve">van het </w:t>
      </w:r>
      <w:r w:rsidR="008D1B21" w:rsidRPr="00121A6A">
        <w:rPr>
          <w:sz w:val="24"/>
          <w:szCs w:val="24"/>
        </w:rPr>
        <w:t xml:space="preserve">onderzoek in </w:t>
      </w:r>
      <w:r w:rsidR="00E825E0">
        <w:rPr>
          <w:sz w:val="24"/>
          <w:szCs w:val="24"/>
        </w:rPr>
        <w:t xml:space="preserve">de </w:t>
      </w:r>
      <w:r w:rsidR="008D1B21" w:rsidRPr="00121A6A">
        <w:rPr>
          <w:sz w:val="24"/>
          <w:szCs w:val="24"/>
        </w:rPr>
        <w:t>bestaande literatuur</w:t>
      </w:r>
      <w:bookmarkEnd w:id="8"/>
    </w:p>
    <w:p w14:paraId="68B75195" w14:textId="712BF281" w:rsidR="002670A7" w:rsidRDefault="00BD5261" w:rsidP="00C56BB3">
      <w:pPr>
        <w:spacing w:after="0"/>
        <w:jc w:val="both"/>
        <w:rPr>
          <w:sz w:val="24"/>
          <w:szCs w:val="24"/>
        </w:rPr>
      </w:pPr>
      <w:r w:rsidRPr="00121A6A">
        <w:rPr>
          <w:sz w:val="24"/>
          <w:szCs w:val="24"/>
        </w:rPr>
        <w:t>Het primaire doel</w:t>
      </w:r>
      <w:r w:rsidR="00AB07E0" w:rsidRPr="00121A6A">
        <w:rPr>
          <w:sz w:val="24"/>
          <w:szCs w:val="24"/>
        </w:rPr>
        <w:t xml:space="preserve"> van dit onderzoek</w:t>
      </w:r>
      <w:r w:rsidRPr="00121A6A">
        <w:rPr>
          <w:sz w:val="24"/>
          <w:szCs w:val="24"/>
        </w:rPr>
        <w:t xml:space="preserve"> is om te achterhalen hoe</w:t>
      </w:r>
      <w:r w:rsidR="00D41A46" w:rsidRPr="00121A6A">
        <w:rPr>
          <w:sz w:val="24"/>
          <w:szCs w:val="24"/>
        </w:rPr>
        <w:t xml:space="preserve"> </w:t>
      </w:r>
      <w:r w:rsidR="00C14FA5" w:rsidRPr="00121A6A">
        <w:rPr>
          <w:sz w:val="24"/>
          <w:szCs w:val="24"/>
        </w:rPr>
        <w:t>artikel</w:t>
      </w:r>
      <w:r w:rsidRPr="00121A6A">
        <w:rPr>
          <w:sz w:val="24"/>
          <w:szCs w:val="24"/>
        </w:rPr>
        <w:t xml:space="preserve"> 28 </w:t>
      </w:r>
      <w:r w:rsidR="00453DF0" w:rsidRPr="00121A6A">
        <w:rPr>
          <w:sz w:val="24"/>
          <w:szCs w:val="24"/>
        </w:rPr>
        <w:t>Hv</w:t>
      </w:r>
      <w:r w:rsidRPr="00121A6A">
        <w:rPr>
          <w:sz w:val="24"/>
          <w:szCs w:val="24"/>
        </w:rPr>
        <w:t xml:space="preserve"> </w:t>
      </w:r>
      <w:r w:rsidR="00C14FA5" w:rsidRPr="00121A6A">
        <w:rPr>
          <w:sz w:val="24"/>
          <w:szCs w:val="24"/>
        </w:rPr>
        <w:t>zich</w:t>
      </w:r>
      <w:r w:rsidR="00971137" w:rsidRPr="00121A6A">
        <w:rPr>
          <w:sz w:val="24"/>
          <w:szCs w:val="24"/>
        </w:rPr>
        <w:t>,</w:t>
      </w:r>
      <w:r w:rsidR="00C14FA5" w:rsidRPr="00121A6A">
        <w:rPr>
          <w:sz w:val="24"/>
          <w:szCs w:val="24"/>
        </w:rPr>
        <w:t xml:space="preserve"> </w:t>
      </w:r>
      <w:r w:rsidR="00971137" w:rsidRPr="00121A6A">
        <w:rPr>
          <w:sz w:val="24"/>
          <w:szCs w:val="24"/>
        </w:rPr>
        <w:t xml:space="preserve">in conflict met </w:t>
      </w:r>
      <w:r w:rsidR="00DC673D">
        <w:rPr>
          <w:sz w:val="24"/>
          <w:szCs w:val="24"/>
        </w:rPr>
        <w:t>economische (</w:t>
      </w:r>
      <w:proofErr w:type="spellStart"/>
      <w:r w:rsidR="00DC673D">
        <w:rPr>
          <w:sz w:val="24"/>
          <w:szCs w:val="24"/>
        </w:rPr>
        <w:t>verkeers</w:t>
      </w:r>
      <w:proofErr w:type="spellEnd"/>
      <w:r w:rsidR="00DC673D">
        <w:rPr>
          <w:sz w:val="24"/>
          <w:szCs w:val="24"/>
        </w:rPr>
        <w:t>)vrijheden</w:t>
      </w:r>
      <w:r w:rsidR="00971137" w:rsidRPr="00121A6A">
        <w:rPr>
          <w:sz w:val="24"/>
          <w:szCs w:val="24"/>
        </w:rPr>
        <w:t xml:space="preserve">, anno 2024 </w:t>
      </w:r>
      <w:r w:rsidR="00C14FA5" w:rsidRPr="00121A6A">
        <w:rPr>
          <w:sz w:val="24"/>
          <w:szCs w:val="24"/>
        </w:rPr>
        <w:t>verhoudt</w:t>
      </w:r>
      <w:r w:rsidR="00DF11A5">
        <w:rPr>
          <w:sz w:val="24"/>
          <w:szCs w:val="24"/>
        </w:rPr>
        <w:t>, moet verhouden</w:t>
      </w:r>
      <w:r w:rsidR="00C14FA5" w:rsidRPr="00121A6A">
        <w:rPr>
          <w:sz w:val="24"/>
          <w:szCs w:val="24"/>
        </w:rPr>
        <w:t xml:space="preserve"> </w:t>
      </w:r>
      <w:r w:rsidR="008A245F">
        <w:rPr>
          <w:sz w:val="24"/>
          <w:szCs w:val="24"/>
        </w:rPr>
        <w:t>é</w:t>
      </w:r>
      <w:r w:rsidR="00C14FA5" w:rsidRPr="00121A6A">
        <w:rPr>
          <w:sz w:val="24"/>
          <w:szCs w:val="24"/>
        </w:rPr>
        <w:t xml:space="preserve">n kan verhouden tot </w:t>
      </w:r>
      <w:r w:rsidR="00A9698A" w:rsidRPr="00121A6A">
        <w:rPr>
          <w:sz w:val="24"/>
          <w:szCs w:val="24"/>
        </w:rPr>
        <w:t>artikel</w:t>
      </w:r>
      <w:r w:rsidR="00C14FA5" w:rsidRPr="00121A6A">
        <w:rPr>
          <w:sz w:val="24"/>
          <w:szCs w:val="24"/>
        </w:rPr>
        <w:t xml:space="preserve"> 11 EVRM, ILO-Verdrag 87</w:t>
      </w:r>
      <w:r w:rsidR="00561381" w:rsidRPr="00121A6A">
        <w:rPr>
          <w:sz w:val="24"/>
          <w:szCs w:val="24"/>
        </w:rPr>
        <w:t xml:space="preserve"> en artikel 6 lid 4 ESH</w:t>
      </w:r>
      <w:r w:rsidRPr="00121A6A">
        <w:rPr>
          <w:sz w:val="24"/>
          <w:szCs w:val="24"/>
        </w:rPr>
        <w:t>.</w:t>
      </w:r>
      <w:r w:rsidR="003E65E7" w:rsidRPr="00121A6A">
        <w:rPr>
          <w:sz w:val="24"/>
          <w:szCs w:val="24"/>
        </w:rPr>
        <w:t xml:space="preserve"> </w:t>
      </w:r>
      <w:r w:rsidR="00B608EC" w:rsidRPr="00121A6A">
        <w:rPr>
          <w:sz w:val="24"/>
          <w:szCs w:val="24"/>
        </w:rPr>
        <w:t xml:space="preserve">Daartoe </w:t>
      </w:r>
      <w:r w:rsidR="000C3CFE" w:rsidRPr="00121A6A">
        <w:rPr>
          <w:sz w:val="24"/>
          <w:szCs w:val="24"/>
        </w:rPr>
        <w:t>worden</w:t>
      </w:r>
      <w:r w:rsidR="00B608EC" w:rsidRPr="00121A6A">
        <w:rPr>
          <w:sz w:val="24"/>
          <w:szCs w:val="24"/>
        </w:rPr>
        <w:t xml:space="preserve"> de verschillende </w:t>
      </w:r>
      <w:r w:rsidR="00B608EC" w:rsidRPr="00121A6A">
        <w:rPr>
          <w:sz w:val="24"/>
          <w:szCs w:val="24"/>
        </w:rPr>
        <w:lastRenderedPageBreak/>
        <w:t xml:space="preserve">grondrechtenstelsels </w:t>
      </w:r>
      <w:r w:rsidR="000E6BB9">
        <w:rPr>
          <w:sz w:val="24"/>
          <w:szCs w:val="24"/>
        </w:rPr>
        <w:t>geanalyseerd</w:t>
      </w:r>
      <w:r w:rsidR="00B608EC" w:rsidRPr="00121A6A">
        <w:rPr>
          <w:sz w:val="24"/>
          <w:szCs w:val="24"/>
        </w:rPr>
        <w:t xml:space="preserve"> teneinde te bezien waar het wringt en in hoeverre (meer) harmonie mogelijk is via aansluiting van artikel 28 Hv bij de andere verdragsnormen.</w:t>
      </w:r>
      <w:r w:rsidR="00E41486">
        <w:rPr>
          <w:sz w:val="24"/>
          <w:szCs w:val="24"/>
        </w:rPr>
        <w:t xml:space="preserve"> In de literatuur </w:t>
      </w:r>
      <w:r w:rsidR="00DE7D29">
        <w:rPr>
          <w:sz w:val="24"/>
          <w:szCs w:val="24"/>
        </w:rPr>
        <w:t>wordt</w:t>
      </w:r>
      <w:r w:rsidR="00E41486">
        <w:rPr>
          <w:sz w:val="24"/>
          <w:szCs w:val="24"/>
        </w:rPr>
        <w:t xml:space="preserve"> veelvuldig aandacht </w:t>
      </w:r>
      <w:r w:rsidR="00DE7D29">
        <w:rPr>
          <w:sz w:val="24"/>
          <w:szCs w:val="24"/>
        </w:rPr>
        <w:t>besteed aan</w:t>
      </w:r>
      <w:r w:rsidR="00E41486">
        <w:rPr>
          <w:sz w:val="24"/>
          <w:szCs w:val="24"/>
        </w:rPr>
        <w:t xml:space="preserve"> </w:t>
      </w:r>
      <w:r w:rsidR="00DC38DA">
        <w:rPr>
          <w:sz w:val="24"/>
          <w:szCs w:val="24"/>
        </w:rPr>
        <w:t xml:space="preserve">het Handvest </w:t>
      </w:r>
      <w:r w:rsidR="00EF7732">
        <w:rPr>
          <w:sz w:val="24"/>
          <w:szCs w:val="24"/>
        </w:rPr>
        <w:t>als zodanig</w:t>
      </w:r>
      <w:r w:rsidR="00E825E0">
        <w:rPr>
          <w:sz w:val="24"/>
          <w:szCs w:val="24"/>
        </w:rPr>
        <w:t xml:space="preserve">. Ook is veel </w:t>
      </w:r>
      <w:r w:rsidR="00DE7D29">
        <w:rPr>
          <w:sz w:val="24"/>
          <w:szCs w:val="24"/>
        </w:rPr>
        <w:t>geschreven</w:t>
      </w:r>
      <w:r w:rsidR="00E825E0">
        <w:rPr>
          <w:sz w:val="24"/>
          <w:szCs w:val="24"/>
        </w:rPr>
        <w:t xml:space="preserve"> over</w:t>
      </w:r>
      <w:r w:rsidR="002670A7">
        <w:rPr>
          <w:sz w:val="24"/>
          <w:szCs w:val="24"/>
        </w:rPr>
        <w:t xml:space="preserve"> de frictie rondom het stakingsrecht in de verschillende rechtsordes</w:t>
      </w:r>
      <w:r w:rsidR="00E41486">
        <w:rPr>
          <w:sz w:val="24"/>
          <w:szCs w:val="24"/>
        </w:rPr>
        <w:t xml:space="preserve">. </w:t>
      </w:r>
      <w:r w:rsidR="00EF7732">
        <w:rPr>
          <w:sz w:val="24"/>
          <w:szCs w:val="24"/>
        </w:rPr>
        <w:t>Specifiek o</w:t>
      </w:r>
      <w:r w:rsidR="00E41486">
        <w:rPr>
          <w:sz w:val="24"/>
          <w:szCs w:val="24"/>
        </w:rPr>
        <w:t xml:space="preserve">ver artikel 28 Hv is </w:t>
      </w:r>
      <w:r w:rsidR="00DE7D29">
        <w:rPr>
          <w:sz w:val="24"/>
          <w:szCs w:val="24"/>
        </w:rPr>
        <w:t>echter</w:t>
      </w:r>
      <w:r w:rsidR="00DC38DA">
        <w:rPr>
          <w:sz w:val="24"/>
          <w:szCs w:val="24"/>
        </w:rPr>
        <w:t xml:space="preserve"> </w:t>
      </w:r>
      <w:r w:rsidR="00E41486">
        <w:rPr>
          <w:sz w:val="24"/>
          <w:szCs w:val="24"/>
        </w:rPr>
        <w:t xml:space="preserve">nog maar weinig </w:t>
      </w:r>
      <w:r w:rsidR="00DE7D29">
        <w:rPr>
          <w:sz w:val="24"/>
          <w:szCs w:val="24"/>
        </w:rPr>
        <w:t>gepubliceerd</w:t>
      </w:r>
      <w:r w:rsidR="00E41486">
        <w:rPr>
          <w:sz w:val="24"/>
          <w:szCs w:val="24"/>
        </w:rPr>
        <w:t>.</w:t>
      </w:r>
      <w:r w:rsidR="002670A7">
        <w:rPr>
          <w:rStyle w:val="FootnoteReference"/>
          <w:sz w:val="24"/>
          <w:szCs w:val="24"/>
        </w:rPr>
        <w:footnoteReference w:id="19"/>
      </w:r>
      <w:r w:rsidR="00E41486">
        <w:rPr>
          <w:sz w:val="24"/>
          <w:szCs w:val="24"/>
        </w:rPr>
        <w:t xml:space="preserve"> Met name de inbedding van de</w:t>
      </w:r>
      <w:r w:rsidR="00FE0F4D">
        <w:rPr>
          <w:sz w:val="24"/>
          <w:szCs w:val="24"/>
        </w:rPr>
        <w:t>ze</w:t>
      </w:r>
      <w:r w:rsidR="00E41486">
        <w:rPr>
          <w:sz w:val="24"/>
          <w:szCs w:val="24"/>
        </w:rPr>
        <w:t xml:space="preserve"> bepaling in het bredere</w:t>
      </w:r>
      <w:r w:rsidR="00FE0F4D">
        <w:rPr>
          <w:sz w:val="24"/>
          <w:szCs w:val="24"/>
        </w:rPr>
        <w:t>, Unierechtelijke</w:t>
      </w:r>
      <w:r w:rsidR="00E41486">
        <w:rPr>
          <w:sz w:val="24"/>
          <w:szCs w:val="24"/>
        </w:rPr>
        <w:t xml:space="preserve"> systeem is tot op heden </w:t>
      </w:r>
      <w:r w:rsidR="00987C7A">
        <w:rPr>
          <w:sz w:val="24"/>
          <w:szCs w:val="24"/>
        </w:rPr>
        <w:t>onderbelicht</w:t>
      </w:r>
      <w:r w:rsidR="008A245F">
        <w:rPr>
          <w:sz w:val="24"/>
          <w:szCs w:val="24"/>
        </w:rPr>
        <w:t xml:space="preserve"> gebleven</w:t>
      </w:r>
      <w:r w:rsidR="00E41486">
        <w:rPr>
          <w:sz w:val="24"/>
          <w:szCs w:val="24"/>
        </w:rPr>
        <w:t xml:space="preserve">. Een inherent gevolg </w:t>
      </w:r>
      <w:r w:rsidR="009843EA">
        <w:rPr>
          <w:sz w:val="24"/>
          <w:szCs w:val="24"/>
        </w:rPr>
        <w:t>daarvan</w:t>
      </w:r>
      <w:r w:rsidR="00E41486">
        <w:rPr>
          <w:sz w:val="24"/>
          <w:szCs w:val="24"/>
        </w:rPr>
        <w:t xml:space="preserve"> is dat onvoldoende in kaart is gebracht in hoeverre het HvJ zich, gelet op </w:t>
      </w:r>
      <w:r w:rsidR="00350496">
        <w:rPr>
          <w:sz w:val="24"/>
          <w:szCs w:val="24"/>
        </w:rPr>
        <w:t>het</w:t>
      </w:r>
      <w:r w:rsidR="00E41486">
        <w:rPr>
          <w:sz w:val="24"/>
          <w:szCs w:val="24"/>
        </w:rPr>
        <w:t xml:space="preserve"> Unierechtelijke </w:t>
      </w:r>
      <w:r w:rsidR="00DC38DA">
        <w:rPr>
          <w:sz w:val="24"/>
          <w:szCs w:val="24"/>
        </w:rPr>
        <w:t>stelsel</w:t>
      </w:r>
      <w:r w:rsidR="00350496">
        <w:rPr>
          <w:sz w:val="24"/>
          <w:szCs w:val="24"/>
        </w:rPr>
        <w:t xml:space="preserve"> waarbinnen het moet </w:t>
      </w:r>
      <w:r w:rsidR="00E41486">
        <w:rPr>
          <w:sz w:val="24"/>
          <w:szCs w:val="24"/>
        </w:rPr>
        <w:t xml:space="preserve">rechtspreken, daadwerkelijk kan conformeren aan </w:t>
      </w:r>
      <w:r w:rsidR="00350496">
        <w:rPr>
          <w:sz w:val="24"/>
          <w:szCs w:val="24"/>
        </w:rPr>
        <w:t xml:space="preserve">de </w:t>
      </w:r>
      <w:r w:rsidR="00324F42">
        <w:rPr>
          <w:sz w:val="24"/>
          <w:szCs w:val="24"/>
        </w:rPr>
        <w:t xml:space="preserve">stakingsrechtspraak van het EHRM, de </w:t>
      </w:r>
      <w:proofErr w:type="spellStart"/>
      <w:r w:rsidR="00324F42">
        <w:rPr>
          <w:sz w:val="24"/>
          <w:szCs w:val="24"/>
        </w:rPr>
        <w:t>CoE</w:t>
      </w:r>
      <w:proofErr w:type="spellEnd"/>
      <w:r w:rsidR="00730B46">
        <w:rPr>
          <w:sz w:val="24"/>
          <w:szCs w:val="24"/>
        </w:rPr>
        <w:t>/CFA</w:t>
      </w:r>
      <w:r w:rsidR="00324F42">
        <w:rPr>
          <w:sz w:val="24"/>
          <w:szCs w:val="24"/>
        </w:rPr>
        <w:t xml:space="preserve"> en/of het ECSR</w:t>
      </w:r>
      <w:r w:rsidR="00350496">
        <w:rPr>
          <w:sz w:val="24"/>
          <w:szCs w:val="24"/>
        </w:rPr>
        <w:t xml:space="preserve">. </w:t>
      </w:r>
      <w:r w:rsidR="00DE7D29">
        <w:rPr>
          <w:sz w:val="24"/>
          <w:szCs w:val="24"/>
        </w:rPr>
        <w:t>Met</w:t>
      </w:r>
      <w:r w:rsidR="00987C7A">
        <w:rPr>
          <w:sz w:val="24"/>
          <w:szCs w:val="24"/>
        </w:rPr>
        <w:t xml:space="preserve"> </w:t>
      </w:r>
      <w:r w:rsidR="00FD602E">
        <w:rPr>
          <w:sz w:val="24"/>
          <w:szCs w:val="24"/>
        </w:rPr>
        <w:t>dit onderzoek</w:t>
      </w:r>
      <w:r w:rsidR="00987C7A">
        <w:rPr>
          <w:sz w:val="24"/>
          <w:szCs w:val="24"/>
        </w:rPr>
        <w:t xml:space="preserve"> </w:t>
      </w:r>
      <w:r w:rsidR="00DE7D29">
        <w:rPr>
          <w:sz w:val="24"/>
          <w:szCs w:val="24"/>
        </w:rPr>
        <w:t xml:space="preserve">wordt beoogd in die lacune </w:t>
      </w:r>
      <w:r w:rsidR="00324F42">
        <w:rPr>
          <w:sz w:val="24"/>
          <w:szCs w:val="24"/>
        </w:rPr>
        <w:t>te voorzien</w:t>
      </w:r>
      <w:r w:rsidR="00987C7A">
        <w:rPr>
          <w:sz w:val="24"/>
          <w:szCs w:val="24"/>
        </w:rPr>
        <w:t>.</w:t>
      </w:r>
      <w:r w:rsidR="002670A7">
        <w:rPr>
          <w:sz w:val="24"/>
          <w:szCs w:val="24"/>
        </w:rPr>
        <w:t xml:space="preserve"> </w:t>
      </w:r>
    </w:p>
    <w:p w14:paraId="04B66070" w14:textId="77777777" w:rsidR="00DC783E" w:rsidRPr="00121A6A" w:rsidRDefault="00DC783E" w:rsidP="003608B2">
      <w:pPr>
        <w:spacing w:after="0"/>
        <w:jc w:val="both"/>
        <w:rPr>
          <w:sz w:val="24"/>
          <w:szCs w:val="24"/>
        </w:rPr>
      </w:pPr>
    </w:p>
    <w:p w14:paraId="35E35AC4" w14:textId="7602F858" w:rsidR="008E0424" w:rsidRPr="00121A6A" w:rsidRDefault="002D3227" w:rsidP="002D3227">
      <w:pPr>
        <w:pStyle w:val="Heading2"/>
        <w:rPr>
          <w:sz w:val="24"/>
          <w:szCs w:val="24"/>
        </w:rPr>
      </w:pPr>
      <w:bookmarkStart w:id="9" w:name="_Toc169963037"/>
      <w:r w:rsidRPr="00121A6A">
        <w:rPr>
          <w:sz w:val="24"/>
          <w:szCs w:val="24"/>
        </w:rPr>
        <w:t>1.</w:t>
      </w:r>
      <w:r w:rsidR="0045377C" w:rsidRPr="00121A6A">
        <w:rPr>
          <w:sz w:val="24"/>
          <w:szCs w:val="24"/>
        </w:rPr>
        <w:t>4</w:t>
      </w:r>
      <w:r w:rsidRPr="00121A6A">
        <w:rPr>
          <w:sz w:val="24"/>
          <w:szCs w:val="24"/>
        </w:rPr>
        <w:t xml:space="preserve"> </w:t>
      </w:r>
      <w:r w:rsidR="004B7A97" w:rsidRPr="00121A6A">
        <w:rPr>
          <w:sz w:val="24"/>
          <w:szCs w:val="24"/>
        </w:rPr>
        <w:t>Hoofd</w:t>
      </w:r>
      <w:r w:rsidR="00E82279" w:rsidRPr="00121A6A">
        <w:rPr>
          <w:sz w:val="24"/>
          <w:szCs w:val="24"/>
        </w:rPr>
        <w:t>vraag</w:t>
      </w:r>
      <w:r w:rsidR="005A5B66">
        <w:rPr>
          <w:sz w:val="24"/>
          <w:szCs w:val="24"/>
        </w:rPr>
        <w:t xml:space="preserve"> en</w:t>
      </w:r>
      <w:r w:rsidR="004B7A97" w:rsidRPr="00121A6A">
        <w:rPr>
          <w:sz w:val="24"/>
          <w:szCs w:val="24"/>
        </w:rPr>
        <w:t xml:space="preserve"> deelvragen</w:t>
      </w:r>
      <w:bookmarkEnd w:id="9"/>
    </w:p>
    <w:p w14:paraId="5F3C25D8" w14:textId="77777777" w:rsidR="008B465C" w:rsidRPr="00121A6A" w:rsidRDefault="006C295B" w:rsidP="00D906B1">
      <w:pPr>
        <w:spacing w:after="0"/>
        <w:jc w:val="both"/>
        <w:rPr>
          <w:sz w:val="24"/>
          <w:szCs w:val="24"/>
        </w:rPr>
      </w:pPr>
      <w:r w:rsidRPr="00121A6A">
        <w:rPr>
          <w:sz w:val="24"/>
          <w:szCs w:val="24"/>
        </w:rPr>
        <w:t xml:space="preserve">Uit de hiervoor </w:t>
      </w:r>
      <w:r w:rsidR="002B6A59" w:rsidRPr="00121A6A">
        <w:rPr>
          <w:sz w:val="24"/>
          <w:szCs w:val="24"/>
        </w:rPr>
        <w:t>geschetste</w:t>
      </w:r>
      <w:r w:rsidRPr="00121A6A">
        <w:rPr>
          <w:sz w:val="24"/>
          <w:szCs w:val="24"/>
        </w:rPr>
        <w:t xml:space="preserve"> probleemstelling en doelstelling volgt de volgende centrale onderzoeksvraag: </w:t>
      </w:r>
    </w:p>
    <w:p w14:paraId="7E849223" w14:textId="77777777" w:rsidR="008B465C" w:rsidRPr="00121A6A" w:rsidRDefault="008B465C" w:rsidP="00D906B1">
      <w:pPr>
        <w:spacing w:after="0"/>
        <w:jc w:val="both"/>
        <w:rPr>
          <w:sz w:val="24"/>
          <w:szCs w:val="24"/>
        </w:rPr>
      </w:pPr>
    </w:p>
    <w:p w14:paraId="612BFC28" w14:textId="3FC848D3" w:rsidR="00743D3B" w:rsidRPr="00121A6A" w:rsidRDefault="00C13986" w:rsidP="00C13986">
      <w:pPr>
        <w:spacing w:after="0"/>
        <w:ind w:left="708"/>
        <w:jc w:val="both"/>
        <w:rPr>
          <w:i/>
          <w:iCs/>
          <w:sz w:val="24"/>
          <w:szCs w:val="24"/>
        </w:rPr>
      </w:pPr>
      <w:r w:rsidRPr="00121A6A">
        <w:rPr>
          <w:i/>
          <w:iCs/>
          <w:sz w:val="24"/>
          <w:szCs w:val="24"/>
        </w:rPr>
        <w:t xml:space="preserve">In hoeverre kan het niet louter door sociale, maar ook door economische doelstellingen </w:t>
      </w:r>
      <w:r w:rsidR="00E460C6">
        <w:rPr>
          <w:i/>
          <w:iCs/>
          <w:sz w:val="24"/>
          <w:szCs w:val="24"/>
        </w:rPr>
        <w:t>gekleurde</w:t>
      </w:r>
      <w:r w:rsidRPr="00121A6A">
        <w:rPr>
          <w:i/>
          <w:iCs/>
          <w:sz w:val="24"/>
          <w:szCs w:val="24"/>
        </w:rPr>
        <w:t xml:space="preserve"> </w:t>
      </w:r>
      <w:r w:rsidR="006A7FF8" w:rsidRPr="00121A6A">
        <w:rPr>
          <w:i/>
          <w:iCs/>
          <w:sz w:val="24"/>
          <w:szCs w:val="24"/>
        </w:rPr>
        <w:t xml:space="preserve">stakingsrecht van </w:t>
      </w:r>
      <w:r w:rsidRPr="00121A6A">
        <w:rPr>
          <w:i/>
          <w:iCs/>
          <w:sz w:val="24"/>
          <w:szCs w:val="24"/>
        </w:rPr>
        <w:t xml:space="preserve">artikel 28 </w:t>
      </w:r>
      <w:r w:rsidR="00453DF0" w:rsidRPr="00121A6A">
        <w:rPr>
          <w:i/>
          <w:iCs/>
          <w:sz w:val="24"/>
          <w:szCs w:val="24"/>
        </w:rPr>
        <w:t>Hv</w:t>
      </w:r>
      <w:r w:rsidRPr="00121A6A">
        <w:rPr>
          <w:i/>
          <w:iCs/>
          <w:sz w:val="24"/>
          <w:szCs w:val="24"/>
        </w:rPr>
        <w:t xml:space="preserve"> </w:t>
      </w:r>
      <w:r w:rsidR="0077625D" w:rsidRPr="00121A6A">
        <w:rPr>
          <w:i/>
          <w:iCs/>
          <w:sz w:val="24"/>
          <w:szCs w:val="24"/>
        </w:rPr>
        <w:t>(meer)</w:t>
      </w:r>
      <w:r w:rsidRPr="00121A6A">
        <w:rPr>
          <w:i/>
          <w:iCs/>
          <w:sz w:val="24"/>
          <w:szCs w:val="24"/>
        </w:rPr>
        <w:t xml:space="preserve"> in</w:t>
      </w:r>
      <w:r w:rsidR="0077625D" w:rsidRPr="00121A6A">
        <w:rPr>
          <w:i/>
          <w:iCs/>
          <w:sz w:val="24"/>
          <w:szCs w:val="24"/>
        </w:rPr>
        <w:t xml:space="preserve"> lijn</w:t>
      </w:r>
      <w:r w:rsidRPr="00121A6A">
        <w:rPr>
          <w:i/>
          <w:iCs/>
          <w:sz w:val="24"/>
          <w:szCs w:val="24"/>
        </w:rPr>
        <w:t xml:space="preserve"> </w:t>
      </w:r>
      <w:r w:rsidR="004B7A97" w:rsidRPr="00121A6A">
        <w:rPr>
          <w:i/>
          <w:iCs/>
          <w:sz w:val="24"/>
          <w:szCs w:val="24"/>
        </w:rPr>
        <w:t>worden gebracht</w:t>
      </w:r>
      <w:r w:rsidR="0040683B" w:rsidRPr="00121A6A">
        <w:rPr>
          <w:i/>
          <w:iCs/>
          <w:sz w:val="24"/>
          <w:szCs w:val="24"/>
        </w:rPr>
        <w:t xml:space="preserve"> </w:t>
      </w:r>
      <w:r w:rsidR="0077625D" w:rsidRPr="00121A6A">
        <w:rPr>
          <w:i/>
          <w:iCs/>
          <w:sz w:val="24"/>
          <w:szCs w:val="24"/>
        </w:rPr>
        <w:t>met</w:t>
      </w:r>
      <w:r w:rsidRPr="00121A6A">
        <w:rPr>
          <w:i/>
          <w:iCs/>
          <w:sz w:val="24"/>
          <w:szCs w:val="24"/>
        </w:rPr>
        <w:t xml:space="preserve"> artike</w:t>
      </w:r>
      <w:r w:rsidR="00561381" w:rsidRPr="00121A6A">
        <w:rPr>
          <w:i/>
          <w:iCs/>
          <w:sz w:val="24"/>
          <w:szCs w:val="24"/>
        </w:rPr>
        <w:t>l</w:t>
      </w:r>
      <w:r w:rsidRPr="00121A6A">
        <w:rPr>
          <w:i/>
          <w:iCs/>
          <w:sz w:val="24"/>
          <w:szCs w:val="24"/>
        </w:rPr>
        <w:t xml:space="preserve"> 11 EVRM, ILO-Verdrag 87</w:t>
      </w:r>
      <w:r w:rsidR="00561381" w:rsidRPr="00121A6A">
        <w:rPr>
          <w:i/>
          <w:iCs/>
          <w:sz w:val="24"/>
          <w:szCs w:val="24"/>
        </w:rPr>
        <w:t xml:space="preserve"> en artikel 6 lid 4 ESH</w:t>
      </w:r>
      <w:r w:rsidRPr="00121A6A">
        <w:rPr>
          <w:i/>
          <w:iCs/>
          <w:sz w:val="24"/>
          <w:szCs w:val="24"/>
        </w:rPr>
        <w:t>?</w:t>
      </w:r>
    </w:p>
    <w:p w14:paraId="696ED42E" w14:textId="77777777" w:rsidR="008B465C" w:rsidRPr="00121A6A" w:rsidRDefault="008B465C" w:rsidP="008B465C">
      <w:pPr>
        <w:spacing w:after="0"/>
        <w:jc w:val="both"/>
        <w:rPr>
          <w:sz w:val="24"/>
          <w:szCs w:val="24"/>
        </w:rPr>
      </w:pPr>
    </w:p>
    <w:p w14:paraId="294087E9" w14:textId="01A07986" w:rsidR="008B465C" w:rsidRPr="00121A6A" w:rsidRDefault="00E026AA" w:rsidP="00106353">
      <w:pPr>
        <w:spacing w:after="0"/>
        <w:jc w:val="both"/>
        <w:rPr>
          <w:sz w:val="24"/>
          <w:szCs w:val="24"/>
        </w:rPr>
      </w:pPr>
      <w:r w:rsidRPr="00121A6A">
        <w:rPr>
          <w:sz w:val="24"/>
          <w:szCs w:val="24"/>
        </w:rPr>
        <w:t>Om</w:t>
      </w:r>
      <w:r w:rsidR="006C295B" w:rsidRPr="00121A6A">
        <w:rPr>
          <w:sz w:val="24"/>
          <w:szCs w:val="24"/>
        </w:rPr>
        <w:t xml:space="preserve"> </w:t>
      </w:r>
      <w:r w:rsidR="00A9698A" w:rsidRPr="00121A6A">
        <w:rPr>
          <w:sz w:val="24"/>
          <w:szCs w:val="24"/>
        </w:rPr>
        <w:t>de</w:t>
      </w:r>
      <w:r w:rsidR="00E02001">
        <w:rPr>
          <w:sz w:val="24"/>
          <w:szCs w:val="24"/>
        </w:rPr>
        <w:t>ze</w:t>
      </w:r>
      <w:r w:rsidR="00A9698A" w:rsidRPr="00121A6A">
        <w:rPr>
          <w:sz w:val="24"/>
          <w:szCs w:val="24"/>
        </w:rPr>
        <w:t xml:space="preserve"> hoofdvraag</w:t>
      </w:r>
      <w:r w:rsidR="006C295B" w:rsidRPr="00121A6A">
        <w:rPr>
          <w:sz w:val="24"/>
          <w:szCs w:val="24"/>
        </w:rPr>
        <w:t xml:space="preserve"> te kunnen beantwoorden, </w:t>
      </w:r>
      <w:r w:rsidR="004B7A97" w:rsidRPr="00121A6A">
        <w:rPr>
          <w:sz w:val="24"/>
          <w:szCs w:val="24"/>
        </w:rPr>
        <w:t xml:space="preserve">wordt in hoofdstuk </w:t>
      </w:r>
      <w:r w:rsidR="005A5B66">
        <w:rPr>
          <w:sz w:val="24"/>
          <w:szCs w:val="24"/>
        </w:rPr>
        <w:t>2</w:t>
      </w:r>
      <w:r w:rsidR="004B7A97" w:rsidRPr="00121A6A">
        <w:rPr>
          <w:sz w:val="24"/>
          <w:szCs w:val="24"/>
        </w:rPr>
        <w:t xml:space="preserve">, </w:t>
      </w:r>
      <w:r w:rsidR="005A5B66">
        <w:rPr>
          <w:sz w:val="24"/>
          <w:szCs w:val="24"/>
        </w:rPr>
        <w:t>3</w:t>
      </w:r>
      <w:r w:rsidR="004B7A97" w:rsidRPr="00121A6A">
        <w:rPr>
          <w:sz w:val="24"/>
          <w:szCs w:val="24"/>
        </w:rPr>
        <w:t xml:space="preserve"> en </w:t>
      </w:r>
      <w:r w:rsidR="005A5B66">
        <w:rPr>
          <w:sz w:val="24"/>
          <w:szCs w:val="24"/>
        </w:rPr>
        <w:t>4</w:t>
      </w:r>
      <w:r w:rsidR="004B7A97" w:rsidRPr="00121A6A">
        <w:rPr>
          <w:sz w:val="24"/>
          <w:szCs w:val="24"/>
        </w:rPr>
        <w:t xml:space="preserve"> achtereenvolgens één deelvra</w:t>
      </w:r>
      <w:r w:rsidR="00783E7B" w:rsidRPr="00121A6A">
        <w:rPr>
          <w:sz w:val="24"/>
          <w:szCs w:val="24"/>
        </w:rPr>
        <w:t>ag</w:t>
      </w:r>
      <w:r w:rsidR="004B7A97" w:rsidRPr="00121A6A">
        <w:rPr>
          <w:sz w:val="24"/>
          <w:szCs w:val="24"/>
        </w:rPr>
        <w:t xml:space="preserve"> onderzocht</w:t>
      </w:r>
      <w:r w:rsidR="006C295B" w:rsidRPr="00121A6A">
        <w:rPr>
          <w:sz w:val="24"/>
          <w:szCs w:val="24"/>
        </w:rPr>
        <w:t>.</w:t>
      </w:r>
      <w:r w:rsidR="004B7A97" w:rsidRPr="00121A6A">
        <w:rPr>
          <w:sz w:val="24"/>
          <w:szCs w:val="24"/>
        </w:rPr>
        <w:t xml:space="preserve"> </w:t>
      </w:r>
      <w:r w:rsidR="00E82279" w:rsidRPr="00121A6A">
        <w:rPr>
          <w:sz w:val="24"/>
          <w:szCs w:val="24"/>
        </w:rPr>
        <w:t>In het</w:t>
      </w:r>
      <w:r w:rsidR="00D906B1" w:rsidRPr="00121A6A">
        <w:rPr>
          <w:sz w:val="24"/>
          <w:szCs w:val="24"/>
        </w:rPr>
        <w:t xml:space="preserve"> eerste hoofdstuk</w:t>
      </w:r>
      <w:r w:rsidR="006727C9" w:rsidRPr="00121A6A">
        <w:rPr>
          <w:sz w:val="24"/>
          <w:szCs w:val="24"/>
        </w:rPr>
        <w:t xml:space="preserve"> </w:t>
      </w:r>
      <w:r w:rsidR="00EC2351" w:rsidRPr="00121A6A">
        <w:rPr>
          <w:sz w:val="24"/>
          <w:szCs w:val="24"/>
        </w:rPr>
        <w:t xml:space="preserve">betreft dat </w:t>
      </w:r>
      <w:r w:rsidR="006727C9" w:rsidRPr="00121A6A">
        <w:rPr>
          <w:sz w:val="24"/>
          <w:szCs w:val="24"/>
        </w:rPr>
        <w:t>de volgende vraag</w:t>
      </w:r>
      <w:r w:rsidR="00D906B1" w:rsidRPr="00121A6A">
        <w:rPr>
          <w:sz w:val="24"/>
          <w:szCs w:val="24"/>
        </w:rPr>
        <w:t xml:space="preserve">: </w:t>
      </w:r>
    </w:p>
    <w:p w14:paraId="4EADCA58" w14:textId="77777777" w:rsidR="008B465C" w:rsidRPr="00121A6A" w:rsidRDefault="008B465C" w:rsidP="00A75CCC">
      <w:pPr>
        <w:spacing w:after="0"/>
        <w:jc w:val="both"/>
        <w:rPr>
          <w:sz w:val="24"/>
          <w:szCs w:val="24"/>
        </w:rPr>
      </w:pPr>
    </w:p>
    <w:p w14:paraId="66059392" w14:textId="6C7F1363" w:rsidR="00085AF3" w:rsidRPr="00121A6A" w:rsidRDefault="0077625D" w:rsidP="008B465C">
      <w:pPr>
        <w:spacing w:after="0"/>
        <w:ind w:left="708"/>
        <w:jc w:val="both"/>
        <w:rPr>
          <w:sz w:val="24"/>
          <w:szCs w:val="24"/>
        </w:rPr>
      </w:pPr>
      <w:r w:rsidRPr="00121A6A">
        <w:rPr>
          <w:i/>
          <w:iCs/>
          <w:sz w:val="24"/>
          <w:szCs w:val="24"/>
        </w:rPr>
        <w:t>Welk</w:t>
      </w:r>
      <w:r w:rsidR="00AE657C" w:rsidRPr="00121A6A">
        <w:rPr>
          <w:i/>
          <w:iCs/>
          <w:sz w:val="24"/>
          <w:szCs w:val="24"/>
        </w:rPr>
        <w:t>e plaats heeft artikel 28 Hv ten opzichte van</w:t>
      </w:r>
      <w:r w:rsidR="002D11E8" w:rsidRPr="00121A6A">
        <w:rPr>
          <w:i/>
          <w:iCs/>
          <w:sz w:val="24"/>
          <w:szCs w:val="24"/>
        </w:rPr>
        <w:t xml:space="preserve"> </w:t>
      </w:r>
      <w:r w:rsidR="00DD68DE" w:rsidRPr="00121A6A">
        <w:rPr>
          <w:i/>
          <w:iCs/>
          <w:sz w:val="24"/>
          <w:szCs w:val="24"/>
        </w:rPr>
        <w:t xml:space="preserve">economische </w:t>
      </w:r>
      <w:r w:rsidR="00BB157D" w:rsidRPr="00121A6A">
        <w:rPr>
          <w:i/>
          <w:iCs/>
          <w:sz w:val="24"/>
          <w:szCs w:val="24"/>
        </w:rPr>
        <w:t>(</w:t>
      </w:r>
      <w:proofErr w:type="spellStart"/>
      <w:r w:rsidR="002D11E8" w:rsidRPr="00121A6A">
        <w:rPr>
          <w:i/>
          <w:iCs/>
          <w:sz w:val="24"/>
          <w:szCs w:val="24"/>
        </w:rPr>
        <w:t>verkeers</w:t>
      </w:r>
      <w:proofErr w:type="spellEnd"/>
      <w:r w:rsidR="00BB157D" w:rsidRPr="00121A6A">
        <w:rPr>
          <w:i/>
          <w:iCs/>
          <w:sz w:val="24"/>
          <w:szCs w:val="24"/>
        </w:rPr>
        <w:t>)</w:t>
      </w:r>
      <w:r w:rsidR="00AE657C" w:rsidRPr="00121A6A">
        <w:rPr>
          <w:i/>
          <w:iCs/>
          <w:sz w:val="24"/>
          <w:szCs w:val="24"/>
        </w:rPr>
        <w:t>vrijheden,</w:t>
      </w:r>
      <w:r w:rsidR="00383046" w:rsidRPr="00121A6A">
        <w:rPr>
          <w:i/>
          <w:iCs/>
          <w:sz w:val="24"/>
          <w:szCs w:val="24"/>
        </w:rPr>
        <w:t xml:space="preserve"> </w:t>
      </w:r>
      <w:r w:rsidR="00AE657C" w:rsidRPr="00121A6A">
        <w:rPr>
          <w:i/>
          <w:iCs/>
          <w:sz w:val="24"/>
          <w:szCs w:val="24"/>
        </w:rPr>
        <w:t>gelet op</w:t>
      </w:r>
      <w:r w:rsidR="00BF67AA" w:rsidRPr="00121A6A">
        <w:rPr>
          <w:i/>
          <w:iCs/>
          <w:sz w:val="24"/>
          <w:szCs w:val="24"/>
        </w:rPr>
        <w:t xml:space="preserve"> </w:t>
      </w:r>
      <w:r w:rsidR="00D97FD2" w:rsidRPr="00121A6A">
        <w:rPr>
          <w:i/>
          <w:iCs/>
          <w:sz w:val="24"/>
          <w:szCs w:val="24"/>
        </w:rPr>
        <w:t>Viking</w:t>
      </w:r>
      <w:r w:rsidR="00D85550" w:rsidRPr="00121A6A">
        <w:rPr>
          <w:i/>
          <w:iCs/>
          <w:sz w:val="24"/>
          <w:szCs w:val="24"/>
        </w:rPr>
        <w:t xml:space="preserve">, </w:t>
      </w:r>
      <w:r w:rsidR="00D97FD2" w:rsidRPr="00121A6A">
        <w:rPr>
          <w:i/>
          <w:iCs/>
          <w:sz w:val="24"/>
          <w:szCs w:val="24"/>
        </w:rPr>
        <w:t xml:space="preserve">Laval en nadien </w:t>
      </w:r>
      <w:r w:rsidR="00BF67AA" w:rsidRPr="00121A6A">
        <w:rPr>
          <w:i/>
          <w:iCs/>
          <w:sz w:val="24"/>
          <w:szCs w:val="24"/>
        </w:rPr>
        <w:t>verschenen</w:t>
      </w:r>
      <w:r w:rsidR="00AE657C" w:rsidRPr="00121A6A">
        <w:rPr>
          <w:i/>
          <w:iCs/>
          <w:sz w:val="24"/>
          <w:szCs w:val="24"/>
        </w:rPr>
        <w:t xml:space="preserve"> </w:t>
      </w:r>
      <w:r w:rsidR="00520EBB" w:rsidRPr="00121A6A">
        <w:rPr>
          <w:i/>
          <w:iCs/>
          <w:sz w:val="24"/>
          <w:szCs w:val="24"/>
        </w:rPr>
        <w:t>EU-</w:t>
      </w:r>
      <w:r w:rsidR="00AE657C" w:rsidRPr="00121A6A">
        <w:rPr>
          <w:i/>
          <w:iCs/>
          <w:sz w:val="24"/>
          <w:szCs w:val="24"/>
        </w:rPr>
        <w:t xml:space="preserve">wetgeving en </w:t>
      </w:r>
      <w:r w:rsidR="00520EBB" w:rsidRPr="00121A6A">
        <w:rPr>
          <w:i/>
          <w:iCs/>
          <w:sz w:val="24"/>
          <w:szCs w:val="24"/>
        </w:rPr>
        <w:t>EU-</w:t>
      </w:r>
      <w:r w:rsidR="00AE657C" w:rsidRPr="00121A6A">
        <w:rPr>
          <w:i/>
          <w:iCs/>
          <w:sz w:val="24"/>
          <w:szCs w:val="24"/>
        </w:rPr>
        <w:t>rechtspraak?</w:t>
      </w:r>
    </w:p>
    <w:p w14:paraId="7A9D2AF8" w14:textId="77777777" w:rsidR="00D23CAC" w:rsidRPr="00121A6A" w:rsidRDefault="00D23CAC" w:rsidP="0010270C">
      <w:pPr>
        <w:spacing w:after="0"/>
        <w:jc w:val="both"/>
        <w:rPr>
          <w:sz w:val="24"/>
          <w:szCs w:val="24"/>
        </w:rPr>
      </w:pPr>
    </w:p>
    <w:p w14:paraId="66F2D5FA" w14:textId="0AEE6DDB" w:rsidR="008B465C" w:rsidRPr="00121A6A" w:rsidRDefault="003A5813" w:rsidP="005612AE">
      <w:pPr>
        <w:spacing w:after="0"/>
        <w:jc w:val="both"/>
        <w:rPr>
          <w:sz w:val="24"/>
          <w:szCs w:val="24"/>
        </w:rPr>
      </w:pPr>
      <w:r w:rsidRPr="00121A6A">
        <w:rPr>
          <w:sz w:val="24"/>
          <w:szCs w:val="24"/>
        </w:rPr>
        <w:t xml:space="preserve">Nadat </w:t>
      </w:r>
      <w:r w:rsidR="00464BBE" w:rsidRPr="00121A6A">
        <w:rPr>
          <w:sz w:val="24"/>
          <w:szCs w:val="24"/>
        </w:rPr>
        <w:t xml:space="preserve">het </w:t>
      </w:r>
      <w:r w:rsidR="00783E7B" w:rsidRPr="00121A6A">
        <w:rPr>
          <w:sz w:val="24"/>
          <w:szCs w:val="24"/>
        </w:rPr>
        <w:t>huidig</w:t>
      </w:r>
      <w:r w:rsidR="000415E4">
        <w:rPr>
          <w:sz w:val="24"/>
          <w:szCs w:val="24"/>
        </w:rPr>
        <w:t>e</w:t>
      </w:r>
      <w:r w:rsidR="00783E7B" w:rsidRPr="00121A6A">
        <w:rPr>
          <w:sz w:val="24"/>
          <w:szCs w:val="24"/>
        </w:rPr>
        <w:t xml:space="preserve"> </w:t>
      </w:r>
      <w:r w:rsidR="00464BBE" w:rsidRPr="00121A6A">
        <w:rPr>
          <w:sz w:val="24"/>
          <w:szCs w:val="24"/>
        </w:rPr>
        <w:t xml:space="preserve">juridisch kader </w:t>
      </w:r>
      <w:r w:rsidR="00D842CB" w:rsidRPr="00121A6A">
        <w:rPr>
          <w:sz w:val="24"/>
          <w:szCs w:val="24"/>
        </w:rPr>
        <w:t>inzichtelijk</w:t>
      </w:r>
      <w:r w:rsidR="00464BBE" w:rsidRPr="00121A6A">
        <w:rPr>
          <w:sz w:val="24"/>
          <w:szCs w:val="24"/>
        </w:rPr>
        <w:t xml:space="preserve"> is</w:t>
      </w:r>
      <w:r w:rsidR="00D842CB" w:rsidRPr="00121A6A">
        <w:rPr>
          <w:sz w:val="24"/>
          <w:szCs w:val="24"/>
        </w:rPr>
        <w:t xml:space="preserve"> gemaakt</w:t>
      </w:r>
      <w:r w:rsidR="00464BBE" w:rsidRPr="00121A6A">
        <w:rPr>
          <w:sz w:val="24"/>
          <w:szCs w:val="24"/>
        </w:rPr>
        <w:t xml:space="preserve">, </w:t>
      </w:r>
      <w:r w:rsidR="00D23CAC" w:rsidRPr="00121A6A">
        <w:rPr>
          <w:sz w:val="24"/>
          <w:szCs w:val="24"/>
        </w:rPr>
        <w:t>vervolg</w:t>
      </w:r>
      <w:r w:rsidR="00464BBE" w:rsidRPr="00121A6A">
        <w:rPr>
          <w:sz w:val="24"/>
          <w:szCs w:val="24"/>
        </w:rPr>
        <w:t>t</w:t>
      </w:r>
      <w:r w:rsidR="00D23CAC" w:rsidRPr="00121A6A">
        <w:rPr>
          <w:sz w:val="24"/>
          <w:szCs w:val="24"/>
        </w:rPr>
        <w:t xml:space="preserve"> </w:t>
      </w:r>
      <w:r w:rsidR="00D842CB" w:rsidRPr="00121A6A">
        <w:rPr>
          <w:sz w:val="24"/>
          <w:szCs w:val="24"/>
        </w:rPr>
        <w:t>het</w:t>
      </w:r>
      <w:r w:rsidR="00D23CAC" w:rsidRPr="00121A6A">
        <w:rPr>
          <w:sz w:val="24"/>
          <w:szCs w:val="24"/>
        </w:rPr>
        <w:t xml:space="preserve"> onderzoek aan de hand van de volgende deelvraag:</w:t>
      </w:r>
    </w:p>
    <w:p w14:paraId="7FF47B7D" w14:textId="77777777" w:rsidR="008B465C" w:rsidRPr="00121A6A" w:rsidRDefault="008B465C" w:rsidP="005612AE">
      <w:pPr>
        <w:spacing w:after="0"/>
        <w:jc w:val="both"/>
        <w:rPr>
          <w:sz w:val="24"/>
          <w:szCs w:val="24"/>
        </w:rPr>
      </w:pPr>
    </w:p>
    <w:p w14:paraId="7609C9B9" w14:textId="4B8C335F" w:rsidR="00502AA0" w:rsidRPr="00121A6A" w:rsidRDefault="0077625D" w:rsidP="00BA3986">
      <w:pPr>
        <w:spacing w:after="0"/>
        <w:ind w:left="708"/>
        <w:jc w:val="both"/>
        <w:rPr>
          <w:sz w:val="24"/>
          <w:szCs w:val="24"/>
        </w:rPr>
      </w:pPr>
      <w:bookmarkStart w:id="10" w:name="_Hlk148037535"/>
      <w:r w:rsidRPr="00121A6A">
        <w:rPr>
          <w:i/>
          <w:iCs/>
          <w:sz w:val="24"/>
          <w:szCs w:val="24"/>
        </w:rPr>
        <w:t>Welk</w:t>
      </w:r>
      <w:r w:rsidR="00905482" w:rsidRPr="00121A6A">
        <w:rPr>
          <w:i/>
          <w:iCs/>
          <w:sz w:val="24"/>
          <w:szCs w:val="24"/>
        </w:rPr>
        <w:t>e</w:t>
      </w:r>
      <w:r w:rsidRPr="00121A6A">
        <w:rPr>
          <w:i/>
          <w:iCs/>
          <w:sz w:val="24"/>
          <w:szCs w:val="24"/>
        </w:rPr>
        <w:t xml:space="preserve"> toetsingskader</w:t>
      </w:r>
      <w:r w:rsidR="00905482" w:rsidRPr="00121A6A">
        <w:rPr>
          <w:i/>
          <w:iCs/>
          <w:sz w:val="24"/>
          <w:szCs w:val="24"/>
        </w:rPr>
        <w:t>s</w:t>
      </w:r>
      <w:r w:rsidRPr="00121A6A">
        <w:rPr>
          <w:i/>
          <w:iCs/>
          <w:sz w:val="24"/>
          <w:szCs w:val="24"/>
        </w:rPr>
        <w:t xml:space="preserve"> </w:t>
      </w:r>
      <w:r w:rsidR="00E02001">
        <w:rPr>
          <w:i/>
          <w:iCs/>
          <w:sz w:val="24"/>
          <w:szCs w:val="24"/>
        </w:rPr>
        <w:t>hanteren</w:t>
      </w:r>
      <w:r w:rsidRPr="00121A6A">
        <w:rPr>
          <w:i/>
          <w:iCs/>
          <w:sz w:val="24"/>
          <w:szCs w:val="24"/>
        </w:rPr>
        <w:t xml:space="preserve"> het EHRM, de </w:t>
      </w:r>
      <w:proofErr w:type="spellStart"/>
      <w:r w:rsidRPr="00121A6A">
        <w:rPr>
          <w:i/>
          <w:iCs/>
          <w:sz w:val="24"/>
          <w:szCs w:val="24"/>
        </w:rPr>
        <w:t>CoE</w:t>
      </w:r>
      <w:proofErr w:type="spellEnd"/>
      <w:r w:rsidRPr="00121A6A">
        <w:rPr>
          <w:i/>
          <w:iCs/>
          <w:sz w:val="24"/>
          <w:szCs w:val="24"/>
        </w:rPr>
        <w:t>/CFA en het ECSR met betrekking tot het stakingsrecht en</w:t>
      </w:r>
      <w:r w:rsidR="0013258B" w:rsidRPr="00121A6A">
        <w:rPr>
          <w:i/>
          <w:iCs/>
          <w:sz w:val="24"/>
          <w:szCs w:val="24"/>
        </w:rPr>
        <w:t xml:space="preserve"> </w:t>
      </w:r>
      <w:r w:rsidR="006B47CD" w:rsidRPr="00121A6A">
        <w:rPr>
          <w:i/>
          <w:iCs/>
          <w:sz w:val="24"/>
          <w:szCs w:val="24"/>
        </w:rPr>
        <w:t xml:space="preserve">welke invloed </w:t>
      </w:r>
      <w:r w:rsidR="004165E7" w:rsidRPr="00121A6A">
        <w:rPr>
          <w:i/>
          <w:iCs/>
          <w:sz w:val="24"/>
          <w:szCs w:val="24"/>
        </w:rPr>
        <w:t xml:space="preserve">hebben deze toetsingskaders, althans </w:t>
      </w:r>
      <w:r w:rsidR="00100DAD" w:rsidRPr="00121A6A">
        <w:rPr>
          <w:i/>
          <w:iCs/>
          <w:sz w:val="24"/>
          <w:szCs w:val="24"/>
        </w:rPr>
        <w:t xml:space="preserve">zouden </w:t>
      </w:r>
      <w:r w:rsidR="006B47CD" w:rsidRPr="00121A6A">
        <w:rPr>
          <w:i/>
          <w:iCs/>
          <w:sz w:val="24"/>
          <w:szCs w:val="24"/>
        </w:rPr>
        <w:t xml:space="preserve">deze toetsingskaders </w:t>
      </w:r>
      <w:r w:rsidR="00100DAD" w:rsidRPr="00121A6A">
        <w:rPr>
          <w:i/>
          <w:iCs/>
          <w:sz w:val="24"/>
          <w:szCs w:val="24"/>
        </w:rPr>
        <w:t>moeten hebben</w:t>
      </w:r>
      <w:r w:rsidR="004165E7" w:rsidRPr="00121A6A">
        <w:rPr>
          <w:i/>
          <w:iCs/>
          <w:sz w:val="24"/>
          <w:szCs w:val="24"/>
        </w:rPr>
        <w:t>,</w:t>
      </w:r>
      <w:r w:rsidR="00100DAD" w:rsidRPr="00121A6A">
        <w:rPr>
          <w:i/>
          <w:iCs/>
          <w:sz w:val="24"/>
          <w:szCs w:val="24"/>
        </w:rPr>
        <w:t xml:space="preserve"> </w:t>
      </w:r>
      <w:r w:rsidR="006B47CD" w:rsidRPr="00121A6A">
        <w:rPr>
          <w:i/>
          <w:iCs/>
          <w:sz w:val="24"/>
          <w:szCs w:val="24"/>
        </w:rPr>
        <w:t>op de interpretatie van artikel 28 Hv</w:t>
      </w:r>
      <w:r w:rsidR="00915962" w:rsidRPr="00121A6A">
        <w:rPr>
          <w:i/>
          <w:iCs/>
          <w:sz w:val="24"/>
          <w:szCs w:val="24"/>
        </w:rPr>
        <w:t>?</w:t>
      </w:r>
    </w:p>
    <w:bookmarkEnd w:id="10"/>
    <w:p w14:paraId="0D76115B" w14:textId="77777777" w:rsidR="00F341A9" w:rsidRPr="00121A6A" w:rsidRDefault="00F341A9" w:rsidP="00F341A9">
      <w:pPr>
        <w:spacing w:after="0"/>
        <w:jc w:val="both"/>
        <w:rPr>
          <w:sz w:val="24"/>
          <w:szCs w:val="24"/>
        </w:rPr>
      </w:pPr>
    </w:p>
    <w:p w14:paraId="3780B969" w14:textId="5B5247BC" w:rsidR="008B465C" w:rsidRPr="00121A6A" w:rsidRDefault="009452FA" w:rsidP="005612AE">
      <w:pPr>
        <w:spacing w:after="0"/>
        <w:jc w:val="both"/>
        <w:rPr>
          <w:sz w:val="24"/>
          <w:szCs w:val="24"/>
        </w:rPr>
      </w:pPr>
      <w:r>
        <w:rPr>
          <w:sz w:val="24"/>
          <w:szCs w:val="24"/>
        </w:rPr>
        <w:t xml:space="preserve">Het vierde hoofdstuk </w:t>
      </w:r>
      <w:r w:rsidR="00106353" w:rsidRPr="00121A6A">
        <w:rPr>
          <w:sz w:val="24"/>
          <w:szCs w:val="24"/>
        </w:rPr>
        <w:t xml:space="preserve">staat ten slotte in het teken van </w:t>
      </w:r>
      <w:r w:rsidR="003D11AC" w:rsidRPr="00121A6A">
        <w:rPr>
          <w:sz w:val="24"/>
          <w:szCs w:val="24"/>
        </w:rPr>
        <w:t>de</w:t>
      </w:r>
      <w:r w:rsidR="00234EE7" w:rsidRPr="00121A6A">
        <w:rPr>
          <w:sz w:val="24"/>
          <w:szCs w:val="24"/>
        </w:rPr>
        <w:t xml:space="preserve"> vraag</w:t>
      </w:r>
      <w:r w:rsidR="00E63067" w:rsidRPr="00121A6A">
        <w:rPr>
          <w:sz w:val="24"/>
          <w:szCs w:val="24"/>
        </w:rPr>
        <w:t>:</w:t>
      </w:r>
    </w:p>
    <w:p w14:paraId="54E34808" w14:textId="77777777" w:rsidR="008B465C" w:rsidRPr="00121A6A" w:rsidRDefault="008B465C" w:rsidP="005612AE">
      <w:pPr>
        <w:spacing w:after="0"/>
        <w:jc w:val="both"/>
        <w:rPr>
          <w:sz w:val="24"/>
          <w:szCs w:val="24"/>
        </w:rPr>
      </w:pPr>
    </w:p>
    <w:p w14:paraId="743E9472" w14:textId="10F708CB" w:rsidR="009909DB" w:rsidRPr="00121A6A" w:rsidRDefault="00B040B9" w:rsidP="009909DB">
      <w:pPr>
        <w:spacing w:after="0"/>
        <w:ind w:left="708"/>
        <w:jc w:val="both"/>
        <w:rPr>
          <w:sz w:val="24"/>
          <w:szCs w:val="24"/>
        </w:rPr>
      </w:pPr>
      <w:r w:rsidRPr="00121A6A">
        <w:rPr>
          <w:i/>
          <w:iCs/>
          <w:sz w:val="24"/>
          <w:szCs w:val="24"/>
        </w:rPr>
        <w:t xml:space="preserve">Welke ruimte </w:t>
      </w:r>
      <w:r w:rsidR="0035482B" w:rsidRPr="00121A6A">
        <w:rPr>
          <w:i/>
          <w:iCs/>
          <w:sz w:val="24"/>
          <w:szCs w:val="24"/>
        </w:rPr>
        <w:t>bestaat</w:t>
      </w:r>
      <w:r w:rsidRPr="00121A6A">
        <w:rPr>
          <w:i/>
          <w:iCs/>
          <w:sz w:val="24"/>
          <w:szCs w:val="24"/>
        </w:rPr>
        <w:t xml:space="preserve"> binnen het huidige </w:t>
      </w:r>
      <w:r w:rsidR="0016061A" w:rsidRPr="00121A6A">
        <w:rPr>
          <w:i/>
          <w:iCs/>
          <w:sz w:val="24"/>
          <w:szCs w:val="24"/>
        </w:rPr>
        <w:t xml:space="preserve">Unierechtelijke </w:t>
      </w:r>
      <w:r w:rsidR="00891BF6" w:rsidRPr="00121A6A">
        <w:rPr>
          <w:i/>
          <w:iCs/>
          <w:sz w:val="24"/>
          <w:szCs w:val="24"/>
        </w:rPr>
        <w:t>(grondrechten)</w:t>
      </w:r>
      <w:r w:rsidRPr="00121A6A">
        <w:rPr>
          <w:i/>
          <w:iCs/>
          <w:sz w:val="24"/>
          <w:szCs w:val="24"/>
        </w:rPr>
        <w:t xml:space="preserve">systeem om </w:t>
      </w:r>
      <w:r w:rsidR="00623A2E" w:rsidRPr="00121A6A">
        <w:rPr>
          <w:i/>
          <w:iCs/>
          <w:sz w:val="24"/>
          <w:szCs w:val="24"/>
        </w:rPr>
        <w:t xml:space="preserve">inhoud en reikwijdte van artikel 28 </w:t>
      </w:r>
      <w:r w:rsidR="00453DF0" w:rsidRPr="00121A6A">
        <w:rPr>
          <w:i/>
          <w:iCs/>
          <w:sz w:val="24"/>
          <w:szCs w:val="24"/>
        </w:rPr>
        <w:t>Hv</w:t>
      </w:r>
      <w:r w:rsidR="00623A2E" w:rsidRPr="00121A6A">
        <w:rPr>
          <w:i/>
          <w:iCs/>
          <w:sz w:val="24"/>
          <w:szCs w:val="24"/>
        </w:rPr>
        <w:t xml:space="preserve"> </w:t>
      </w:r>
      <w:r w:rsidR="00A15161" w:rsidRPr="00121A6A">
        <w:rPr>
          <w:i/>
          <w:iCs/>
          <w:sz w:val="24"/>
          <w:szCs w:val="24"/>
        </w:rPr>
        <w:t>te laten aansluiten bij</w:t>
      </w:r>
      <w:r w:rsidR="00623A2E" w:rsidRPr="00121A6A">
        <w:rPr>
          <w:i/>
          <w:iCs/>
          <w:sz w:val="24"/>
          <w:szCs w:val="24"/>
        </w:rPr>
        <w:t xml:space="preserve"> artikel 11 EVRM, ILO-Verdrag 87</w:t>
      </w:r>
      <w:r w:rsidR="00561381" w:rsidRPr="00121A6A">
        <w:rPr>
          <w:i/>
          <w:iCs/>
          <w:sz w:val="24"/>
          <w:szCs w:val="24"/>
        </w:rPr>
        <w:t xml:space="preserve"> en artikel 6 lid 4 ESH</w:t>
      </w:r>
      <w:r w:rsidR="00623A2E" w:rsidRPr="00121A6A">
        <w:rPr>
          <w:i/>
          <w:iCs/>
          <w:sz w:val="24"/>
          <w:szCs w:val="24"/>
        </w:rPr>
        <w:t>?</w:t>
      </w:r>
    </w:p>
    <w:p w14:paraId="08B70C7A" w14:textId="77777777" w:rsidR="00AF29AA" w:rsidRPr="00121A6A" w:rsidRDefault="00AF29AA" w:rsidP="00C46ED6">
      <w:pPr>
        <w:spacing w:after="0"/>
        <w:jc w:val="both"/>
        <w:rPr>
          <w:sz w:val="24"/>
          <w:szCs w:val="24"/>
        </w:rPr>
      </w:pPr>
    </w:p>
    <w:p w14:paraId="723408D6" w14:textId="19878EBD" w:rsidR="007B5F6D" w:rsidRPr="00121A6A" w:rsidRDefault="004A72A0" w:rsidP="003251FF">
      <w:pPr>
        <w:spacing w:after="0"/>
        <w:jc w:val="both"/>
        <w:rPr>
          <w:sz w:val="24"/>
          <w:szCs w:val="24"/>
        </w:rPr>
      </w:pPr>
      <w:r w:rsidRPr="00121A6A">
        <w:rPr>
          <w:sz w:val="24"/>
          <w:szCs w:val="24"/>
        </w:rPr>
        <w:t>In h</w:t>
      </w:r>
      <w:r w:rsidR="00CC45D8" w:rsidRPr="00121A6A">
        <w:rPr>
          <w:sz w:val="24"/>
          <w:szCs w:val="24"/>
        </w:rPr>
        <w:t xml:space="preserve">oofdstuk </w:t>
      </w:r>
      <w:r w:rsidR="005A5B66">
        <w:rPr>
          <w:sz w:val="24"/>
          <w:szCs w:val="24"/>
        </w:rPr>
        <w:t>5</w:t>
      </w:r>
      <w:r w:rsidRPr="00121A6A">
        <w:rPr>
          <w:sz w:val="24"/>
          <w:szCs w:val="24"/>
        </w:rPr>
        <w:t xml:space="preserve"> volgt de c</w:t>
      </w:r>
      <w:r w:rsidR="00CC45D8" w:rsidRPr="00121A6A">
        <w:rPr>
          <w:sz w:val="24"/>
          <w:szCs w:val="24"/>
        </w:rPr>
        <w:t>onclusie</w:t>
      </w:r>
      <w:r w:rsidRPr="00121A6A">
        <w:rPr>
          <w:sz w:val="24"/>
          <w:szCs w:val="24"/>
        </w:rPr>
        <w:t>, waar</w:t>
      </w:r>
      <w:r w:rsidR="008F1811" w:rsidRPr="00121A6A">
        <w:rPr>
          <w:sz w:val="24"/>
          <w:szCs w:val="24"/>
        </w:rPr>
        <w:t>in</w:t>
      </w:r>
      <w:r w:rsidRPr="00121A6A">
        <w:rPr>
          <w:sz w:val="24"/>
          <w:szCs w:val="24"/>
        </w:rPr>
        <w:t xml:space="preserve"> </w:t>
      </w:r>
      <w:r w:rsidR="008F1811" w:rsidRPr="00121A6A">
        <w:rPr>
          <w:sz w:val="24"/>
          <w:szCs w:val="24"/>
        </w:rPr>
        <w:t xml:space="preserve">de hoofdvraag wordt beantwoord </w:t>
      </w:r>
      <w:r w:rsidR="00BD43C9" w:rsidRPr="00121A6A">
        <w:rPr>
          <w:sz w:val="24"/>
          <w:szCs w:val="24"/>
        </w:rPr>
        <w:t>aan de hand</w:t>
      </w:r>
      <w:r w:rsidR="00C20F8E" w:rsidRPr="00121A6A">
        <w:rPr>
          <w:sz w:val="24"/>
          <w:szCs w:val="24"/>
        </w:rPr>
        <w:t xml:space="preserve"> van de bevindingen uit hoofdstuk </w:t>
      </w:r>
      <w:r w:rsidR="00A55F35">
        <w:rPr>
          <w:sz w:val="24"/>
          <w:szCs w:val="24"/>
        </w:rPr>
        <w:t>2</w:t>
      </w:r>
      <w:r w:rsidR="00C20F8E" w:rsidRPr="00121A6A">
        <w:rPr>
          <w:sz w:val="24"/>
          <w:szCs w:val="24"/>
        </w:rPr>
        <w:t xml:space="preserve">, </w:t>
      </w:r>
      <w:r w:rsidR="00A55F35">
        <w:rPr>
          <w:sz w:val="24"/>
          <w:szCs w:val="24"/>
        </w:rPr>
        <w:t>3</w:t>
      </w:r>
      <w:r w:rsidR="00C20F8E" w:rsidRPr="00121A6A">
        <w:rPr>
          <w:sz w:val="24"/>
          <w:szCs w:val="24"/>
        </w:rPr>
        <w:t xml:space="preserve"> en </w:t>
      </w:r>
      <w:r w:rsidR="00A55F35">
        <w:rPr>
          <w:sz w:val="24"/>
          <w:szCs w:val="24"/>
        </w:rPr>
        <w:t>4</w:t>
      </w:r>
      <w:r w:rsidR="00C20F8E" w:rsidRPr="00121A6A">
        <w:rPr>
          <w:sz w:val="24"/>
          <w:szCs w:val="24"/>
        </w:rPr>
        <w:t>.</w:t>
      </w:r>
      <w:r w:rsidR="00935C32" w:rsidRPr="00121A6A">
        <w:rPr>
          <w:sz w:val="24"/>
          <w:szCs w:val="24"/>
        </w:rPr>
        <w:t xml:space="preserve"> </w:t>
      </w:r>
      <w:r w:rsidR="009452FA">
        <w:rPr>
          <w:sz w:val="24"/>
          <w:szCs w:val="24"/>
        </w:rPr>
        <w:t xml:space="preserve">Vastgesteld wordt of het </w:t>
      </w:r>
      <w:r w:rsidR="009E4617" w:rsidRPr="00121A6A">
        <w:rPr>
          <w:sz w:val="24"/>
          <w:szCs w:val="24"/>
        </w:rPr>
        <w:t xml:space="preserve">stakingsrecht </w:t>
      </w:r>
      <w:r w:rsidR="009452FA">
        <w:rPr>
          <w:sz w:val="24"/>
          <w:szCs w:val="24"/>
        </w:rPr>
        <w:t>van</w:t>
      </w:r>
      <w:r w:rsidR="009E4617" w:rsidRPr="00121A6A">
        <w:rPr>
          <w:sz w:val="24"/>
          <w:szCs w:val="24"/>
        </w:rPr>
        <w:t xml:space="preserve"> artikel 28 </w:t>
      </w:r>
      <w:r w:rsidR="00453DF0" w:rsidRPr="00121A6A">
        <w:rPr>
          <w:sz w:val="24"/>
          <w:szCs w:val="24"/>
        </w:rPr>
        <w:t>Hv</w:t>
      </w:r>
      <w:r w:rsidR="009E4617" w:rsidRPr="00121A6A">
        <w:rPr>
          <w:sz w:val="24"/>
          <w:szCs w:val="24"/>
        </w:rPr>
        <w:t xml:space="preserve"> in </w:t>
      </w:r>
      <w:r w:rsidR="009E4617" w:rsidRPr="00121A6A">
        <w:rPr>
          <w:sz w:val="24"/>
          <w:szCs w:val="24"/>
        </w:rPr>
        <w:lastRenderedPageBreak/>
        <w:t xml:space="preserve">diens huidige vorm </w:t>
      </w:r>
      <w:r w:rsidR="00BD180C" w:rsidRPr="00121A6A">
        <w:rPr>
          <w:sz w:val="24"/>
          <w:szCs w:val="24"/>
        </w:rPr>
        <w:t>en gezien de context die door de onderscheiden</w:t>
      </w:r>
      <w:r w:rsidR="006005F3" w:rsidRPr="00121A6A">
        <w:rPr>
          <w:sz w:val="24"/>
          <w:szCs w:val="24"/>
        </w:rPr>
        <w:t xml:space="preserve"> </w:t>
      </w:r>
      <w:r w:rsidR="00BD180C" w:rsidRPr="00121A6A">
        <w:rPr>
          <w:sz w:val="24"/>
          <w:szCs w:val="24"/>
        </w:rPr>
        <w:t>deelvragen in kaart is gebracht</w:t>
      </w:r>
      <w:r w:rsidR="00A55F35">
        <w:rPr>
          <w:sz w:val="24"/>
          <w:szCs w:val="24"/>
        </w:rPr>
        <w:t>,</w:t>
      </w:r>
      <w:r w:rsidR="00BD180C" w:rsidRPr="00121A6A">
        <w:rPr>
          <w:sz w:val="24"/>
          <w:szCs w:val="24"/>
        </w:rPr>
        <w:t xml:space="preserve"> </w:t>
      </w:r>
      <w:r w:rsidR="009E4617" w:rsidRPr="00121A6A">
        <w:rPr>
          <w:sz w:val="24"/>
          <w:szCs w:val="24"/>
        </w:rPr>
        <w:t xml:space="preserve">ooit de kracht kan krijgen die het EHRM, de </w:t>
      </w:r>
      <w:proofErr w:type="spellStart"/>
      <w:r w:rsidR="009E4617" w:rsidRPr="00121A6A">
        <w:rPr>
          <w:sz w:val="24"/>
          <w:szCs w:val="24"/>
        </w:rPr>
        <w:t>CoE</w:t>
      </w:r>
      <w:proofErr w:type="spellEnd"/>
      <w:r w:rsidR="00730B46">
        <w:rPr>
          <w:sz w:val="24"/>
          <w:szCs w:val="24"/>
        </w:rPr>
        <w:t>/CFA</w:t>
      </w:r>
      <w:r w:rsidR="009E4617" w:rsidRPr="00121A6A">
        <w:rPr>
          <w:sz w:val="24"/>
          <w:szCs w:val="24"/>
        </w:rPr>
        <w:t xml:space="preserve"> en het ECSR </w:t>
      </w:r>
      <w:r w:rsidR="00BD43C9" w:rsidRPr="00121A6A">
        <w:rPr>
          <w:sz w:val="24"/>
          <w:szCs w:val="24"/>
        </w:rPr>
        <w:t>daa</w:t>
      </w:r>
      <w:r w:rsidR="009E4617" w:rsidRPr="00121A6A">
        <w:rPr>
          <w:sz w:val="24"/>
          <w:szCs w:val="24"/>
        </w:rPr>
        <w:t xml:space="preserve">raan </w:t>
      </w:r>
      <w:r w:rsidR="00A15161" w:rsidRPr="00121A6A">
        <w:rPr>
          <w:sz w:val="24"/>
          <w:szCs w:val="24"/>
        </w:rPr>
        <w:t>geven</w:t>
      </w:r>
      <w:r w:rsidR="00635654" w:rsidRPr="00121A6A">
        <w:rPr>
          <w:sz w:val="24"/>
          <w:szCs w:val="24"/>
        </w:rPr>
        <w:t xml:space="preserve">. </w:t>
      </w:r>
    </w:p>
    <w:p w14:paraId="525FC58D" w14:textId="77777777" w:rsidR="00D54556" w:rsidRPr="00121A6A" w:rsidRDefault="00D54556" w:rsidP="00F341A9">
      <w:pPr>
        <w:spacing w:after="0"/>
        <w:jc w:val="both"/>
        <w:rPr>
          <w:sz w:val="24"/>
          <w:szCs w:val="24"/>
        </w:rPr>
      </w:pPr>
    </w:p>
    <w:p w14:paraId="617C6EC1" w14:textId="655BB0C0" w:rsidR="00D54556" w:rsidRPr="00121A6A" w:rsidRDefault="000622C4" w:rsidP="00B92A7F">
      <w:pPr>
        <w:pStyle w:val="Heading2"/>
        <w:rPr>
          <w:sz w:val="24"/>
          <w:szCs w:val="24"/>
        </w:rPr>
      </w:pPr>
      <w:bookmarkStart w:id="11" w:name="_Toc169963038"/>
      <w:r w:rsidRPr="00121A6A">
        <w:rPr>
          <w:sz w:val="24"/>
          <w:szCs w:val="24"/>
        </w:rPr>
        <w:t>1.</w:t>
      </w:r>
      <w:r w:rsidR="00C30782" w:rsidRPr="00121A6A">
        <w:rPr>
          <w:sz w:val="24"/>
          <w:szCs w:val="24"/>
        </w:rPr>
        <w:t>5</w:t>
      </w:r>
      <w:r w:rsidRPr="00121A6A">
        <w:rPr>
          <w:sz w:val="24"/>
          <w:szCs w:val="24"/>
        </w:rPr>
        <w:t xml:space="preserve"> </w:t>
      </w:r>
      <w:r w:rsidR="00D54556" w:rsidRPr="00121A6A">
        <w:rPr>
          <w:sz w:val="24"/>
          <w:szCs w:val="24"/>
        </w:rPr>
        <w:t>Begrippenkader</w:t>
      </w:r>
      <w:bookmarkEnd w:id="11"/>
    </w:p>
    <w:p w14:paraId="215A0034" w14:textId="0E5976B2" w:rsidR="00F50EBE" w:rsidRPr="00121A6A" w:rsidRDefault="001036B6" w:rsidP="00504797">
      <w:pPr>
        <w:spacing w:after="0"/>
        <w:jc w:val="both"/>
        <w:rPr>
          <w:sz w:val="24"/>
          <w:szCs w:val="24"/>
        </w:rPr>
      </w:pPr>
      <w:r w:rsidRPr="00121A6A">
        <w:rPr>
          <w:sz w:val="24"/>
          <w:szCs w:val="24"/>
        </w:rPr>
        <w:t xml:space="preserve">In </w:t>
      </w:r>
      <w:r w:rsidR="001732FB">
        <w:rPr>
          <w:sz w:val="24"/>
          <w:szCs w:val="24"/>
        </w:rPr>
        <w:t>dit onderzoek</w:t>
      </w:r>
      <w:r w:rsidRPr="00121A6A">
        <w:rPr>
          <w:sz w:val="24"/>
          <w:szCs w:val="24"/>
        </w:rPr>
        <w:t xml:space="preserve"> wordt met de termen</w:t>
      </w:r>
      <w:r w:rsidR="00F50EBE" w:rsidRPr="00121A6A">
        <w:rPr>
          <w:sz w:val="24"/>
          <w:szCs w:val="24"/>
        </w:rPr>
        <w:t xml:space="preserve"> </w:t>
      </w:r>
      <w:r w:rsidR="009F6E77" w:rsidRPr="00121A6A">
        <w:rPr>
          <w:sz w:val="24"/>
          <w:szCs w:val="24"/>
        </w:rPr>
        <w:t>‘</w:t>
      </w:r>
      <w:r w:rsidR="00F50EBE" w:rsidRPr="00121A6A">
        <w:rPr>
          <w:sz w:val="24"/>
          <w:szCs w:val="24"/>
        </w:rPr>
        <w:t>collectieve actie</w:t>
      </w:r>
      <w:r w:rsidR="009F6E77" w:rsidRPr="00121A6A">
        <w:rPr>
          <w:sz w:val="24"/>
          <w:szCs w:val="24"/>
        </w:rPr>
        <w:t>’</w:t>
      </w:r>
      <w:r w:rsidR="00F50EBE" w:rsidRPr="00121A6A">
        <w:rPr>
          <w:sz w:val="24"/>
          <w:szCs w:val="24"/>
        </w:rPr>
        <w:t xml:space="preserve"> </w:t>
      </w:r>
      <w:r w:rsidRPr="00121A6A">
        <w:rPr>
          <w:sz w:val="24"/>
          <w:szCs w:val="24"/>
        </w:rPr>
        <w:t>en</w:t>
      </w:r>
      <w:r w:rsidR="00F50EBE" w:rsidRPr="00121A6A">
        <w:rPr>
          <w:sz w:val="24"/>
          <w:szCs w:val="24"/>
        </w:rPr>
        <w:t xml:space="preserve"> </w:t>
      </w:r>
      <w:r w:rsidR="009F6E77" w:rsidRPr="00121A6A">
        <w:rPr>
          <w:sz w:val="24"/>
          <w:szCs w:val="24"/>
        </w:rPr>
        <w:t>‘</w:t>
      </w:r>
      <w:r w:rsidR="00F50EBE" w:rsidRPr="00121A6A">
        <w:rPr>
          <w:sz w:val="24"/>
          <w:szCs w:val="24"/>
        </w:rPr>
        <w:t>staking</w:t>
      </w:r>
      <w:r w:rsidR="009F6E77" w:rsidRPr="00121A6A">
        <w:rPr>
          <w:sz w:val="24"/>
          <w:szCs w:val="24"/>
        </w:rPr>
        <w:t>’</w:t>
      </w:r>
      <w:r w:rsidR="009B3721" w:rsidRPr="00121A6A">
        <w:rPr>
          <w:rStyle w:val="FootnoteReference"/>
          <w:sz w:val="24"/>
          <w:szCs w:val="24"/>
        </w:rPr>
        <w:footnoteReference w:id="20"/>
      </w:r>
      <w:r w:rsidR="00F50EBE" w:rsidRPr="00121A6A">
        <w:rPr>
          <w:sz w:val="24"/>
          <w:szCs w:val="24"/>
        </w:rPr>
        <w:t xml:space="preserve"> bedoeld </w:t>
      </w:r>
      <w:r w:rsidR="00815AFC" w:rsidRPr="00121A6A">
        <w:rPr>
          <w:sz w:val="24"/>
          <w:szCs w:val="24"/>
        </w:rPr>
        <w:t>iedere vorm van protest waar</w:t>
      </w:r>
      <w:r w:rsidR="0093435B">
        <w:rPr>
          <w:sz w:val="24"/>
          <w:szCs w:val="24"/>
        </w:rPr>
        <w:t>mee</w:t>
      </w:r>
      <w:r w:rsidR="00815AFC" w:rsidRPr="00121A6A">
        <w:rPr>
          <w:sz w:val="24"/>
          <w:szCs w:val="24"/>
        </w:rPr>
        <w:t xml:space="preserve"> </w:t>
      </w:r>
      <w:r w:rsidR="00CF4525" w:rsidRPr="00121A6A">
        <w:rPr>
          <w:sz w:val="24"/>
          <w:szCs w:val="24"/>
        </w:rPr>
        <w:t xml:space="preserve">wordt </w:t>
      </w:r>
      <w:r w:rsidR="000E6DE0" w:rsidRPr="00121A6A">
        <w:rPr>
          <w:sz w:val="24"/>
          <w:szCs w:val="24"/>
        </w:rPr>
        <w:t xml:space="preserve">beoogd </w:t>
      </w:r>
      <w:r w:rsidR="00815AFC" w:rsidRPr="00121A6A">
        <w:rPr>
          <w:sz w:val="24"/>
          <w:szCs w:val="24"/>
        </w:rPr>
        <w:t>arbeids</w:t>
      </w:r>
      <w:r w:rsidR="001732FB">
        <w:rPr>
          <w:sz w:val="24"/>
          <w:szCs w:val="24"/>
        </w:rPr>
        <w:t>voorwaarden en -</w:t>
      </w:r>
      <w:r w:rsidR="00815AFC" w:rsidRPr="00121A6A">
        <w:rPr>
          <w:sz w:val="24"/>
          <w:szCs w:val="24"/>
        </w:rPr>
        <w:t>omstandigheden te</w:t>
      </w:r>
      <w:r w:rsidR="000447D4" w:rsidRPr="00121A6A">
        <w:rPr>
          <w:sz w:val="24"/>
          <w:szCs w:val="24"/>
        </w:rPr>
        <w:t xml:space="preserve"> beschermen of te</w:t>
      </w:r>
      <w:r w:rsidR="00815AFC" w:rsidRPr="00121A6A">
        <w:rPr>
          <w:sz w:val="24"/>
          <w:szCs w:val="24"/>
        </w:rPr>
        <w:t xml:space="preserve"> verbeteren en waarop </w:t>
      </w:r>
      <w:r w:rsidR="00561381" w:rsidRPr="00121A6A">
        <w:rPr>
          <w:sz w:val="24"/>
          <w:szCs w:val="24"/>
        </w:rPr>
        <w:t xml:space="preserve">de </w:t>
      </w:r>
      <w:r w:rsidR="00815AFC" w:rsidRPr="00121A6A">
        <w:rPr>
          <w:sz w:val="24"/>
          <w:szCs w:val="24"/>
        </w:rPr>
        <w:t>artikel</w:t>
      </w:r>
      <w:r w:rsidR="00561381" w:rsidRPr="00121A6A">
        <w:rPr>
          <w:sz w:val="24"/>
          <w:szCs w:val="24"/>
        </w:rPr>
        <w:t>en</w:t>
      </w:r>
      <w:r w:rsidR="00815AFC" w:rsidRPr="00121A6A">
        <w:rPr>
          <w:sz w:val="24"/>
          <w:szCs w:val="24"/>
        </w:rPr>
        <w:t xml:space="preserve"> 28 </w:t>
      </w:r>
      <w:r w:rsidR="00453DF0" w:rsidRPr="00121A6A">
        <w:rPr>
          <w:sz w:val="24"/>
          <w:szCs w:val="24"/>
        </w:rPr>
        <w:t>Hv</w:t>
      </w:r>
      <w:r w:rsidR="00BD43C9" w:rsidRPr="00121A6A">
        <w:rPr>
          <w:sz w:val="24"/>
          <w:szCs w:val="24"/>
        </w:rPr>
        <w:t>,</w:t>
      </w:r>
      <w:r w:rsidR="00A63898" w:rsidRPr="00121A6A">
        <w:rPr>
          <w:sz w:val="24"/>
          <w:szCs w:val="24"/>
        </w:rPr>
        <w:t xml:space="preserve"> 11 EVRM, </w:t>
      </w:r>
      <w:r w:rsidR="00BD43C9" w:rsidRPr="00121A6A">
        <w:rPr>
          <w:sz w:val="24"/>
          <w:szCs w:val="24"/>
        </w:rPr>
        <w:t xml:space="preserve">6 </w:t>
      </w:r>
      <w:r w:rsidR="00A63898" w:rsidRPr="00121A6A">
        <w:rPr>
          <w:sz w:val="24"/>
          <w:szCs w:val="24"/>
        </w:rPr>
        <w:t>lid 4 ESH</w:t>
      </w:r>
      <w:r w:rsidR="00815AFC" w:rsidRPr="00121A6A">
        <w:rPr>
          <w:sz w:val="24"/>
          <w:szCs w:val="24"/>
        </w:rPr>
        <w:t xml:space="preserve"> </w:t>
      </w:r>
      <w:r w:rsidR="00BD43C9" w:rsidRPr="00121A6A">
        <w:rPr>
          <w:sz w:val="24"/>
          <w:szCs w:val="24"/>
        </w:rPr>
        <w:t xml:space="preserve">en/of ILO-Verdrag 87 </w:t>
      </w:r>
      <w:r w:rsidR="00815AFC" w:rsidRPr="00121A6A">
        <w:rPr>
          <w:sz w:val="24"/>
          <w:szCs w:val="24"/>
        </w:rPr>
        <w:t xml:space="preserve">van toepassing </w:t>
      </w:r>
      <w:r w:rsidR="00561381" w:rsidRPr="00121A6A">
        <w:rPr>
          <w:sz w:val="24"/>
          <w:szCs w:val="24"/>
        </w:rPr>
        <w:t>zijn</w:t>
      </w:r>
      <w:r w:rsidR="00815AFC" w:rsidRPr="00121A6A">
        <w:rPr>
          <w:sz w:val="24"/>
          <w:szCs w:val="24"/>
        </w:rPr>
        <w:t>.</w:t>
      </w:r>
      <w:r w:rsidR="009257D9" w:rsidRPr="00121A6A">
        <w:rPr>
          <w:sz w:val="24"/>
          <w:szCs w:val="24"/>
        </w:rPr>
        <w:t xml:space="preserve"> </w:t>
      </w:r>
      <w:r w:rsidR="00600B53" w:rsidRPr="00121A6A">
        <w:rPr>
          <w:sz w:val="24"/>
          <w:szCs w:val="24"/>
        </w:rPr>
        <w:t xml:space="preserve">Uit </w:t>
      </w:r>
      <w:r w:rsidR="007E70C3" w:rsidRPr="00121A6A">
        <w:rPr>
          <w:sz w:val="24"/>
          <w:szCs w:val="24"/>
        </w:rPr>
        <w:t xml:space="preserve">de formulering van </w:t>
      </w:r>
      <w:r w:rsidR="003B3D0F" w:rsidRPr="00121A6A">
        <w:rPr>
          <w:sz w:val="24"/>
          <w:szCs w:val="24"/>
        </w:rPr>
        <w:t xml:space="preserve">de </w:t>
      </w:r>
      <w:r w:rsidR="00600B53" w:rsidRPr="00121A6A">
        <w:rPr>
          <w:sz w:val="24"/>
          <w:szCs w:val="24"/>
        </w:rPr>
        <w:t>artikel</w:t>
      </w:r>
      <w:r w:rsidR="003B3D0F" w:rsidRPr="00121A6A">
        <w:rPr>
          <w:sz w:val="24"/>
          <w:szCs w:val="24"/>
        </w:rPr>
        <w:t>en</w:t>
      </w:r>
      <w:r w:rsidR="00600B53" w:rsidRPr="00121A6A">
        <w:rPr>
          <w:sz w:val="24"/>
          <w:szCs w:val="24"/>
        </w:rPr>
        <w:t xml:space="preserve"> 28 Hv </w:t>
      </w:r>
      <w:r w:rsidR="007E70C3" w:rsidRPr="00121A6A">
        <w:rPr>
          <w:sz w:val="24"/>
          <w:szCs w:val="24"/>
        </w:rPr>
        <w:t xml:space="preserve">en 6 lid 4 ESH </w:t>
      </w:r>
      <w:r w:rsidR="00600B53" w:rsidRPr="00121A6A">
        <w:rPr>
          <w:sz w:val="24"/>
          <w:szCs w:val="24"/>
        </w:rPr>
        <w:t>volgt dat</w:t>
      </w:r>
      <w:r w:rsidR="000C3961" w:rsidRPr="00121A6A">
        <w:rPr>
          <w:sz w:val="24"/>
          <w:szCs w:val="24"/>
        </w:rPr>
        <w:t xml:space="preserve"> de aanleiding voor een staking</w:t>
      </w:r>
      <w:r w:rsidR="00600B53" w:rsidRPr="00121A6A">
        <w:rPr>
          <w:sz w:val="24"/>
          <w:szCs w:val="24"/>
        </w:rPr>
        <w:t xml:space="preserve"> moet </w:t>
      </w:r>
      <w:r w:rsidR="000C3961" w:rsidRPr="00121A6A">
        <w:rPr>
          <w:sz w:val="24"/>
          <w:szCs w:val="24"/>
        </w:rPr>
        <w:t>zijn gelegen in een</w:t>
      </w:r>
      <w:r w:rsidR="00600B53" w:rsidRPr="00121A6A">
        <w:rPr>
          <w:sz w:val="24"/>
          <w:szCs w:val="24"/>
        </w:rPr>
        <w:t xml:space="preserve"> </w:t>
      </w:r>
      <w:r w:rsidR="00600B53" w:rsidRPr="00121A6A">
        <w:rPr>
          <w:i/>
          <w:iCs/>
          <w:sz w:val="24"/>
          <w:szCs w:val="24"/>
        </w:rPr>
        <w:t>belangen</w:t>
      </w:r>
      <w:r w:rsidR="00600B53" w:rsidRPr="00121A6A">
        <w:rPr>
          <w:sz w:val="24"/>
          <w:szCs w:val="24"/>
        </w:rPr>
        <w:t xml:space="preserve">conflict. </w:t>
      </w:r>
      <w:r w:rsidR="007E70C3" w:rsidRPr="00121A6A">
        <w:rPr>
          <w:sz w:val="24"/>
          <w:szCs w:val="24"/>
        </w:rPr>
        <w:t>N</w:t>
      </w:r>
      <w:r w:rsidR="00C708B9" w:rsidRPr="00121A6A">
        <w:rPr>
          <w:sz w:val="24"/>
          <w:szCs w:val="24"/>
        </w:rPr>
        <w:t xml:space="preserve">et als overigens </w:t>
      </w:r>
      <w:r w:rsidR="007E70C3" w:rsidRPr="00121A6A">
        <w:rPr>
          <w:sz w:val="24"/>
          <w:szCs w:val="24"/>
        </w:rPr>
        <w:t xml:space="preserve">onder </w:t>
      </w:r>
      <w:r w:rsidR="00A679DE" w:rsidRPr="00121A6A">
        <w:rPr>
          <w:sz w:val="24"/>
          <w:szCs w:val="24"/>
        </w:rPr>
        <w:t>artikel 11</w:t>
      </w:r>
      <w:r w:rsidR="007E70C3" w:rsidRPr="00121A6A">
        <w:rPr>
          <w:sz w:val="24"/>
          <w:szCs w:val="24"/>
        </w:rPr>
        <w:t xml:space="preserve"> EVRM</w:t>
      </w:r>
      <w:r w:rsidR="00C708B9" w:rsidRPr="00121A6A">
        <w:rPr>
          <w:sz w:val="24"/>
          <w:szCs w:val="24"/>
        </w:rPr>
        <w:t xml:space="preserve"> en </w:t>
      </w:r>
      <w:r w:rsidR="007E70C3" w:rsidRPr="00121A6A">
        <w:rPr>
          <w:sz w:val="24"/>
          <w:szCs w:val="24"/>
        </w:rPr>
        <w:t>ILO-Verdrag 87</w:t>
      </w:r>
      <w:r w:rsidR="001732FB">
        <w:rPr>
          <w:sz w:val="24"/>
          <w:szCs w:val="24"/>
        </w:rPr>
        <w:t>,</w:t>
      </w:r>
      <w:r w:rsidR="007E70C3" w:rsidRPr="00121A6A">
        <w:rPr>
          <w:sz w:val="24"/>
          <w:szCs w:val="24"/>
        </w:rPr>
        <w:t xml:space="preserve"> zijn </w:t>
      </w:r>
      <w:r w:rsidR="000C3961" w:rsidRPr="00121A6A">
        <w:rPr>
          <w:sz w:val="24"/>
          <w:szCs w:val="24"/>
        </w:rPr>
        <w:t xml:space="preserve">stakingen die puur betrekking hebben op </w:t>
      </w:r>
      <w:r w:rsidR="000C3961" w:rsidRPr="00121A6A">
        <w:rPr>
          <w:i/>
          <w:iCs/>
          <w:sz w:val="24"/>
          <w:szCs w:val="24"/>
        </w:rPr>
        <w:t>rechts</w:t>
      </w:r>
      <w:r w:rsidR="000C3961" w:rsidRPr="00121A6A">
        <w:rPr>
          <w:sz w:val="24"/>
          <w:szCs w:val="24"/>
        </w:rPr>
        <w:t>conflicten</w:t>
      </w:r>
      <w:r w:rsidR="000C3961" w:rsidRPr="00121A6A">
        <w:rPr>
          <w:i/>
          <w:iCs/>
          <w:sz w:val="24"/>
          <w:szCs w:val="24"/>
        </w:rPr>
        <w:t xml:space="preserve"> </w:t>
      </w:r>
      <w:r w:rsidR="000C3961" w:rsidRPr="00121A6A">
        <w:rPr>
          <w:sz w:val="24"/>
          <w:szCs w:val="24"/>
        </w:rPr>
        <w:t xml:space="preserve">uitgesloten van het </w:t>
      </w:r>
      <w:r w:rsidR="003B4CDB" w:rsidRPr="00121A6A">
        <w:rPr>
          <w:sz w:val="24"/>
          <w:szCs w:val="24"/>
        </w:rPr>
        <w:t>bescherming</w:t>
      </w:r>
      <w:r w:rsidR="000C3961" w:rsidRPr="00121A6A">
        <w:rPr>
          <w:sz w:val="24"/>
          <w:szCs w:val="24"/>
        </w:rPr>
        <w:t>sbereik</w:t>
      </w:r>
      <w:r w:rsidR="003B4CDB" w:rsidRPr="00121A6A">
        <w:rPr>
          <w:sz w:val="24"/>
          <w:szCs w:val="24"/>
        </w:rPr>
        <w:t xml:space="preserve"> </w:t>
      </w:r>
      <w:r w:rsidR="008B40E4" w:rsidRPr="00121A6A">
        <w:rPr>
          <w:sz w:val="24"/>
          <w:szCs w:val="24"/>
        </w:rPr>
        <w:t>van de verdragsnormen</w:t>
      </w:r>
      <w:r w:rsidR="000C3961" w:rsidRPr="00121A6A">
        <w:rPr>
          <w:sz w:val="24"/>
          <w:szCs w:val="24"/>
        </w:rPr>
        <w:t>.</w:t>
      </w:r>
      <w:r w:rsidR="00917841" w:rsidRPr="00121A6A">
        <w:rPr>
          <w:rStyle w:val="FootnoteReference"/>
          <w:sz w:val="24"/>
          <w:szCs w:val="24"/>
        </w:rPr>
        <w:footnoteReference w:id="21"/>
      </w:r>
      <w:r w:rsidR="000C3961" w:rsidRPr="00121A6A">
        <w:rPr>
          <w:sz w:val="24"/>
          <w:szCs w:val="24"/>
        </w:rPr>
        <w:t xml:space="preserve"> </w:t>
      </w:r>
      <w:r w:rsidR="00466834">
        <w:rPr>
          <w:sz w:val="24"/>
          <w:szCs w:val="24"/>
        </w:rPr>
        <w:t>Hetzelfde geldt voor</w:t>
      </w:r>
      <w:r w:rsidR="00060768" w:rsidRPr="00121A6A">
        <w:rPr>
          <w:sz w:val="24"/>
          <w:szCs w:val="24"/>
        </w:rPr>
        <w:t xml:space="preserve"> z</w:t>
      </w:r>
      <w:r w:rsidR="0065390C" w:rsidRPr="00121A6A">
        <w:rPr>
          <w:sz w:val="24"/>
          <w:szCs w:val="24"/>
        </w:rPr>
        <w:t xml:space="preserve">uiver </w:t>
      </w:r>
      <w:r w:rsidR="0034284E" w:rsidRPr="00121A6A">
        <w:rPr>
          <w:sz w:val="24"/>
          <w:szCs w:val="24"/>
        </w:rPr>
        <w:t>p</w:t>
      </w:r>
      <w:r w:rsidR="00C708B9" w:rsidRPr="00121A6A">
        <w:rPr>
          <w:sz w:val="24"/>
          <w:szCs w:val="24"/>
        </w:rPr>
        <w:t>olitieke stakingen</w:t>
      </w:r>
      <w:r w:rsidR="00060768" w:rsidRPr="00121A6A">
        <w:rPr>
          <w:sz w:val="24"/>
          <w:szCs w:val="24"/>
        </w:rPr>
        <w:t>,</w:t>
      </w:r>
      <w:r w:rsidR="00C708B9" w:rsidRPr="00121A6A">
        <w:rPr>
          <w:rStyle w:val="FootnoteReference"/>
          <w:sz w:val="24"/>
          <w:szCs w:val="24"/>
        </w:rPr>
        <w:footnoteReference w:id="22"/>
      </w:r>
      <w:r w:rsidR="00060768" w:rsidRPr="00121A6A">
        <w:rPr>
          <w:sz w:val="24"/>
          <w:szCs w:val="24"/>
        </w:rPr>
        <w:t xml:space="preserve"> alsmede wilde stakingen</w:t>
      </w:r>
      <w:r w:rsidR="00466834">
        <w:rPr>
          <w:sz w:val="24"/>
          <w:szCs w:val="24"/>
        </w:rPr>
        <w:t>.</w:t>
      </w:r>
      <w:r w:rsidR="00060768" w:rsidRPr="00121A6A">
        <w:rPr>
          <w:rStyle w:val="FootnoteReference"/>
          <w:sz w:val="24"/>
          <w:szCs w:val="24"/>
        </w:rPr>
        <w:footnoteReference w:id="23"/>
      </w:r>
      <w:r w:rsidR="00060768" w:rsidRPr="00121A6A">
        <w:rPr>
          <w:sz w:val="24"/>
          <w:szCs w:val="24"/>
        </w:rPr>
        <w:t xml:space="preserve"> S</w:t>
      </w:r>
      <w:r w:rsidR="002F4985" w:rsidRPr="00121A6A">
        <w:rPr>
          <w:sz w:val="24"/>
          <w:szCs w:val="24"/>
        </w:rPr>
        <w:t xml:space="preserve">olidariteitsacties </w:t>
      </w:r>
      <w:r w:rsidR="00060768" w:rsidRPr="00121A6A">
        <w:rPr>
          <w:sz w:val="24"/>
          <w:szCs w:val="24"/>
        </w:rPr>
        <w:t>vallen</w:t>
      </w:r>
      <w:r w:rsidR="009F486B" w:rsidRPr="00121A6A">
        <w:rPr>
          <w:sz w:val="24"/>
          <w:szCs w:val="24"/>
        </w:rPr>
        <w:t xml:space="preserve"> </w:t>
      </w:r>
      <w:r w:rsidR="00F91BF2">
        <w:rPr>
          <w:sz w:val="24"/>
          <w:szCs w:val="24"/>
        </w:rPr>
        <w:t>echter wél</w:t>
      </w:r>
      <w:r w:rsidR="00060768" w:rsidRPr="00121A6A">
        <w:rPr>
          <w:sz w:val="24"/>
          <w:szCs w:val="24"/>
        </w:rPr>
        <w:t xml:space="preserve"> onder de reikwijdte van de </w:t>
      </w:r>
      <w:r w:rsidR="009F486B" w:rsidRPr="00121A6A">
        <w:rPr>
          <w:sz w:val="24"/>
          <w:szCs w:val="24"/>
        </w:rPr>
        <w:t>verdrags</w:t>
      </w:r>
      <w:r w:rsidR="00060768" w:rsidRPr="00121A6A">
        <w:rPr>
          <w:sz w:val="24"/>
          <w:szCs w:val="24"/>
        </w:rPr>
        <w:t>bepalingen.</w:t>
      </w:r>
      <w:r w:rsidR="002F4985" w:rsidRPr="00121A6A">
        <w:rPr>
          <w:rStyle w:val="FootnoteReference"/>
          <w:sz w:val="24"/>
          <w:szCs w:val="24"/>
        </w:rPr>
        <w:footnoteReference w:id="24"/>
      </w:r>
    </w:p>
    <w:p w14:paraId="10E8725E" w14:textId="77777777" w:rsidR="009804CC" w:rsidRPr="00121A6A" w:rsidRDefault="009804CC" w:rsidP="009804CC">
      <w:pPr>
        <w:spacing w:after="0"/>
        <w:jc w:val="both"/>
        <w:rPr>
          <w:sz w:val="24"/>
          <w:szCs w:val="24"/>
        </w:rPr>
      </w:pPr>
    </w:p>
    <w:p w14:paraId="4C04694F" w14:textId="41838F15" w:rsidR="009804CC" w:rsidRPr="00121A6A" w:rsidRDefault="000622C4" w:rsidP="00B92A7F">
      <w:pPr>
        <w:pStyle w:val="Heading2"/>
        <w:rPr>
          <w:sz w:val="24"/>
          <w:szCs w:val="24"/>
        </w:rPr>
      </w:pPr>
      <w:bookmarkStart w:id="12" w:name="_Toc169963039"/>
      <w:r w:rsidRPr="00121A6A">
        <w:rPr>
          <w:sz w:val="24"/>
          <w:szCs w:val="24"/>
        </w:rPr>
        <w:t>1.</w:t>
      </w:r>
      <w:r w:rsidR="00C30782" w:rsidRPr="00121A6A">
        <w:rPr>
          <w:sz w:val="24"/>
          <w:szCs w:val="24"/>
        </w:rPr>
        <w:t>6</w:t>
      </w:r>
      <w:r w:rsidRPr="00121A6A">
        <w:rPr>
          <w:sz w:val="24"/>
          <w:szCs w:val="24"/>
        </w:rPr>
        <w:t xml:space="preserve"> </w:t>
      </w:r>
      <w:r w:rsidR="00924862" w:rsidRPr="00121A6A">
        <w:rPr>
          <w:sz w:val="24"/>
          <w:szCs w:val="24"/>
        </w:rPr>
        <w:t>Methode</w:t>
      </w:r>
      <w:bookmarkEnd w:id="12"/>
    </w:p>
    <w:p w14:paraId="254BDF2C" w14:textId="6A9F69AE" w:rsidR="0097037F" w:rsidRPr="00121A6A" w:rsidRDefault="00F50EBE" w:rsidP="0097037F">
      <w:pPr>
        <w:spacing w:after="0"/>
        <w:jc w:val="both"/>
        <w:rPr>
          <w:sz w:val="24"/>
          <w:szCs w:val="24"/>
        </w:rPr>
      </w:pPr>
      <w:r w:rsidRPr="00121A6A">
        <w:rPr>
          <w:sz w:val="24"/>
          <w:szCs w:val="24"/>
        </w:rPr>
        <w:t xml:space="preserve">De data voor deze studie </w:t>
      </w:r>
      <w:r w:rsidR="004A609C" w:rsidRPr="00121A6A">
        <w:rPr>
          <w:sz w:val="24"/>
          <w:szCs w:val="24"/>
        </w:rPr>
        <w:t xml:space="preserve">worden </w:t>
      </w:r>
      <w:r w:rsidR="00A83F82">
        <w:rPr>
          <w:sz w:val="24"/>
          <w:szCs w:val="24"/>
        </w:rPr>
        <w:t>ten eerste</w:t>
      </w:r>
      <w:r w:rsidR="00AC3ADA" w:rsidRPr="00121A6A">
        <w:rPr>
          <w:sz w:val="24"/>
          <w:szCs w:val="24"/>
        </w:rPr>
        <w:t xml:space="preserve"> </w:t>
      </w:r>
      <w:r w:rsidR="004A609C" w:rsidRPr="00121A6A">
        <w:rPr>
          <w:sz w:val="24"/>
          <w:szCs w:val="24"/>
        </w:rPr>
        <w:t xml:space="preserve">verzameld </w:t>
      </w:r>
      <w:r w:rsidRPr="00121A6A">
        <w:rPr>
          <w:sz w:val="24"/>
          <w:szCs w:val="24"/>
        </w:rPr>
        <w:t>door middel van</w:t>
      </w:r>
      <w:r w:rsidR="00AC3ADA" w:rsidRPr="00121A6A">
        <w:rPr>
          <w:sz w:val="24"/>
          <w:szCs w:val="24"/>
        </w:rPr>
        <w:t xml:space="preserve"> jurisprudentieonderzoek. Daarbij </w:t>
      </w:r>
      <w:r w:rsidR="00D842CB" w:rsidRPr="00121A6A">
        <w:rPr>
          <w:sz w:val="24"/>
          <w:szCs w:val="24"/>
        </w:rPr>
        <w:t>wordt gekeken</w:t>
      </w:r>
      <w:r w:rsidR="00AC3ADA" w:rsidRPr="00121A6A">
        <w:rPr>
          <w:sz w:val="24"/>
          <w:szCs w:val="24"/>
        </w:rPr>
        <w:t xml:space="preserve"> naar </w:t>
      </w:r>
      <w:r w:rsidR="00060A6D" w:rsidRPr="00121A6A">
        <w:rPr>
          <w:sz w:val="24"/>
          <w:szCs w:val="24"/>
        </w:rPr>
        <w:t>relevante</w:t>
      </w:r>
      <w:r w:rsidR="00AC3ADA" w:rsidRPr="00121A6A">
        <w:rPr>
          <w:sz w:val="24"/>
          <w:szCs w:val="24"/>
        </w:rPr>
        <w:t xml:space="preserve"> rechtspraak van het HvJ, het EHRM, de </w:t>
      </w:r>
      <w:proofErr w:type="spellStart"/>
      <w:r w:rsidR="00AC3ADA" w:rsidRPr="00121A6A">
        <w:rPr>
          <w:sz w:val="24"/>
          <w:szCs w:val="24"/>
        </w:rPr>
        <w:t>CoE</w:t>
      </w:r>
      <w:proofErr w:type="spellEnd"/>
      <w:r w:rsidR="00AC3ADA" w:rsidRPr="00121A6A">
        <w:rPr>
          <w:sz w:val="24"/>
          <w:szCs w:val="24"/>
        </w:rPr>
        <w:t>/CFA en het ECSR.</w:t>
      </w:r>
      <w:r w:rsidR="00C938B2" w:rsidRPr="00121A6A">
        <w:rPr>
          <w:rStyle w:val="FootnoteReference"/>
          <w:sz w:val="24"/>
          <w:szCs w:val="24"/>
        </w:rPr>
        <w:footnoteReference w:id="25"/>
      </w:r>
      <w:r w:rsidR="00AC3ADA" w:rsidRPr="00121A6A">
        <w:rPr>
          <w:sz w:val="24"/>
          <w:szCs w:val="24"/>
        </w:rPr>
        <w:t xml:space="preserve"> </w:t>
      </w:r>
      <w:r w:rsidR="00993042">
        <w:rPr>
          <w:sz w:val="24"/>
          <w:szCs w:val="24"/>
        </w:rPr>
        <w:t>A</w:t>
      </w:r>
      <w:r w:rsidR="00060A6D" w:rsidRPr="00121A6A">
        <w:rPr>
          <w:sz w:val="24"/>
          <w:szCs w:val="24"/>
        </w:rPr>
        <w:t>anvullend</w:t>
      </w:r>
      <w:r w:rsidR="00993042">
        <w:rPr>
          <w:sz w:val="24"/>
          <w:szCs w:val="24"/>
        </w:rPr>
        <w:t xml:space="preserve"> wordt</w:t>
      </w:r>
      <w:r w:rsidRPr="00121A6A">
        <w:rPr>
          <w:sz w:val="24"/>
          <w:szCs w:val="24"/>
        </w:rPr>
        <w:t xml:space="preserve"> </w:t>
      </w:r>
      <w:r w:rsidR="00815AFC" w:rsidRPr="00121A6A">
        <w:rPr>
          <w:sz w:val="24"/>
          <w:szCs w:val="24"/>
        </w:rPr>
        <w:t xml:space="preserve">systematisch </w:t>
      </w:r>
      <w:r w:rsidRPr="00121A6A">
        <w:rPr>
          <w:sz w:val="24"/>
          <w:szCs w:val="24"/>
        </w:rPr>
        <w:t>literatuur</w:t>
      </w:r>
      <w:r w:rsidR="00AC3ADA" w:rsidRPr="00121A6A">
        <w:rPr>
          <w:sz w:val="24"/>
          <w:szCs w:val="24"/>
        </w:rPr>
        <w:t>onderzoek</w:t>
      </w:r>
      <w:r w:rsidR="00D842CB" w:rsidRPr="00121A6A">
        <w:rPr>
          <w:sz w:val="24"/>
          <w:szCs w:val="24"/>
        </w:rPr>
        <w:t xml:space="preserve"> verricht</w:t>
      </w:r>
      <w:r w:rsidR="004A609C" w:rsidRPr="00121A6A">
        <w:rPr>
          <w:sz w:val="24"/>
          <w:szCs w:val="24"/>
        </w:rPr>
        <w:t xml:space="preserve">, waarbij </w:t>
      </w:r>
      <w:r w:rsidR="00CE5A67" w:rsidRPr="00121A6A">
        <w:rPr>
          <w:sz w:val="24"/>
          <w:szCs w:val="24"/>
        </w:rPr>
        <w:t xml:space="preserve">niet alleen Nederlandse maar </w:t>
      </w:r>
      <w:r w:rsidR="00BD180C" w:rsidRPr="00121A6A">
        <w:rPr>
          <w:sz w:val="24"/>
          <w:szCs w:val="24"/>
        </w:rPr>
        <w:t xml:space="preserve">met name </w:t>
      </w:r>
      <w:r w:rsidR="00CE5A67" w:rsidRPr="00121A6A">
        <w:rPr>
          <w:sz w:val="24"/>
          <w:szCs w:val="24"/>
        </w:rPr>
        <w:t>ook veel internationale bronnen</w:t>
      </w:r>
      <w:r w:rsidR="004A609C" w:rsidRPr="00121A6A">
        <w:rPr>
          <w:sz w:val="24"/>
          <w:szCs w:val="24"/>
        </w:rPr>
        <w:t xml:space="preserve"> worden geraadpleegd</w:t>
      </w:r>
      <w:r w:rsidR="00CE5A67" w:rsidRPr="00121A6A">
        <w:rPr>
          <w:sz w:val="24"/>
          <w:szCs w:val="24"/>
        </w:rPr>
        <w:t>.</w:t>
      </w:r>
    </w:p>
    <w:p w14:paraId="716D27E4" w14:textId="2FDDE936" w:rsidR="000C0838" w:rsidRPr="00121A6A" w:rsidRDefault="000C0838" w:rsidP="00924862">
      <w:pPr>
        <w:spacing w:after="0"/>
        <w:rPr>
          <w:sz w:val="24"/>
          <w:szCs w:val="24"/>
        </w:rPr>
      </w:pPr>
    </w:p>
    <w:p w14:paraId="4C346109" w14:textId="104AE6EB" w:rsidR="00924862" w:rsidRPr="00121A6A" w:rsidRDefault="000622C4" w:rsidP="00B92A7F">
      <w:pPr>
        <w:pStyle w:val="Heading2"/>
        <w:rPr>
          <w:sz w:val="24"/>
          <w:szCs w:val="24"/>
        </w:rPr>
      </w:pPr>
      <w:bookmarkStart w:id="13" w:name="_Toc169963040"/>
      <w:r w:rsidRPr="00121A6A">
        <w:rPr>
          <w:sz w:val="24"/>
          <w:szCs w:val="24"/>
        </w:rPr>
        <w:t>1.</w:t>
      </w:r>
      <w:r w:rsidR="00C30782" w:rsidRPr="00121A6A">
        <w:rPr>
          <w:sz w:val="24"/>
          <w:szCs w:val="24"/>
        </w:rPr>
        <w:t>7</w:t>
      </w:r>
      <w:r w:rsidRPr="00121A6A">
        <w:rPr>
          <w:sz w:val="24"/>
          <w:szCs w:val="24"/>
        </w:rPr>
        <w:t xml:space="preserve"> </w:t>
      </w:r>
      <w:r w:rsidR="00924862" w:rsidRPr="00121A6A">
        <w:rPr>
          <w:sz w:val="24"/>
          <w:szCs w:val="24"/>
        </w:rPr>
        <w:t>Afbakening</w:t>
      </w:r>
      <w:bookmarkEnd w:id="13"/>
    </w:p>
    <w:p w14:paraId="1365E3BB" w14:textId="368A9FE8" w:rsidR="000E6BB9" w:rsidRDefault="00886BAD" w:rsidP="0035447F">
      <w:pPr>
        <w:spacing w:after="0"/>
        <w:jc w:val="both"/>
        <w:rPr>
          <w:sz w:val="24"/>
          <w:szCs w:val="24"/>
        </w:rPr>
      </w:pPr>
      <w:r w:rsidRPr="00121A6A">
        <w:rPr>
          <w:sz w:val="24"/>
          <w:szCs w:val="24"/>
        </w:rPr>
        <w:t xml:space="preserve">In deze </w:t>
      </w:r>
      <w:r w:rsidR="0028581D" w:rsidRPr="00121A6A">
        <w:rPr>
          <w:sz w:val="24"/>
          <w:szCs w:val="24"/>
        </w:rPr>
        <w:t>studie</w:t>
      </w:r>
      <w:r w:rsidRPr="00121A6A">
        <w:rPr>
          <w:sz w:val="24"/>
          <w:szCs w:val="24"/>
        </w:rPr>
        <w:t xml:space="preserve"> </w:t>
      </w:r>
      <w:r w:rsidR="005841C1">
        <w:rPr>
          <w:sz w:val="24"/>
          <w:szCs w:val="24"/>
        </w:rPr>
        <w:t>wordt</w:t>
      </w:r>
      <w:r w:rsidR="005614B1" w:rsidRPr="00121A6A">
        <w:rPr>
          <w:sz w:val="24"/>
          <w:szCs w:val="24"/>
        </w:rPr>
        <w:t xml:space="preserve"> </w:t>
      </w:r>
      <w:r w:rsidR="006877BD" w:rsidRPr="00121A6A">
        <w:rPr>
          <w:sz w:val="24"/>
          <w:szCs w:val="24"/>
        </w:rPr>
        <w:t>het</w:t>
      </w:r>
      <w:r w:rsidR="00DC49A1" w:rsidRPr="00121A6A">
        <w:rPr>
          <w:sz w:val="24"/>
          <w:szCs w:val="24"/>
        </w:rPr>
        <w:t xml:space="preserve"> door </w:t>
      </w:r>
      <w:r w:rsidR="005405E8" w:rsidRPr="00121A6A">
        <w:rPr>
          <w:sz w:val="24"/>
          <w:szCs w:val="24"/>
        </w:rPr>
        <w:t>economische vrijheden getinte</w:t>
      </w:r>
      <w:r w:rsidR="005841C1">
        <w:rPr>
          <w:sz w:val="24"/>
          <w:szCs w:val="24"/>
        </w:rPr>
        <w:t xml:space="preserve"> stakingsrecht van</w:t>
      </w:r>
      <w:r w:rsidR="005405E8" w:rsidRPr="00121A6A">
        <w:rPr>
          <w:sz w:val="24"/>
          <w:szCs w:val="24"/>
        </w:rPr>
        <w:t xml:space="preserve"> artikel</w:t>
      </w:r>
      <w:r w:rsidR="005614B1" w:rsidRPr="00121A6A">
        <w:rPr>
          <w:sz w:val="24"/>
          <w:szCs w:val="24"/>
        </w:rPr>
        <w:t xml:space="preserve"> 28 </w:t>
      </w:r>
      <w:r w:rsidR="00453DF0" w:rsidRPr="00121A6A">
        <w:rPr>
          <w:sz w:val="24"/>
          <w:szCs w:val="24"/>
        </w:rPr>
        <w:t>Hv</w:t>
      </w:r>
      <w:r w:rsidR="00E2610A" w:rsidRPr="00121A6A">
        <w:rPr>
          <w:sz w:val="24"/>
          <w:szCs w:val="24"/>
        </w:rPr>
        <w:t xml:space="preserve"> afgezet tegen de beperkingsmogelijkheden</w:t>
      </w:r>
      <w:r w:rsidR="000E49E2" w:rsidRPr="00121A6A">
        <w:rPr>
          <w:sz w:val="24"/>
          <w:szCs w:val="24"/>
        </w:rPr>
        <w:t xml:space="preserve"> van het stakingsrecht</w:t>
      </w:r>
      <w:r w:rsidR="00E2610A" w:rsidRPr="00121A6A">
        <w:rPr>
          <w:sz w:val="24"/>
          <w:szCs w:val="24"/>
        </w:rPr>
        <w:t xml:space="preserve"> </w:t>
      </w:r>
      <w:r w:rsidR="005405E8" w:rsidRPr="00121A6A">
        <w:rPr>
          <w:sz w:val="24"/>
          <w:szCs w:val="24"/>
        </w:rPr>
        <w:t xml:space="preserve">op economische gronden </w:t>
      </w:r>
      <w:r w:rsidR="00D842CB" w:rsidRPr="00121A6A">
        <w:rPr>
          <w:sz w:val="24"/>
          <w:szCs w:val="24"/>
        </w:rPr>
        <w:t>onder</w:t>
      </w:r>
      <w:r w:rsidR="00E2610A" w:rsidRPr="00121A6A">
        <w:rPr>
          <w:sz w:val="24"/>
          <w:szCs w:val="24"/>
        </w:rPr>
        <w:t xml:space="preserve"> artikel 11 EVRM, ILO-Verdrag 87</w:t>
      </w:r>
      <w:r w:rsidR="00561381" w:rsidRPr="00121A6A">
        <w:rPr>
          <w:sz w:val="24"/>
          <w:szCs w:val="24"/>
        </w:rPr>
        <w:t xml:space="preserve"> en artikel 6 lid 4 ESH</w:t>
      </w:r>
      <w:r w:rsidR="001D32BC" w:rsidRPr="00121A6A">
        <w:rPr>
          <w:sz w:val="24"/>
          <w:szCs w:val="24"/>
        </w:rPr>
        <w:t>.</w:t>
      </w:r>
      <w:r w:rsidR="005614B1" w:rsidRPr="00121A6A">
        <w:rPr>
          <w:sz w:val="24"/>
          <w:szCs w:val="24"/>
        </w:rPr>
        <w:t xml:space="preserve"> </w:t>
      </w:r>
      <w:r w:rsidR="00FE4E8E">
        <w:rPr>
          <w:sz w:val="24"/>
          <w:szCs w:val="24"/>
        </w:rPr>
        <w:t>De g</w:t>
      </w:r>
      <w:r w:rsidR="00513AF6">
        <w:rPr>
          <w:sz w:val="24"/>
          <w:szCs w:val="24"/>
        </w:rPr>
        <w:t xml:space="preserve">enoemde verdragen vormen de belangrijkste normen op het gebied van het stakingsrecht. Dientengevolge </w:t>
      </w:r>
      <w:r w:rsidRPr="00121A6A">
        <w:rPr>
          <w:sz w:val="24"/>
          <w:szCs w:val="24"/>
        </w:rPr>
        <w:t xml:space="preserve">blijven andere </w:t>
      </w:r>
      <w:r w:rsidR="001621B1">
        <w:rPr>
          <w:sz w:val="24"/>
          <w:szCs w:val="24"/>
        </w:rPr>
        <w:t>internationaalrechtelijke</w:t>
      </w:r>
      <w:r w:rsidRPr="00121A6A">
        <w:rPr>
          <w:sz w:val="24"/>
          <w:szCs w:val="24"/>
        </w:rPr>
        <w:t xml:space="preserve"> bepalingen</w:t>
      </w:r>
      <w:r w:rsidR="00513AF6">
        <w:rPr>
          <w:sz w:val="24"/>
          <w:szCs w:val="24"/>
        </w:rPr>
        <w:t xml:space="preserve">, zoals artikel 8 </w:t>
      </w:r>
      <w:r w:rsidR="00513AF6" w:rsidRPr="00513AF6">
        <w:rPr>
          <w:sz w:val="24"/>
          <w:szCs w:val="24"/>
        </w:rPr>
        <w:t xml:space="preserve">Internationaal Verdrag inzake </w:t>
      </w:r>
      <w:r w:rsidR="00466834">
        <w:rPr>
          <w:sz w:val="24"/>
          <w:szCs w:val="24"/>
        </w:rPr>
        <w:t>e</w:t>
      </w:r>
      <w:r w:rsidR="00513AF6" w:rsidRPr="00513AF6">
        <w:rPr>
          <w:sz w:val="24"/>
          <w:szCs w:val="24"/>
        </w:rPr>
        <w:t xml:space="preserve">conomische, </w:t>
      </w:r>
      <w:r w:rsidR="00466834">
        <w:rPr>
          <w:sz w:val="24"/>
          <w:szCs w:val="24"/>
        </w:rPr>
        <w:t>s</w:t>
      </w:r>
      <w:r w:rsidR="00513AF6" w:rsidRPr="00513AF6">
        <w:rPr>
          <w:sz w:val="24"/>
          <w:szCs w:val="24"/>
        </w:rPr>
        <w:t xml:space="preserve">ociale en </w:t>
      </w:r>
      <w:r w:rsidR="00466834">
        <w:rPr>
          <w:sz w:val="24"/>
          <w:szCs w:val="24"/>
        </w:rPr>
        <w:t>c</w:t>
      </w:r>
      <w:r w:rsidR="00513AF6" w:rsidRPr="00513AF6">
        <w:rPr>
          <w:sz w:val="24"/>
          <w:szCs w:val="24"/>
        </w:rPr>
        <w:t xml:space="preserve">ulturele </w:t>
      </w:r>
      <w:r w:rsidR="00466834">
        <w:rPr>
          <w:sz w:val="24"/>
          <w:szCs w:val="24"/>
        </w:rPr>
        <w:t>r</w:t>
      </w:r>
      <w:r w:rsidR="00513AF6" w:rsidRPr="00513AF6">
        <w:rPr>
          <w:sz w:val="24"/>
          <w:szCs w:val="24"/>
        </w:rPr>
        <w:t>echten</w:t>
      </w:r>
      <w:r w:rsidR="00513AF6">
        <w:rPr>
          <w:sz w:val="24"/>
          <w:szCs w:val="24"/>
        </w:rPr>
        <w:t xml:space="preserve"> (IVESCR),</w:t>
      </w:r>
      <w:r w:rsidR="00513AF6" w:rsidRPr="00121A6A">
        <w:rPr>
          <w:rStyle w:val="FootnoteReference"/>
          <w:sz w:val="24"/>
          <w:szCs w:val="24"/>
        </w:rPr>
        <w:footnoteReference w:id="26"/>
      </w:r>
      <w:r w:rsidRPr="00121A6A">
        <w:rPr>
          <w:sz w:val="24"/>
          <w:szCs w:val="24"/>
        </w:rPr>
        <w:t xml:space="preserve"> buiten beschouwing. Voorts </w:t>
      </w:r>
      <w:r w:rsidR="00DD3FD4" w:rsidRPr="00121A6A">
        <w:rPr>
          <w:sz w:val="24"/>
          <w:szCs w:val="24"/>
        </w:rPr>
        <w:t>ligt de focus op</w:t>
      </w:r>
      <w:r w:rsidR="00601E3B" w:rsidRPr="00121A6A">
        <w:rPr>
          <w:sz w:val="24"/>
          <w:szCs w:val="24"/>
        </w:rPr>
        <w:t xml:space="preserve"> de</w:t>
      </w:r>
      <w:r w:rsidR="0048687B" w:rsidRPr="00121A6A">
        <w:rPr>
          <w:sz w:val="24"/>
          <w:szCs w:val="24"/>
        </w:rPr>
        <w:t xml:space="preserve"> </w:t>
      </w:r>
      <w:r w:rsidR="004F1C39" w:rsidRPr="00121A6A">
        <w:rPr>
          <w:sz w:val="24"/>
          <w:szCs w:val="24"/>
        </w:rPr>
        <w:t xml:space="preserve">botsing </w:t>
      </w:r>
      <w:r w:rsidR="004F1C39" w:rsidRPr="00121A6A">
        <w:rPr>
          <w:sz w:val="24"/>
          <w:szCs w:val="24"/>
        </w:rPr>
        <w:lastRenderedPageBreak/>
        <w:t xml:space="preserve">tussen </w:t>
      </w:r>
      <w:r w:rsidR="00601E3B" w:rsidRPr="00121A6A">
        <w:rPr>
          <w:sz w:val="24"/>
          <w:szCs w:val="24"/>
        </w:rPr>
        <w:t xml:space="preserve">het </w:t>
      </w:r>
      <w:r w:rsidR="004F1C39" w:rsidRPr="00121A6A">
        <w:rPr>
          <w:sz w:val="24"/>
          <w:szCs w:val="24"/>
        </w:rPr>
        <w:t xml:space="preserve">werknemers- en werkgeversbelang in </w:t>
      </w:r>
      <w:r w:rsidR="0048687B" w:rsidRPr="00121A6A">
        <w:rPr>
          <w:sz w:val="24"/>
          <w:szCs w:val="24"/>
        </w:rPr>
        <w:t>nationale</w:t>
      </w:r>
      <w:r w:rsidR="00164F70" w:rsidRPr="00121A6A">
        <w:rPr>
          <w:sz w:val="24"/>
          <w:szCs w:val="24"/>
        </w:rPr>
        <w:t xml:space="preserve"> (Nederlandse)</w:t>
      </w:r>
      <w:r w:rsidR="00DD3FD4" w:rsidRPr="00121A6A">
        <w:rPr>
          <w:sz w:val="24"/>
          <w:szCs w:val="24"/>
        </w:rPr>
        <w:t xml:space="preserve"> stakin</w:t>
      </w:r>
      <w:r w:rsidRPr="00121A6A">
        <w:rPr>
          <w:sz w:val="24"/>
          <w:szCs w:val="24"/>
        </w:rPr>
        <w:t>gsgeschillen</w:t>
      </w:r>
      <w:r w:rsidR="00936C56" w:rsidRPr="00121A6A">
        <w:rPr>
          <w:sz w:val="24"/>
          <w:szCs w:val="24"/>
        </w:rPr>
        <w:t>,</w:t>
      </w:r>
      <w:r w:rsidR="0048687B" w:rsidRPr="00121A6A">
        <w:rPr>
          <w:rStyle w:val="FootnoteReference"/>
          <w:sz w:val="24"/>
          <w:szCs w:val="24"/>
        </w:rPr>
        <w:footnoteReference w:id="27"/>
      </w:r>
      <w:r w:rsidR="00DD3FD4" w:rsidRPr="00121A6A">
        <w:rPr>
          <w:sz w:val="24"/>
          <w:szCs w:val="24"/>
        </w:rPr>
        <w:t xml:space="preserve"> </w:t>
      </w:r>
      <w:r w:rsidR="00936C56" w:rsidRPr="00121A6A">
        <w:rPr>
          <w:sz w:val="24"/>
          <w:szCs w:val="24"/>
        </w:rPr>
        <w:t>waarbij met betrekking tot dit werkgeversbelang een beroep van de werkgever op</w:t>
      </w:r>
      <w:r w:rsidR="00982DF3">
        <w:rPr>
          <w:sz w:val="24"/>
          <w:szCs w:val="24"/>
        </w:rPr>
        <w:t xml:space="preserve"> </w:t>
      </w:r>
      <w:r w:rsidR="00C26768">
        <w:rPr>
          <w:sz w:val="24"/>
          <w:szCs w:val="24"/>
        </w:rPr>
        <w:t xml:space="preserve">de </w:t>
      </w:r>
      <w:r w:rsidR="002556A8">
        <w:rPr>
          <w:sz w:val="24"/>
          <w:szCs w:val="24"/>
        </w:rPr>
        <w:t>zogen</w:t>
      </w:r>
      <w:r w:rsidR="008C6F4B">
        <w:rPr>
          <w:sz w:val="24"/>
          <w:szCs w:val="24"/>
        </w:rPr>
        <w:t>oe</w:t>
      </w:r>
      <w:r w:rsidR="002556A8">
        <w:rPr>
          <w:sz w:val="24"/>
          <w:szCs w:val="24"/>
        </w:rPr>
        <w:t>mde ‘</w:t>
      </w:r>
      <w:r w:rsidR="00936C56" w:rsidRPr="00121A6A">
        <w:rPr>
          <w:sz w:val="24"/>
          <w:szCs w:val="24"/>
        </w:rPr>
        <w:t xml:space="preserve">negatieve </w:t>
      </w:r>
      <w:r w:rsidR="009A51A7" w:rsidRPr="00121A6A">
        <w:rPr>
          <w:sz w:val="24"/>
          <w:szCs w:val="24"/>
        </w:rPr>
        <w:t>vakvereniging</w:t>
      </w:r>
      <w:r w:rsidR="00936C56" w:rsidRPr="00121A6A">
        <w:rPr>
          <w:sz w:val="24"/>
          <w:szCs w:val="24"/>
        </w:rPr>
        <w:t>svrijheid</w:t>
      </w:r>
      <w:r w:rsidR="002556A8">
        <w:rPr>
          <w:sz w:val="24"/>
          <w:szCs w:val="24"/>
        </w:rPr>
        <w:t>’</w:t>
      </w:r>
      <w:r w:rsidR="00936C56" w:rsidRPr="00121A6A">
        <w:rPr>
          <w:sz w:val="24"/>
          <w:szCs w:val="24"/>
        </w:rPr>
        <w:t xml:space="preserve"> </w:t>
      </w:r>
      <w:r w:rsidR="0099558E" w:rsidRPr="00121A6A">
        <w:rPr>
          <w:sz w:val="24"/>
          <w:szCs w:val="24"/>
        </w:rPr>
        <w:t>onbesproken</w:t>
      </w:r>
      <w:r w:rsidR="00936C56" w:rsidRPr="00121A6A">
        <w:rPr>
          <w:sz w:val="24"/>
          <w:szCs w:val="24"/>
        </w:rPr>
        <w:t xml:space="preserve"> blijft.</w:t>
      </w:r>
      <w:r w:rsidR="00936C56" w:rsidRPr="00121A6A">
        <w:rPr>
          <w:rStyle w:val="FootnoteReference"/>
          <w:sz w:val="24"/>
          <w:szCs w:val="24"/>
        </w:rPr>
        <w:footnoteReference w:id="28"/>
      </w:r>
      <w:r w:rsidR="00936C56" w:rsidRPr="00121A6A">
        <w:rPr>
          <w:sz w:val="24"/>
          <w:szCs w:val="24"/>
        </w:rPr>
        <w:t xml:space="preserve"> </w:t>
      </w:r>
      <w:r w:rsidR="004F1C39" w:rsidRPr="00121A6A">
        <w:rPr>
          <w:sz w:val="24"/>
          <w:szCs w:val="24"/>
        </w:rPr>
        <w:t>Ten slotte</w:t>
      </w:r>
      <w:r w:rsidR="00DF1C5D" w:rsidRPr="00121A6A">
        <w:rPr>
          <w:sz w:val="24"/>
          <w:szCs w:val="24"/>
        </w:rPr>
        <w:t xml:space="preserve"> wordt b</w:t>
      </w:r>
      <w:r w:rsidR="006F216B" w:rsidRPr="00121A6A">
        <w:rPr>
          <w:sz w:val="24"/>
          <w:szCs w:val="24"/>
        </w:rPr>
        <w:t xml:space="preserve">ij </w:t>
      </w:r>
      <w:r w:rsidR="00215488" w:rsidRPr="00121A6A">
        <w:rPr>
          <w:sz w:val="24"/>
          <w:szCs w:val="24"/>
        </w:rPr>
        <w:t xml:space="preserve">de </w:t>
      </w:r>
      <w:r w:rsidR="006F216B" w:rsidRPr="00121A6A">
        <w:rPr>
          <w:sz w:val="24"/>
          <w:szCs w:val="24"/>
        </w:rPr>
        <w:t xml:space="preserve">bespreking van stakingen </w:t>
      </w:r>
      <w:r w:rsidR="00215488" w:rsidRPr="00121A6A">
        <w:rPr>
          <w:sz w:val="24"/>
          <w:szCs w:val="24"/>
        </w:rPr>
        <w:t xml:space="preserve">die </w:t>
      </w:r>
      <w:r w:rsidR="006F216B" w:rsidRPr="00121A6A">
        <w:rPr>
          <w:sz w:val="24"/>
          <w:szCs w:val="24"/>
        </w:rPr>
        <w:t xml:space="preserve">het vrij verkeer belemmeren, bij gebrek aan relevante wetgeving en rechtspraak, niet ingegaan op het vrije kapitaalverkeer en het vrij verkeer van werknemers. In zoverre is dit onderzoek beperkt tot stakingen die het vrij verkeer van goederen, de </w:t>
      </w:r>
      <w:r w:rsidR="00056AB4" w:rsidRPr="00121A6A">
        <w:rPr>
          <w:sz w:val="24"/>
          <w:szCs w:val="24"/>
        </w:rPr>
        <w:t>vestigingsvrijheid</w:t>
      </w:r>
      <w:r w:rsidR="006F216B" w:rsidRPr="00121A6A">
        <w:rPr>
          <w:sz w:val="24"/>
          <w:szCs w:val="24"/>
        </w:rPr>
        <w:t>, het vrij</w:t>
      </w:r>
      <w:r w:rsidR="00056AB4" w:rsidRPr="00121A6A">
        <w:rPr>
          <w:sz w:val="24"/>
          <w:szCs w:val="24"/>
        </w:rPr>
        <w:t>e</w:t>
      </w:r>
      <w:r w:rsidR="006F216B" w:rsidRPr="00121A6A">
        <w:rPr>
          <w:sz w:val="24"/>
          <w:szCs w:val="24"/>
        </w:rPr>
        <w:t xml:space="preserve"> </w:t>
      </w:r>
      <w:r w:rsidR="00056AB4" w:rsidRPr="00121A6A">
        <w:rPr>
          <w:sz w:val="24"/>
          <w:szCs w:val="24"/>
        </w:rPr>
        <w:t>diensten</w:t>
      </w:r>
      <w:r w:rsidR="006F216B" w:rsidRPr="00121A6A">
        <w:rPr>
          <w:sz w:val="24"/>
          <w:szCs w:val="24"/>
        </w:rPr>
        <w:t>verkeer en/of de vrijheid van ondernemerschap belemmeren.</w:t>
      </w:r>
    </w:p>
    <w:p w14:paraId="55E572F4" w14:textId="77777777" w:rsidR="000E6BB9" w:rsidRDefault="000E6BB9" w:rsidP="0035447F">
      <w:pPr>
        <w:spacing w:after="0"/>
        <w:jc w:val="both"/>
        <w:rPr>
          <w:sz w:val="24"/>
          <w:szCs w:val="24"/>
        </w:rPr>
      </w:pPr>
    </w:p>
    <w:p w14:paraId="5DD6B456" w14:textId="77777777" w:rsidR="000E6BB9" w:rsidRDefault="000E6BB9" w:rsidP="000E6BB9">
      <w:pPr>
        <w:pStyle w:val="Heading2"/>
        <w:rPr>
          <w:sz w:val="24"/>
          <w:szCs w:val="24"/>
        </w:rPr>
      </w:pPr>
      <w:bookmarkStart w:id="14" w:name="_Toc169963041"/>
      <w:r>
        <w:rPr>
          <w:sz w:val="24"/>
          <w:szCs w:val="24"/>
        </w:rPr>
        <w:t>1.8 Hoofdstukindeling</w:t>
      </w:r>
      <w:bookmarkEnd w:id="14"/>
    </w:p>
    <w:p w14:paraId="217541B5" w14:textId="5D412323" w:rsidR="00BA3986" w:rsidRPr="00121A6A" w:rsidRDefault="007A6C3E" w:rsidP="0035447F">
      <w:pPr>
        <w:spacing w:after="0"/>
        <w:jc w:val="both"/>
        <w:rPr>
          <w:sz w:val="24"/>
          <w:szCs w:val="24"/>
        </w:rPr>
      </w:pPr>
      <w:r>
        <w:rPr>
          <w:sz w:val="24"/>
          <w:szCs w:val="24"/>
        </w:rPr>
        <w:t>Hierna</w:t>
      </w:r>
      <w:r w:rsidR="000E6BB9">
        <w:rPr>
          <w:sz w:val="24"/>
          <w:szCs w:val="24"/>
        </w:rPr>
        <w:t xml:space="preserve"> </w:t>
      </w:r>
      <w:r>
        <w:rPr>
          <w:sz w:val="24"/>
          <w:szCs w:val="24"/>
        </w:rPr>
        <w:t xml:space="preserve">volgt </w:t>
      </w:r>
      <w:r w:rsidR="000E6BB9">
        <w:rPr>
          <w:sz w:val="24"/>
          <w:szCs w:val="24"/>
        </w:rPr>
        <w:t>a</w:t>
      </w:r>
      <w:r w:rsidR="000E6BB9" w:rsidRPr="00121A6A">
        <w:rPr>
          <w:sz w:val="24"/>
          <w:szCs w:val="24"/>
        </w:rPr>
        <w:t xml:space="preserve">llereerst </w:t>
      </w:r>
      <w:r>
        <w:rPr>
          <w:sz w:val="24"/>
          <w:szCs w:val="24"/>
        </w:rPr>
        <w:t xml:space="preserve">een analyse van </w:t>
      </w:r>
      <w:r w:rsidR="000E6BB9" w:rsidRPr="00121A6A">
        <w:rPr>
          <w:sz w:val="24"/>
          <w:szCs w:val="24"/>
        </w:rPr>
        <w:t>artikel 28 Hv</w:t>
      </w:r>
      <w:r>
        <w:rPr>
          <w:sz w:val="24"/>
          <w:szCs w:val="24"/>
        </w:rPr>
        <w:t>, bezien</w:t>
      </w:r>
      <w:r w:rsidR="000E6BB9" w:rsidRPr="00121A6A">
        <w:rPr>
          <w:sz w:val="24"/>
          <w:szCs w:val="24"/>
        </w:rPr>
        <w:t xml:space="preserve"> tegen de achtergrond van de rechtsontwikkelingen in de EU sinds </w:t>
      </w:r>
      <w:r w:rsidR="000E6BB9" w:rsidRPr="00121A6A">
        <w:rPr>
          <w:i/>
          <w:iCs/>
          <w:sz w:val="24"/>
          <w:szCs w:val="24"/>
        </w:rPr>
        <w:t>Viking</w:t>
      </w:r>
      <w:r w:rsidR="000E6BB9" w:rsidRPr="00121A6A">
        <w:rPr>
          <w:sz w:val="24"/>
          <w:szCs w:val="24"/>
        </w:rPr>
        <w:t xml:space="preserve"> en </w:t>
      </w:r>
      <w:r w:rsidR="000E6BB9" w:rsidRPr="00121A6A">
        <w:rPr>
          <w:i/>
          <w:iCs/>
          <w:sz w:val="24"/>
          <w:szCs w:val="24"/>
        </w:rPr>
        <w:t xml:space="preserve">Laval </w:t>
      </w:r>
      <w:r w:rsidR="000E6BB9" w:rsidRPr="00121A6A">
        <w:rPr>
          <w:sz w:val="24"/>
          <w:szCs w:val="24"/>
        </w:rPr>
        <w:t>(</w:t>
      </w:r>
      <w:proofErr w:type="spellStart"/>
      <w:r w:rsidR="000E6BB9" w:rsidRPr="00121A6A">
        <w:rPr>
          <w:sz w:val="24"/>
          <w:szCs w:val="24"/>
        </w:rPr>
        <w:t>hfst</w:t>
      </w:r>
      <w:proofErr w:type="spellEnd"/>
      <w:r w:rsidR="000E6BB9" w:rsidRPr="00121A6A">
        <w:rPr>
          <w:sz w:val="24"/>
          <w:szCs w:val="24"/>
        </w:rPr>
        <w:t xml:space="preserve">. 2). Vervolgens wordt nagegaan hoe het EHRM, de </w:t>
      </w:r>
      <w:proofErr w:type="spellStart"/>
      <w:r w:rsidR="000E6BB9" w:rsidRPr="00121A6A">
        <w:rPr>
          <w:sz w:val="24"/>
          <w:szCs w:val="24"/>
        </w:rPr>
        <w:t>CoE</w:t>
      </w:r>
      <w:proofErr w:type="spellEnd"/>
      <w:r w:rsidR="000E6BB9" w:rsidRPr="00121A6A">
        <w:rPr>
          <w:sz w:val="24"/>
          <w:szCs w:val="24"/>
        </w:rPr>
        <w:t xml:space="preserve">/CFA en het ECSR oordelen over de verhouding tussen </w:t>
      </w:r>
      <w:r w:rsidR="00D31357">
        <w:rPr>
          <w:sz w:val="24"/>
          <w:szCs w:val="24"/>
        </w:rPr>
        <w:t>het</w:t>
      </w:r>
      <w:r w:rsidR="000E6BB9" w:rsidRPr="00121A6A">
        <w:rPr>
          <w:sz w:val="24"/>
          <w:szCs w:val="24"/>
        </w:rPr>
        <w:t xml:space="preserve"> </w:t>
      </w:r>
      <w:r w:rsidR="00D31357">
        <w:rPr>
          <w:sz w:val="24"/>
          <w:szCs w:val="24"/>
        </w:rPr>
        <w:t>stakings</w:t>
      </w:r>
      <w:r w:rsidR="000E6BB9" w:rsidRPr="00121A6A">
        <w:rPr>
          <w:sz w:val="24"/>
          <w:szCs w:val="24"/>
        </w:rPr>
        <w:t xml:space="preserve">recht en </w:t>
      </w:r>
      <w:r w:rsidR="00C245A2">
        <w:rPr>
          <w:sz w:val="24"/>
          <w:szCs w:val="24"/>
        </w:rPr>
        <w:t xml:space="preserve">de </w:t>
      </w:r>
      <w:r w:rsidR="000E6BB9" w:rsidRPr="00121A6A">
        <w:rPr>
          <w:sz w:val="24"/>
          <w:szCs w:val="24"/>
        </w:rPr>
        <w:t xml:space="preserve">economische belangen van de werkgever, inclusief </w:t>
      </w:r>
      <w:r w:rsidR="001E14C0">
        <w:rPr>
          <w:sz w:val="24"/>
          <w:szCs w:val="24"/>
        </w:rPr>
        <w:t>zijn</w:t>
      </w:r>
      <w:r w:rsidR="000E6BB9" w:rsidRPr="00121A6A">
        <w:rPr>
          <w:sz w:val="24"/>
          <w:szCs w:val="24"/>
        </w:rPr>
        <w:t xml:space="preserve"> </w:t>
      </w:r>
      <w:r w:rsidR="002359C1">
        <w:rPr>
          <w:sz w:val="24"/>
          <w:szCs w:val="24"/>
        </w:rPr>
        <w:t>recht op vrij verkeer</w:t>
      </w:r>
      <w:r w:rsidR="000E6BB9" w:rsidRPr="00121A6A">
        <w:rPr>
          <w:sz w:val="24"/>
          <w:szCs w:val="24"/>
        </w:rPr>
        <w:t>. Daarbij wordt hun visie afgezet tegen die van het HvJ. Tevens wordt onderzocht in hoeverre de internationale toetsingskaders het stakingskader van het HvJ (zouden moeten) beïnvloeden</w:t>
      </w:r>
      <w:r w:rsidR="00350496">
        <w:rPr>
          <w:sz w:val="24"/>
          <w:szCs w:val="24"/>
        </w:rPr>
        <w:t xml:space="preserve"> </w:t>
      </w:r>
      <w:r w:rsidR="00350496" w:rsidRPr="00121A6A">
        <w:rPr>
          <w:sz w:val="24"/>
          <w:szCs w:val="24"/>
        </w:rPr>
        <w:t>(</w:t>
      </w:r>
      <w:proofErr w:type="spellStart"/>
      <w:r w:rsidR="00350496" w:rsidRPr="00121A6A">
        <w:rPr>
          <w:sz w:val="24"/>
          <w:szCs w:val="24"/>
        </w:rPr>
        <w:t>hfst</w:t>
      </w:r>
      <w:proofErr w:type="spellEnd"/>
      <w:r w:rsidR="00350496" w:rsidRPr="00121A6A">
        <w:rPr>
          <w:sz w:val="24"/>
          <w:szCs w:val="24"/>
        </w:rPr>
        <w:t>. 3)</w:t>
      </w:r>
      <w:r w:rsidR="000E6BB9" w:rsidRPr="00121A6A">
        <w:rPr>
          <w:sz w:val="24"/>
          <w:szCs w:val="24"/>
        </w:rPr>
        <w:t xml:space="preserve">. In het verlengde daarvan wordt tot slot de (voor zover mij bekend) nog niet eerder aan de orde gestelde principiële vraag besproken in hoeverre het </w:t>
      </w:r>
      <w:r w:rsidR="00D31357">
        <w:rPr>
          <w:sz w:val="24"/>
          <w:szCs w:val="24"/>
        </w:rPr>
        <w:t>Hof</w:t>
      </w:r>
      <w:r w:rsidR="000E6BB9" w:rsidRPr="00121A6A">
        <w:rPr>
          <w:sz w:val="24"/>
          <w:szCs w:val="24"/>
        </w:rPr>
        <w:t xml:space="preserve"> zich, gelet op de beperkte reikwijdte van het Handvest</w:t>
      </w:r>
      <w:r w:rsidR="00700C70">
        <w:rPr>
          <w:sz w:val="24"/>
          <w:szCs w:val="24"/>
        </w:rPr>
        <w:t xml:space="preserve"> en het op economische vrijheden geënte Unierechtelijke systeem</w:t>
      </w:r>
      <w:r w:rsidR="000E6BB9" w:rsidRPr="00121A6A">
        <w:rPr>
          <w:sz w:val="24"/>
          <w:szCs w:val="24"/>
        </w:rPr>
        <w:t xml:space="preserve">, </w:t>
      </w:r>
      <w:r w:rsidR="002359C1">
        <w:rPr>
          <w:sz w:val="24"/>
          <w:szCs w:val="24"/>
        </w:rPr>
        <w:t>volledig</w:t>
      </w:r>
      <w:r w:rsidR="000E6BB9" w:rsidRPr="00121A6A">
        <w:rPr>
          <w:sz w:val="24"/>
          <w:szCs w:val="24"/>
        </w:rPr>
        <w:t xml:space="preserve"> </w:t>
      </w:r>
      <w:r w:rsidR="002670A7">
        <w:rPr>
          <w:sz w:val="24"/>
          <w:szCs w:val="24"/>
        </w:rPr>
        <w:t>kan</w:t>
      </w:r>
      <w:r w:rsidR="000E6BB9" w:rsidRPr="00121A6A">
        <w:rPr>
          <w:sz w:val="24"/>
          <w:szCs w:val="24"/>
        </w:rPr>
        <w:t xml:space="preserve"> richten naar de stakingsrechtspraak van de andere instituties (</w:t>
      </w:r>
      <w:proofErr w:type="spellStart"/>
      <w:r w:rsidR="000E6BB9" w:rsidRPr="00121A6A">
        <w:rPr>
          <w:sz w:val="24"/>
          <w:szCs w:val="24"/>
        </w:rPr>
        <w:t>hfst</w:t>
      </w:r>
      <w:proofErr w:type="spellEnd"/>
      <w:r w:rsidR="000E6BB9" w:rsidRPr="00121A6A">
        <w:rPr>
          <w:sz w:val="24"/>
          <w:szCs w:val="24"/>
        </w:rPr>
        <w:t>. 4).</w:t>
      </w:r>
      <w:r w:rsidR="00350496" w:rsidRPr="00350496">
        <w:rPr>
          <w:sz w:val="24"/>
          <w:szCs w:val="24"/>
        </w:rPr>
        <w:t xml:space="preserve"> </w:t>
      </w:r>
      <w:r w:rsidR="00350496" w:rsidRPr="00121A6A">
        <w:rPr>
          <w:sz w:val="24"/>
          <w:szCs w:val="24"/>
        </w:rPr>
        <w:t xml:space="preserve">Via die weg wordt </w:t>
      </w:r>
      <w:r w:rsidR="00A91972">
        <w:rPr>
          <w:sz w:val="24"/>
          <w:szCs w:val="24"/>
        </w:rPr>
        <w:t xml:space="preserve">in de conclusie </w:t>
      </w:r>
      <w:r w:rsidR="0037568F">
        <w:rPr>
          <w:sz w:val="24"/>
          <w:szCs w:val="24"/>
        </w:rPr>
        <w:t xml:space="preserve">de (on)mogelijkheid van </w:t>
      </w:r>
      <w:r w:rsidR="00700C70">
        <w:rPr>
          <w:sz w:val="24"/>
          <w:szCs w:val="24"/>
        </w:rPr>
        <w:t xml:space="preserve">een </w:t>
      </w:r>
      <w:r w:rsidR="00700C70" w:rsidRPr="002670A7">
        <w:rPr>
          <w:sz w:val="24"/>
          <w:szCs w:val="24"/>
        </w:rPr>
        <w:t>EVRM-, ILO- en</w:t>
      </w:r>
      <w:r w:rsidR="008C6F4B">
        <w:rPr>
          <w:sz w:val="24"/>
          <w:szCs w:val="24"/>
        </w:rPr>
        <w:t>/of</w:t>
      </w:r>
      <w:r w:rsidR="00700C70" w:rsidRPr="002670A7">
        <w:rPr>
          <w:sz w:val="24"/>
          <w:szCs w:val="24"/>
        </w:rPr>
        <w:t xml:space="preserve"> ESH-conforme interpretatie van artikel 28 Hv</w:t>
      </w:r>
      <w:r w:rsidR="00700C70" w:rsidRPr="00121A6A">
        <w:rPr>
          <w:sz w:val="24"/>
          <w:szCs w:val="24"/>
        </w:rPr>
        <w:t xml:space="preserve"> </w:t>
      </w:r>
      <w:r w:rsidR="0037568F" w:rsidRPr="00121A6A">
        <w:rPr>
          <w:sz w:val="24"/>
          <w:szCs w:val="24"/>
        </w:rPr>
        <w:t>in kaart gebracht</w:t>
      </w:r>
      <w:r w:rsidR="008C6F4B">
        <w:rPr>
          <w:sz w:val="24"/>
          <w:szCs w:val="24"/>
        </w:rPr>
        <w:t xml:space="preserve"> (</w:t>
      </w:r>
      <w:proofErr w:type="spellStart"/>
      <w:r w:rsidR="008C6F4B">
        <w:rPr>
          <w:sz w:val="24"/>
          <w:szCs w:val="24"/>
        </w:rPr>
        <w:t>hfst</w:t>
      </w:r>
      <w:proofErr w:type="spellEnd"/>
      <w:r w:rsidR="008C6F4B">
        <w:rPr>
          <w:sz w:val="24"/>
          <w:szCs w:val="24"/>
        </w:rPr>
        <w:t>. 5)</w:t>
      </w:r>
      <w:r w:rsidR="00700C70">
        <w:rPr>
          <w:sz w:val="24"/>
          <w:szCs w:val="24"/>
        </w:rPr>
        <w:t>.</w:t>
      </w:r>
      <w:r w:rsidR="00BA3986" w:rsidRPr="00121A6A">
        <w:rPr>
          <w:sz w:val="24"/>
          <w:szCs w:val="24"/>
        </w:rPr>
        <w:br w:type="page"/>
      </w:r>
    </w:p>
    <w:p w14:paraId="5643495C" w14:textId="7E3923B7" w:rsidR="00BA3986" w:rsidRPr="00121A6A" w:rsidRDefault="00BA3986" w:rsidP="00E534A3">
      <w:pPr>
        <w:pStyle w:val="Heading1"/>
        <w:rPr>
          <w:szCs w:val="24"/>
        </w:rPr>
      </w:pPr>
      <w:bookmarkStart w:id="15" w:name="_Toc169963042"/>
      <w:r w:rsidRPr="00121A6A">
        <w:rPr>
          <w:szCs w:val="24"/>
        </w:rPr>
        <w:lastRenderedPageBreak/>
        <w:t>Hoofdstuk 2</w:t>
      </w:r>
      <w:r w:rsidR="009F557F" w:rsidRPr="00121A6A">
        <w:rPr>
          <w:szCs w:val="24"/>
        </w:rPr>
        <w:t>.</w:t>
      </w:r>
      <w:r w:rsidRPr="00121A6A">
        <w:rPr>
          <w:szCs w:val="24"/>
        </w:rPr>
        <w:t xml:space="preserve"> Het stakingsrecht </w:t>
      </w:r>
      <w:r w:rsidR="00D33B14" w:rsidRPr="00121A6A">
        <w:rPr>
          <w:szCs w:val="24"/>
        </w:rPr>
        <w:t>in de Europese Unie</w:t>
      </w:r>
      <w:bookmarkEnd w:id="15"/>
    </w:p>
    <w:p w14:paraId="45F48C6B" w14:textId="77777777" w:rsidR="00BA3986" w:rsidRPr="00121A6A" w:rsidRDefault="00BA3986" w:rsidP="00BA3986">
      <w:pPr>
        <w:spacing w:after="0"/>
        <w:jc w:val="both"/>
        <w:rPr>
          <w:sz w:val="24"/>
          <w:szCs w:val="24"/>
        </w:rPr>
      </w:pPr>
    </w:p>
    <w:p w14:paraId="613E2F6C" w14:textId="1C09E21B" w:rsidR="00BA3986" w:rsidRPr="00121A6A" w:rsidRDefault="00BA3986" w:rsidP="00BA3986">
      <w:pPr>
        <w:pStyle w:val="Heading2"/>
        <w:rPr>
          <w:b w:val="0"/>
          <w:bCs w:val="0"/>
          <w:sz w:val="24"/>
          <w:szCs w:val="24"/>
        </w:rPr>
      </w:pPr>
      <w:bookmarkStart w:id="16" w:name="_Toc169963043"/>
      <w:r w:rsidRPr="00121A6A">
        <w:rPr>
          <w:sz w:val="24"/>
          <w:szCs w:val="24"/>
        </w:rPr>
        <w:t>2.1 Inhoud</w:t>
      </w:r>
      <w:bookmarkEnd w:id="16"/>
    </w:p>
    <w:p w14:paraId="4C62E419" w14:textId="42767564" w:rsidR="00D33B14" w:rsidRPr="00121A6A" w:rsidRDefault="008E33CF" w:rsidP="00C21CF9">
      <w:pPr>
        <w:spacing w:after="0"/>
        <w:jc w:val="both"/>
        <w:rPr>
          <w:sz w:val="24"/>
          <w:szCs w:val="24"/>
        </w:rPr>
      </w:pPr>
      <w:r w:rsidRPr="00121A6A">
        <w:rPr>
          <w:sz w:val="24"/>
          <w:szCs w:val="24"/>
        </w:rPr>
        <w:t xml:space="preserve">In dit hoofdstuk </w:t>
      </w:r>
      <w:r w:rsidR="00FE4D6C" w:rsidRPr="00121A6A">
        <w:rPr>
          <w:sz w:val="24"/>
          <w:szCs w:val="24"/>
        </w:rPr>
        <w:t xml:space="preserve">wordt de </w:t>
      </w:r>
      <w:r w:rsidR="001A2082">
        <w:rPr>
          <w:sz w:val="24"/>
          <w:szCs w:val="24"/>
        </w:rPr>
        <w:t xml:space="preserve">huidige </w:t>
      </w:r>
      <w:r w:rsidR="0032513B" w:rsidRPr="00121A6A">
        <w:rPr>
          <w:sz w:val="24"/>
          <w:szCs w:val="24"/>
        </w:rPr>
        <w:t>rol</w:t>
      </w:r>
      <w:r w:rsidR="00FE4D6C" w:rsidRPr="00121A6A">
        <w:rPr>
          <w:sz w:val="24"/>
          <w:szCs w:val="24"/>
        </w:rPr>
        <w:t xml:space="preserve"> </w:t>
      </w:r>
      <w:r w:rsidR="0032513B" w:rsidRPr="00121A6A">
        <w:rPr>
          <w:sz w:val="24"/>
          <w:szCs w:val="24"/>
        </w:rPr>
        <w:t xml:space="preserve">en relevantie </w:t>
      </w:r>
      <w:r w:rsidR="00FE4D6C" w:rsidRPr="00121A6A">
        <w:rPr>
          <w:sz w:val="24"/>
          <w:szCs w:val="24"/>
        </w:rPr>
        <w:t xml:space="preserve">van het stakingsrecht van artikel 28 Hv </w:t>
      </w:r>
      <w:r w:rsidRPr="00121A6A">
        <w:rPr>
          <w:sz w:val="24"/>
          <w:szCs w:val="24"/>
        </w:rPr>
        <w:t>vastgesteld</w:t>
      </w:r>
      <w:r w:rsidR="00FE4D6C" w:rsidRPr="00121A6A">
        <w:rPr>
          <w:sz w:val="24"/>
          <w:szCs w:val="24"/>
        </w:rPr>
        <w:t>. Daartoe wordt aangevangen</w:t>
      </w:r>
      <w:r w:rsidR="00016BA8" w:rsidRPr="00121A6A">
        <w:rPr>
          <w:sz w:val="24"/>
          <w:szCs w:val="24"/>
        </w:rPr>
        <w:t xml:space="preserve"> met</w:t>
      </w:r>
      <w:r w:rsidR="0057407C" w:rsidRPr="00121A6A">
        <w:rPr>
          <w:sz w:val="24"/>
          <w:szCs w:val="24"/>
        </w:rPr>
        <w:t xml:space="preserve"> een uiteenzetting van </w:t>
      </w:r>
      <w:r w:rsidR="00016BA8" w:rsidRPr="00121A6A">
        <w:rPr>
          <w:sz w:val="24"/>
          <w:szCs w:val="24"/>
        </w:rPr>
        <w:t xml:space="preserve">de arresten </w:t>
      </w:r>
      <w:r w:rsidR="00016BA8" w:rsidRPr="00121A6A">
        <w:rPr>
          <w:i/>
          <w:iCs/>
          <w:sz w:val="24"/>
          <w:szCs w:val="24"/>
        </w:rPr>
        <w:t xml:space="preserve">Viking </w:t>
      </w:r>
      <w:r w:rsidR="00016BA8" w:rsidRPr="00121A6A">
        <w:rPr>
          <w:sz w:val="24"/>
          <w:szCs w:val="24"/>
        </w:rPr>
        <w:t xml:space="preserve">en </w:t>
      </w:r>
      <w:r w:rsidR="00016BA8" w:rsidRPr="00121A6A">
        <w:rPr>
          <w:i/>
          <w:iCs/>
          <w:sz w:val="24"/>
          <w:szCs w:val="24"/>
        </w:rPr>
        <w:t>Laval</w:t>
      </w:r>
      <w:r w:rsidR="004E0C21" w:rsidRPr="00121A6A">
        <w:rPr>
          <w:i/>
          <w:iCs/>
          <w:sz w:val="24"/>
          <w:szCs w:val="24"/>
        </w:rPr>
        <w:t xml:space="preserve"> </w:t>
      </w:r>
      <w:r w:rsidR="004E0C21" w:rsidRPr="00121A6A">
        <w:rPr>
          <w:sz w:val="24"/>
          <w:szCs w:val="24"/>
        </w:rPr>
        <w:t>(par. 2.2)</w:t>
      </w:r>
      <w:r w:rsidR="0057407C" w:rsidRPr="00121A6A">
        <w:rPr>
          <w:sz w:val="24"/>
          <w:szCs w:val="24"/>
        </w:rPr>
        <w:t>. Vervolgens wordt ingegaan op de vraag of deze (verouderde) rechtspraak nu nog zou</w:t>
      </w:r>
      <w:r w:rsidR="00743491" w:rsidRPr="00121A6A">
        <w:rPr>
          <w:sz w:val="24"/>
          <w:szCs w:val="24"/>
        </w:rPr>
        <w:t xml:space="preserve"> </w:t>
      </w:r>
      <w:r w:rsidR="0057407C" w:rsidRPr="00121A6A">
        <w:rPr>
          <w:sz w:val="24"/>
          <w:szCs w:val="24"/>
        </w:rPr>
        <w:t>worden gewezen, dan wel dat het Hof</w:t>
      </w:r>
      <w:r w:rsidR="00476D82" w:rsidRPr="00121A6A">
        <w:rPr>
          <w:sz w:val="24"/>
          <w:szCs w:val="24"/>
        </w:rPr>
        <w:t xml:space="preserve"> </w:t>
      </w:r>
      <w:r w:rsidR="0057407C" w:rsidRPr="00121A6A">
        <w:rPr>
          <w:sz w:val="24"/>
          <w:szCs w:val="24"/>
        </w:rPr>
        <w:t xml:space="preserve">thans een </w:t>
      </w:r>
      <w:r w:rsidR="000C4A36">
        <w:rPr>
          <w:sz w:val="24"/>
          <w:szCs w:val="24"/>
        </w:rPr>
        <w:t>evenwichtigere</w:t>
      </w:r>
      <w:r w:rsidR="0057407C" w:rsidRPr="00121A6A">
        <w:rPr>
          <w:sz w:val="24"/>
          <w:szCs w:val="24"/>
        </w:rPr>
        <w:t xml:space="preserve"> </w:t>
      </w:r>
      <w:r w:rsidR="000C4A36">
        <w:rPr>
          <w:sz w:val="24"/>
          <w:szCs w:val="24"/>
        </w:rPr>
        <w:t>afweging</w:t>
      </w:r>
      <w:r w:rsidR="0057407C" w:rsidRPr="00121A6A">
        <w:rPr>
          <w:sz w:val="24"/>
          <w:szCs w:val="24"/>
        </w:rPr>
        <w:t xml:space="preserve"> </w:t>
      </w:r>
      <w:r w:rsidR="00743491" w:rsidRPr="00121A6A">
        <w:rPr>
          <w:sz w:val="24"/>
          <w:szCs w:val="24"/>
        </w:rPr>
        <w:t>zou (moeten)</w:t>
      </w:r>
      <w:r w:rsidR="000C4A36">
        <w:rPr>
          <w:sz w:val="24"/>
          <w:szCs w:val="24"/>
        </w:rPr>
        <w:t xml:space="preserve"> maken</w:t>
      </w:r>
      <w:r w:rsidR="0057407C" w:rsidRPr="00121A6A">
        <w:rPr>
          <w:sz w:val="24"/>
          <w:szCs w:val="24"/>
        </w:rPr>
        <w:t xml:space="preserve">. </w:t>
      </w:r>
      <w:r w:rsidR="00FE4D6C" w:rsidRPr="00121A6A">
        <w:rPr>
          <w:sz w:val="24"/>
          <w:szCs w:val="24"/>
        </w:rPr>
        <w:t>Te dien einde</w:t>
      </w:r>
      <w:r w:rsidR="0057407C" w:rsidRPr="00121A6A">
        <w:rPr>
          <w:sz w:val="24"/>
          <w:szCs w:val="24"/>
        </w:rPr>
        <w:t xml:space="preserve"> worden</w:t>
      </w:r>
      <w:r w:rsidR="00C73226" w:rsidRPr="00121A6A">
        <w:rPr>
          <w:sz w:val="24"/>
          <w:szCs w:val="24"/>
        </w:rPr>
        <w:t xml:space="preserve"> beide arresten</w:t>
      </w:r>
      <w:r w:rsidR="0057407C" w:rsidRPr="00121A6A">
        <w:rPr>
          <w:i/>
          <w:iCs/>
          <w:sz w:val="24"/>
          <w:szCs w:val="24"/>
        </w:rPr>
        <w:t xml:space="preserve"> </w:t>
      </w:r>
      <w:r w:rsidR="0057407C" w:rsidRPr="00121A6A">
        <w:rPr>
          <w:sz w:val="24"/>
          <w:szCs w:val="24"/>
        </w:rPr>
        <w:t xml:space="preserve">geplaatst tegen de achtergrond van de rechtsontwikkelingen in de </w:t>
      </w:r>
      <w:r w:rsidR="00A65B8D" w:rsidRPr="00121A6A">
        <w:rPr>
          <w:sz w:val="24"/>
          <w:szCs w:val="24"/>
        </w:rPr>
        <w:t>EU</w:t>
      </w:r>
      <w:r w:rsidR="0057407C" w:rsidRPr="00121A6A">
        <w:rPr>
          <w:sz w:val="24"/>
          <w:szCs w:val="24"/>
        </w:rPr>
        <w:t xml:space="preserve"> sindsdien. Achtereenvolgens wordt</w:t>
      </w:r>
      <w:r w:rsidR="00E94187">
        <w:rPr>
          <w:sz w:val="24"/>
          <w:szCs w:val="24"/>
        </w:rPr>
        <w:t xml:space="preserve"> daarbij</w:t>
      </w:r>
      <w:r w:rsidR="0057407C" w:rsidRPr="00121A6A">
        <w:rPr>
          <w:sz w:val="24"/>
          <w:szCs w:val="24"/>
        </w:rPr>
        <w:t xml:space="preserve"> aandacht besteed aan het </w:t>
      </w:r>
      <w:r w:rsidR="006C6CC1" w:rsidRPr="00121A6A">
        <w:rPr>
          <w:sz w:val="24"/>
          <w:szCs w:val="24"/>
        </w:rPr>
        <w:t>Lissabonverdrag</w:t>
      </w:r>
      <w:r w:rsidR="0057407C" w:rsidRPr="00121A6A">
        <w:rPr>
          <w:sz w:val="24"/>
          <w:szCs w:val="24"/>
        </w:rPr>
        <w:t xml:space="preserve">, de Monti II-verordening, de </w:t>
      </w:r>
      <w:r w:rsidR="001A2082">
        <w:rPr>
          <w:sz w:val="24"/>
          <w:szCs w:val="24"/>
        </w:rPr>
        <w:t xml:space="preserve">Europese </w:t>
      </w:r>
      <w:r w:rsidR="0057407C" w:rsidRPr="00121A6A">
        <w:rPr>
          <w:sz w:val="24"/>
          <w:szCs w:val="24"/>
        </w:rPr>
        <w:t xml:space="preserve">Pijler </w:t>
      </w:r>
      <w:r w:rsidR="001A2082">
        <w:rPr>
          <w:sz w:val="24"/>
          <w:szCs w:val="24"/>
        </w:rPr>
        <w:t xml:space="preserve">van Sociale Rechten </w:t>
      </w:r>
      <w:r w:rsidR="00F1631C" w:rsidRPr="00121A6A">
        <w:rPr>
          <w:sz w:val="24"/>
          <w:szCs w:val="24"/>
        </w:rPr>
        <w:t xml:space="preserve">en </w:t>
      </w:r>
      <w:r w:rsidR="0057407C" w:rsidRPr="00121A6A">
        <w:rPr>
          <w:sz w:val="24"/>
          <w:szCs w:val="24"/>
        </w:rPr>
        <w:t>de herzien</w:t>
      </w:r>
      <w:r w:rsidR="00E1745B" w:rsidRPr="00121A6A">
        <w:rPr>
          <w:sz w:val="24"/>
          <w:szCs w:val="24"/>
        </w:rPr>
        <w:t>e</w:t>
      </w:r>
      <w:r w:rsidR="0057407C" w:rsidRPr="00121A6A">
        <w:rPr>
          <w:sz w:val="24"/>
          <w:szCs w:val="24"/>
        </w:rPr>
        <w:t xml:space="preserve"> Detacheringsrichtlijn</w:t>
      </w:r>
      <w:r w:rsidR="00341417" w:rsidRPr="00121A6A">
        <w:rPr>
          <w:sz w:val="24"/>
          <w:szCs w:val="24"/>
        </w:rPr>
        <w:t xml:space="preserve"> (par. 2.3). Vervolgens </w:t>
      </w:r>
      <w:r w:rsidR="0032513B" w:rsidRPr="00121A6A">
        <w:rPr>
          <w:sz w:val="24"/>
          <w:szCs w:val="24"/>
        </w:rPr>
        <w:t>wordt stilgestaan bij</w:t>
      </w:r>
      <w:r w:rsidR="00341417" w:rsidRPr="00121A6A">
        <w:rPr>
          <w:sz w:val="24"/>
          <w:szCs w:val="24"/>
        </w:rPr>
        <w:t xml:space="preserve"> </w:t>
      </w:r>
      <w:r w:rsidR="0057407C" w:rsidRPr="00121A6A">
        <w:rPr>
          <w:sz w:val="24"/>
          <w:szCs w:val="24"/>
        </w:rPr>
        <w:t xml:space="preserve">de terughoudendere toetsing </w:t>
      </w:r>
      <w:r w:rsidR="000C4A36">
        <w:rPr>
          <w:sz w:val="24"/>
          <w:szCs w:val="24"/>
        </w:rPr>
        <w:t>door</w:t>
      </w:r>
      <w:r w:rsidR="00C10280" w:rsidRPr="00121A6A">
        <w:rPr>
          <w:sz w:val="24"/>
          <w:szCs w:val="24"/>
        </w:rPr>
        <w:t xml:space="preserve"> het Hof </w:t>
      </w:r>
      <w:r w:rsidR="0057407C" w:rsidRPr="00121A6A">
        <w:rPr>
          <w:sz w:val="24"/>
          <w:szCs w:val="24"/>
        </w:rPr>
        <w:t xml:space="preserve">op sociaaleconomisch terrein, de aanvaarding van rechtstreekse werking van artikel 28 Hv in een stakingsgeschil op </w:t>
      </w:r>
      <w:r w:rsidR="002B4343">
        <w:rPr>
          <w:sz w:val="24"/>
          <w:szCs w:val="24"/>
        </w:rPr>
        <w:t xml:space="preserve">het </w:t>
      </w:r>
      <w:r w:rsidR="0057407C" w:rsidRPr="00121A6A">
        <w:rPr>
          <w:sz w:val="24"/>
          <w:szCs w:val="24"/>
        </w:rPr>
        <w:t xml:space="preserve">Unieniveau en </w:t>
      </w:r>
      <w:r w:rsidR="00D7781D" w:rsidRPr="00121A6A">
        <w:rPr>
          <w:sz w:val="24"/>
          <w:szCs w:val="24"/>
        </w:rPr>
        <w:t xml:space="preserve">het </w:t>
      </w:r>
      <w:proofErr w:type="spellStart"/>
      <w:r w:rsidR="00A03E5C" w:rsidRPr="00121A6A">
        <w:rPr>
          <w:i/>
          <w:iCs/>
          <w:sz w:val="24"/>
          <w:szCs w:val="24"/>
        </w:rPr>
        <w:t>Airhelp</w:t>
      </w:r>
      <w:proofErr w:type="spellEnd"/>
      <w:r w:rsidR="00A03E5C" w:rsidRPr="00121A6A">
        <w:rPr>
          <w:sz w:val="24"/>
          <w:szCs w:val="24"/>
        </w:rPr>
        <w:t>-</w:t>
      </w:r>
      <w:r w:rsidR="00D7781D" w:rsidRPr="00121A6A">
        <w:rPr>
          <w:sz w:val="24"/>
          <w:szCs w:val="24"/>
        </w:rPr>
        <w:t>arrest,</w:t>
      </w:r>
      <w:r w:rsidR="0057407C" w:rsidRPr="00121A6A">
        <w:rPr>
          <w:sz w:val="24"/>
          <w:szCs w:val="24"/>
        </w:rPr>
        <w:t xml:space="preserve"> </w:t>
      </w:r>
      <w:r w:rsidR="00C21CF9" w:rsidRPr="00121A6A">
        <w:rPr>
          <w:sz w:val="24"/>
          <w:szCs w:val="24"/>
        </w:rPr>
        <w:t>waarin het stakings</w:t>
      </w:r>
      <w:r w:rsidR="005C06BC" w:rsidRPr="00121A6A">
        <w:rPr>
          <w:sz w:val="24"/>
          <w:szCs w:val="24"/>
        </w:rPr>
        <w:t>- en consumenten</w:t>
      </w:r>
      <w:r w:rsidR="00C21CF9" w:rsidRPr="00121A6A">
        <w:rPr>
          <w:sz w:val="24"/>
          <w:szCs w:val="24"/>
        </w:rPr>
        <w:t xml:space="preserve">recht prevaleerden boven de </w:t>
      </w:r>
      <w:r w:rsidR="00A067A0">
        <w:rPr>
          <w:sz w:val="24"/>
          <w:szCs w:val="24"/>
        </w:rPr>
        <w:t>vrijheid van ondernemerschap</w:t>
      </w:r>
      <w:r w:rsidR="00DB43EF" w:rsidRPr="00121A6A">
        <w:rPr>
          <w:sz w:val="24"/>
          <w:szCs w:val="24"/>
        </w:rPr>
        <w:t xml:space="preserve"> </w:t>
      </w:r>
      <w:r w:rsidR="00341417" w:rsidRPr="00121A6A">
        <w:rPr>
          <w:sz w:val="24"/>
          <w:szCs w:val="24"/>
        </w:rPr>
        <w:t>(par. 2.4)</w:t>
      </w:r>
      <w:r w:rsidR="00C21CF9" w:rsidRPr="00121A6A">
        <w:rPr>
          <w:sz w:val="24"/>
          <w:szCs w:val="24"/>
        </w:rPr>
        <w:t>.</w:t>
      </w:r>
      <w:r w:rsidR="00BA3CBC" w:rsidRPr="00121A6A">
        <w:rPr>
          <w:sz w:val="24"/>
          <w:szCs w:val="24"/>
        </w:rPr>
        <w:t xml:space="preserve"> </w:t>
      </w:r>
      <w:r w:rsidRPr="00121A6A">
        <w:rPr>
          <w:sz w:val="24"/>
          <w:szCs w:val="24"/>
        </w:rPr>
        <w:t>Geconcludeerd</w:t>
      </w:r>
      <w:r w:rsidR="00BA3CBC" w:rsidRPr="00121A6A">
        <w:rPr>
          <w:sz w:val="24"/>
          <w:szCs w:val="24"/>
        </w:rPr>
        <w:t xml:space="preserve"> wordt dat het Unierechtelijke stakingsrecht </w:t>
      </w:r>
      <w:r w:rsidR="00A44EE7" w:rsidRPr="00121A6A">
        <w:rPr>
          <w:sz w:val="24"/>
          <w:szCs w:val="24"/>
        </w:rPr>
        <w:t xml:space="preserve">in de rechtspraak </w:t>
      </w:r>
      <w:r w:rsidR="00A067A0">
        <w:rPr>
          <w:sz w:val="24"/>
          <w:szCs w:val="24"/>
        </w:rPr>
        <w:t xml:space="preserve">van het Hof </w:t>
      </w:r>
      <w:r w:rsidR="00BA3CBC" w:rsidRPr="00121A6A">
        <w:rPr>
          <w:sz w:val="24"/>
          <w:szCs w:val="24"/>
        </w:rPr>
        <w:t xml:space="preserve">slechts een marginale rol </w:t>
      </w:r>
      <w:r w:rsidR="00A44EE7" w:rsidRPr="00121A6A">
        <w:rPr>
          <w:sz w:val="24"/>
          <w:szCs w:val="24"/>
        </w:rPr>
        <w:t>vervult</w:t>
      </w:r>
      <w:r w:rsidRPr="00121A6A">
        <w:rPr>
          <w:sz w:val="24"/>
          <w:szCs w:val="24"/>
        </w:rPr>
        <w:t xml:space="preserve"> </w:t>
      </w:r>
      <w:r w:rsidR="00F1631C" w:rsidRPr="00121A6A">
        <w:rPr>
          <w:sz w:val="24"/>
          <w:szCs w:val="24"/>
        </w:rPr>
        <w:t xml:space="preserve">en dat </w:t>
      </w:r>
      <w:r w:rsidR="00F1631C" w:rsidRPr="00121A6A">
        <w:rPr>
          <w:i/>
          <w:iCs/>
          <w:sz w:val="24"/>
          <w:szCs w:val="24"/>
        </w:rPr>
        <w:t xml:space="preserve">Viking </w:t>
      </w:r>
      <w:r w:rsidR="00F1631C" w:rsidRPr="00121A6A">
        <w:rPr>
          <w:sz w:val="24"/>
          <w:szCs w:val="24"/>
        </w:rPr>
        <w:t xml:space="preserve">en </w:t>
      </w:r>
      <w:r w:rsidR="00F1631C" w:rsidRPr="00121A6A">
        <w:rPr>
          <w:i/>
          <w:iCs/>
          <w:sz w:val="24"/>
          <w:szCs w:val="24"/>
        </w:rPr>
        <w:t xml:space="preserve">Laval </w:t>
      </w:r>
      <w:r w:rsidR="00F1631C" w:rsidRPr="00121A6A">
        <w:rPr>
          <w:sz w:val="24"/>
          <w:szCs w:val="24"/>
        </w:rPr>
        <w:t xml:space="preserve">vanuit dit perspectief onveranderd zijn gebleven </w:t>
      </w:r>
      <w:r w:rsidR="00186E3F" w:rsidRPr="00121A6A">
        <w:rPr>
          <w:sz w:val="24"/>
          <w:szCs w:val="24"/>
        </w:rPr>
        <w:t>(par. 2.5)</w:t>
      </w:r>
      <w:r w:rsidR="00BA3CBC" w:rsidRPr="00121A6A">
        <w:rPr>
          <w:sz w:val="24"/>
          <w:szCs w:val="24"/>
        </w:rPr>
        <w:t>.</w:t>
      </w:r>
    </w:p>
    <w:p w14:paraId="698B228E" w14:textId="77777777" w:rsidR="00697791" w:rsidRPr="00121A6A" w:rsidRDefault="00697791" w:rsidP="00697791">
      <w:pPr>
        <w:spacing w:after="0"/>
        <w:jc w:val="both"/>
        <w:rPr>
          <w:sz w:val="24"/>
          <w:szCs w:val="24"/>
        </w:rPr>
      </w:pPr>
    </w:p>
    <w:p w14:paraId="608D3A03" w14:textId="1B9ED65A" w:rsidR="00697791" w:rsidRPr="00121A6A" w:rsidRDefault="00697791" w:rsidP="00697791">
      <w:pPr>
        <w:pStyle w:val="Heading2"/>
        <w:rPr>
          <w:sz w:val="24"/>
          <w:szCs w:val="24"/>
        </w:rPr>
      </w:pPr>
      <w:bookmarkStart w:id="17" w:name="_Toc169963044"/>
      <w:r w:rsidRPr="00121A6A">
        <w:rPr>
          <w:sz w:val="24"/>
          <w:szCs w:val="24"/>
        </w:rPr>
        <w:t xml:space="preserve">2.2 </w:t>
      </w:r>
      <w:r w:rsidR="00491F7B">
        <w:rPr>
          <w:sz w:val="24"/>
          <w:szCs w:val="24"/>
        </w:rPr>
        <w:t>Het s</w:t>
      </w:r>
      <w:r w:rsidRPr="00121A6A">
        <w:rPr>
          <w:sz w:val="24"/>
          <w:szCs w:val="24"/>
        </w:rPr>
        <w:t xml:space="preserve">takingsrecht </w:t>
      </w:r>
      <w:r w:rsidR="00474723" w:rsidRPr="00121A6A">
        <w:rPr>
          <w:sz w:val="24"/>
          <w:szCs w:val="24"/>
        </w:rPr>
        <w:t>in conflict met</w:t>
      </w:r>
      <w:r w:rsidR="00D33B14" w:rsidRPr="00121A6A">
        <w:rPr>
          <w:sz w:val="24"/>
          <w:szCs w:val="24"/>
        </w:rPr>
        <w:t xml:space="preserve"> marktvrijheden</w:t>
      </w:r>
      <w:bookmarkEnd w:id="17"/>
    </w:p>
    <w:p w14:paraId="06A25B85" w14:textId="58AFAEE1" w:rsidR="006D038A" w:rsidRPr="00121A6A" w:rsidRDefault="00E22F4C" w:rsidP="002F5376">
      <w:pPr>
        <w:spacing w:after="0"/>
        <w:jc w:val="both"/>
        <w:rPr>
          <w:sz w:val="24"/>
          <w:szCs w:val="24"/>
        </w:rPr>
      </w:pPr>
      <w:r w:rsidRPr="00121A6A">
        <w:rPr>
          <w:sz w:val="24"/>
          <w:szCs w:val="24"/>
        </w:rPr>
        <w:t xml:space="preserve">Zoals gezegd (par. 1.2) is artikel 28 Hv van toepassing </w:t>
      </w:r>
      <w:r w:rsidR="00390345">
        <w:rPr>
          <w:sz w:val="24"/>
          <w:szCs w:val="24"/>
        </w:rPr>
        <w:t>op</w:t>
      </w:r>
      <w:r w:rsidR="001E73F0" w:rsidRPr="00121A6A">
        <w:rPr>
          <w:sz w:val="24"/>
          <w:szCs w:val="24"/>
        </w:rPr>
        <w:t xml:space="preserve"> stakingsgeschillen </w:t>
      </w:r>
      <w:r w:rsidR="00016BA8" w:rsidRPr="00121A6A">
        <w:rPr>
          <w:sz w:val="24"/>
          <w:szCs w:val="24"/>
        </w:rPr>
        <w:t xml:space="preserve">met een grensoverschrijdend </w:t>
      </w:r>
      <w:r w:rsidR="006423BC">
        <w:rPr>
          <w:sz w:val="24"/>
          <w:szCs w:val="24"/>
        </w:rPr>
        <w:t>element</w:t>
      </w:r>
      <w:r w:rsidR="00DB43EF" w:rsidRPr="00121A6A">
        <w:rPr>
          <w:sz w:val="24"/>
          <w:szCs w:val="24"/>
        </w:rPr>
        <w:t>.</w:t>
      </w:r>
      <w:r w:rsidR="001E73F0" w:rsidRPr="00121A6A">
        <w:rPr>
          <w:sz w:val="24"/>
          <w:szCs w:val="24"/>
        </w:rPr>
        <w:t xml:space="preserve"> </w:t>
      </w:r>
      <w:r w:rsidR="005D438E" w:rsidRPr="00121A6A">
        <w:rPr>
          <w:sz w:val="24"/>
          <w:szCs w:val="24"/>
        </w:rPr>
        <w:t>De arresten</w:t>
      </w:r>
      <w:r w:rsidR="001E73F0" w:rsidRPr="00121A6A">
        <w:rPr>
          <w:sz w:val="24"/>
          <w:szCs w:val="24"/>
        </w:rPr>
        <w:t xml:space="preserve"> </w:t>
      </w:r>
      <w:r w:rsidR="001E73F0" w:rsidRPr="00121A6A">
        <w:rPr>
          <w:i/>
          <w:iCs/>
          <w:sz w:val="24"/>
          <w:szCs w:val="24"/>
        </w:rPr>
        <w:t xml:space="preserve">Viking </w:t>
      </w:r>
      <w:r w:rsidR="001E73F0" w:rsidRPr="00121A6A">
        <w:rPr>
          <w:sz w:val="24"/>
          <w:szCs w:val="24"/>
        </w:rPr>
        <w:t xml:space="preserve">en </w:t>
      </w:r>
      <w:r w:rsidR="001E73F0" w:rsidRPr="00121A6A">
        <w:rPr>
          <w:i/>
          <w:iCs/>
          <w:sz w:val="24"/>
          <w:szCs w:val="24"/>
        </w:rPr>
        <w:t xml:space="preserve">Laval </w:t>
      </w:r>
      <w:r w:rsidR="005D438E" w:rsidRPr="00121A6A">
        <w:rPr>
          <w:sz w:val="24"/>
          <w:szCs w:val="24"/>
        </w:rPr>
        <w:t>laten zien</w:t>
      </w:r>
      <w:r w:rsidR="001E73F0" w:rsidRPr="00121A6A">
        <w:rPr>
          <w:sz w:val="24"/>
          <w:szCs w:val="24"/>
        </w:rPr>
        <w:t xml:space="preserve"> </w:t>
      </w:r>
      <w:r w:rsidR="002F5376" w:rsidRPr="00121A6A">
        <w:rPr>
          <w:sz w:val="24"/>
          <w:szCs w:val="24"/>
        </w:rPr>
        <w:t>hoe het Hof</w:t>
      </w:r>
      <w:r w:rsidR="001E73F0" w:rsidRPr="00121A6A">
        <w:rPr>
          <w:sz w:val="24"/>
          <w:szCs w:val="24"/>
        </w:rPr>
        <w:t xml:space="preserve"> </w:t>
      </w:r>
      <w:r w:rsidR="002F5376" w:rsidRPr="00121A6A">
        <w:rPr>
          <w:sz w:val="24"/>
          <w:szCs w:val="24"/>
        </w:rPr>
        <w:t xml:space="preserve">marktvrijheden </w:t>
      </w:r>
      <w:r w:rsidR="005D438E" w:rsidRPr="00121A6A">
        <w:rPr>
          <w:sz w:val="24"/>
          <w:szCs w:val="24"/>
        </w:rPr>
        <w:t>heeft afgewogen</w:t>
      </w:r>
      <w:r w:rsidR="001E73F0" w:rsidRPr="00121A6A">
        <w:rPr>
          <w:sz w:val="24"/>
          <w:szCs w:val="24"/>
        </w:rPr>
        <w:t xml:space="preserve"> tegen</w:t>
      </w:r>
      <w:r w:rsidR="002F5376" w:rsidRPr="00121A6A">
        <w:rPr>
          <w:sz w:val="24"/>
          <w:szCs w:val="24"/>
        </w:rPr>
        <w:t xml:space="preserve"> </w:t>
      </w:r>
      <w:r w:rsidR="00752244" w:rsidRPr="00121A6A">
        <w:rPr>
          <w:sz w:val="24"/>
          <w:szCs w:val="24"/>
        </w:rPr>
        <w:t>het stakingsrecht</w:t>
      </w:r>
      <w:r w:rsidR="002F5376" w:rsidRPr="00121A6A">
        <w:rPr>
          <w:sz w:val="24"/>
          <w:szCs w:val="24"/>
        </w:rPr>
        <w:t>.</w:t>
      </w:r>
      <w:r w:rsidR="00752244" w:rsidRPr="00121A6A">
        <w:rPr>
          <w:rStyle w:val="FootnoteReference"/>
          <w:sz w:val="24"/>
          <w:szCs w:val="24"/>
        </w:rPr>
        <w:footnoteReference w:id="29"/>
      </w:r>
      <w:r w:rsidR="003A0B6B" w:rsidRPr="00121A6A">
        <w:rPr>
          <w:sz w:val="24"/>
          <w:szCs w:val="24"/>
        </w:rPr>
        <w:t xml:space="preserve"> Omdat </w:t>
      </w:r>
      <w:r w:rsidRPr="00121A6A">
        <w:rPr>
          <w:sz w:val="24"/>
          <w:szCs w:val="24"/>
        </w:rPr>
        <w:t>deze arresten</w:t>
      </w:r>
      <w:r w:rsidR="003A0B6B" w:rsidRPr="00121A6A">
        <w:rPr>
          <w:sz w:val="24"/>
          <w:szCs w:val="24"/>
        </w:rPr>
        <w:t xml:space="preserve"> </w:t>
      </w:r>
      <w:r w:rsidRPr="00121A6A">
        <w:rPr>
          <w:sz w:val="24"/>
          <w:szCs w:val="24"/>
        </w:rPr>
        <w:t>ten grondslag liggen aan het</w:t>
      </w:r>
      <w:r w:rsidR="003A0B6B" w:rsidRPr="00121A6A">
        <w:rPr>
          <w:sz w:val="24"/>
          <w:szCs w:val="24"/>
        </w:rPr>
        <w:t xml:space="preserve"> verder</w:t>
      </w:r>
      <w:r w:rsidRPr="00121A6A">
        <w:rPr>
          <w:sz w:val="24"/>
          <w:szCs w:val="24"/>
        </w:rPr>
        <w:t>e</w:t>
      </w:r>
      <w:r w:rsidR="003A0B6B" w:rsidRPr="00121A6A">
        <w:rPr>
          <w:sz w:val="24"/>
          <w:szCs w:val="24"/>
        </w:rPr>
        <w:t xml:space="preserve"> onderzoek, </w:t>
      </w:r>
      <w:r w:rsidR="003613F9" w:rsidRPr="00121A6A">
        <w:rPr>
          <w:sz w:val="24"/>
          <w:szCs w:val="24"/>
        </w:rPr>
        <w:t>wordt</w:t>
      </w:r>
      <w:r w:rsidR="003A0B6B" w:rsidRPr="00121A6A">
        <w:rPr>
          <w:sz w:val="24"/>
          <w:szCs w:val="24"/>
        </w:rPr>
        <w:t xml:space="preserve"> </w:t>
      </w:r>
      <w:r w:rsidR="000E6557" w:rsidRPr="00121A6A">
        <w:rPr>
          <w:sz w:val="24"/>
          <w:szCs w:val="24"/>
        </w:rPr>
        <w:t xml:space="preserve">hierbij </w:t>
      </w:r>
      <w:r w:rsidR="001E73F0" w:rsidRPr="00121A6A">
        <w:rPr>
          <w:sz w:val="24"/>
          <w:szCs w:val="24"/>
        </w:rPr>
        <w:t>in deze paragraaf</w:t>
      </w:r>
      <w:r w:rsidRPr="00121A6A">
        <w:rPr>
          <w:sz w:val="24"/>
          <w:szCs w:val="24"/>
        </w:rPr>
        <w:t xml:space="preserve"> </w:t>
      </w:r>
      <w:r w:rsidR="003A0B6B" w:rsidRPr="00121A6A">
        <w:rPr>
          <w:sz w:val="24"/>
          <w:szCs w:val="24"/>
        </w:rPr>
        <w:t>wat langer</w:t>
      </w:r>
      <w:r w:rsidR="001E73F0" w:rsidRPr="00121A6A">
        <w:rPr>
          <w:sz w:val="24"/>
          <w:szCs w:val="24"/>
        </w:rPr>
        <w:t xml:space="preserve"> stil</w:t>
      </w:r>
      <w:r w:rsidR="003613F9" w:rsidRPr="00121A6A">
        <w:rPr>
          <w:sz w:val="24"/>
          <w:szCs w:val="24"/>
        </w:rPr>
        <w:t>gestaan</w:t>
      </w:r>
      <w:r w:rsidR="003A0B6B" w:rsidRPr="00121A6A">
        <w:rPr>
          <w:sz w:val="24"/>
          <w:szCs w:val="24"/>
        </w:rPr>
        <w:t>.</w:t>
      </w:r>
    </w:p>
    <w:p w14:paraId="4397644F" w14:textId="77777777" w:rsidR="006D038A" w:rsidRPr="00121A6A" w:rsidRDefault="006D038A" w:rsidP="006D038A">
      <w:pPr>
        <w:spacing w:after="0"/>
        <w:rPr>
          <w:sz w:val="24"/>
          <w:szCs w:val="24"/>
        </w:rPr>
      </w:pPr>
    </w:p>
    <w:p w14:paraId="3E1E41BE" w14:textId="3680472A" w:rsidR="006D038A" w:rsidRPr="00121A6A" w:rsidRDefault="007E2CAF" w:rsidP="00D33B14">
      <w:pPr>
        <w:pStyle w:val="Heading3"/>
        <w:rPr>
          <w:sz w:val="24"/>
          <w:szCs w:val="24"/>
        </w:rPr>
      </w:pPr>
      <w:bookmarkStart w:id="18" w:name="_Toc169963045"/>
      <w:r>
        <w:rPr>
          <w:sz w:val="24"/>
          <w:szCs w:val="24"/>
        </w:rPr>
        <w:t>Het Viking-arrest</w:t>
      </w:r>
      <w:bookmarkEnd w:id="18"/>
    </w:p>
    <w:p w14:paraId="2ABA68BE" w14:textId="07498A25" w:rsidR="002A0655" w:rsidRPr="00121A6A" w:rsidRDefault="00697791" w:rsidP="00F90099">
      <w:pPr>
        <w:spacing w:after="0"/>
        <w:jc w:val="both"/>
        <w:rPr>
          <w:sz w:val="24"/>
          <w:szCs w:val="24"/>
        </w:rPr>
      </w:pPr>
      <w:r w:rsidRPr="00121A6A">
        <w:rPr>
          <w:sz w:val="24"/>
          <w:szCs w:val="24"/>
        </w:rPr>
        <w:t xml:space="preserve">In </w:t>
      </w:r>
      <w:r w:rsidRPr="00121A6A">
        <w:rPr>
          <w:i/>
          <w:iCs/>
          <w:sz w:val="24"/>
          <w:szCs w:val="24"/>
        </w:rPr>
        <w:t xml:space="preserve">Viking </w:t>
      </w:r>
      <w:r w:rsidRPr="00121A6A">
        <w:rPr>
          <w:sz w:val="24"/>
          <w:szCs w:val="24"/>
        </w:rPr>
        <w:t>moest het Hof zich voor het eerst uitlaten over de verhouding tussen het grondrecht op collectieve actie en de vestigingsvrijheid.</w:t>
      </w:r>
      <w:r w:rsidRPr="00121A6A">
        <w:rPr>
          <w:rStyle w:val="FootnoteReference"/>
          <w:sz w:val="24"/>
          <w:szCs w:val="24"/>
        </w:rPr>
        <w:footnoteReference w:id="30"/>
      </w:r>
      <w:r w:rsidRPr="00121A6A">
        <w:rPr>
          <w:sz w:val="24"/>
          <w:szCs w:val="24"/>
        </w:rPr>
        <w:t xml:space="preserve"> </w:t>
      </w:r>
      <w:r w:rsidR="006266C3" w:rsidRPr="00121A6A">
        <w:rPr>
          <w:sz w:val="24"/>
          <w:szCs w:val="24"/>
        </w:rPr>
        <w:t>In deze zaak wilde</w:t>
      </w:r>
      <w:r w:rsidR="00FA11E7" w:rsidRPr="00121A6A">
        <w:rPr>
          <w:sz w:val="24"/>
          <w:szCs w:val="24"/>
        </w:rPr>
        <w:t xml:space="preserve"> </w:t>
      </w:r>
      <w:r w:rsidR="00D0045D" w:rsidRPr="00121A6A">
        <w:rPr>
          <w:sz w:val="24"/>
          <w:szCs w:val="24"/>
        </w:rPr>
        <w:t xml:space="preserve">Finse reder </w:t>
      </w:r>
      <w:r w:rsidR="00D0045D" w:rsidRPr="00121A6A">
        <w:rPr>
          <w:i/>
          <w:iCs/>
          <w:sz w:val="24"/>
          <w:szCs w:val="24"/>
        </w:rPr>
        <w:t>Viking</w:t>
      </w:r>
      <w:r w:rsidR="00D0045D" w:rsidRPr="00121A6A">
        <w:rPr>
          <w:sz w:val="24"/>
          <w:szCs w:val="24"/>
        </w:rPr>
        <w:t xml:space="preserve"> </w:t>
      </w:r>
      <w:r w:rsidR="001E14C0">
        <w:rPr>
          <w:sz w:val="24"/>
          <w:szCs w:val="24"/>
        </w:rPr>
        <w:t>zijn</w:t>
      </w:r>
      <w:r w:rsidR="00D0045D" w:rsidRPr="00121A6A">
        <w:rPr>
          <w:sz w:val="24"/>
          <w:szCs w:val="24"/>
        </w:rPr>
        <w:t xml:space="preserve"> Fins</w:t>
      </w:r>
      <w:r w:rsidR="00D710AC" w:rsidRPr="00121A6A">
        <w:rPr>
          <w:sz w:val="24"/>
          <w:szCs w:val="24"/>
        </w:rPr>
        <w:t>e veerpont</w:t>
      </w:r>
      <w:r w:rsidR="00294EB6" w:rsidRPr="00121A6A">
        <w:rPr>
          <w:sz w:val="24"/>
          <w:szCs w:val="24"/>
        </w:rPr>
        <w:t xml:space="preserve"> </w:t>
      </w:r>
      <w:proofErr w:type="spellStart"/>
      <w:r w:rsidR="00294EB6" w:rsidRPr="00121A6A">
        <w:rPr>
          <w:i/>
          <w:iCs/>
          <w:sz w:val="24"/>
          <w:szCs w:val="24"/>
        </w:rPr>
        <w:t>Rosella</w:t>
      </w:r>
      <w:proofErr w:type="spellEnd"/>
      <w:r w:rsidR="00294EB6" w:rsidRPr="00121A6A">
        <w:rPr>
          <w:sz w:val="24"/>
          <w:szCs w:val="24"/>
        </w:rPr>
        <w:t xml:space="preserve">, </w:t>
      </w:r>
      <w:r w:rsidR="001B7D4D">
        <w:rPr>
          <w:sz w:val="24"/>
          <w:szCs w:val="24"/>
        </w:rPr>
        <w:t xml:space="preserve">met veerdiensten </w:t>
      </w:r>
      <w:r w:rsidR="003F6B75" w:rsidRPr="00121A6A">
        <w:rPr>
          <w:sz w:val="24"/>
          <w:szCs w:val="24"/>
        </w:rPr>
        <w:t>tussen</w:t>
      </w:r>
      <w:r w:rsidR="00294EB6" w:rsidRPr="00121A6A">
        <w:rPr>
          <w:sz w:val="24"/>
          <w:szCs w:val="24"/>
        </w:rPr>
        <w:t xml:space="preserve"> Finland en Estland,</w:t>
      </w:r>
      <w:r w:rsidR="00D0045D" w:rsidRPr="00121A6A">
        <w:rPr>
          <w:sz w:val="24"/>
          <w:szCs w:val="24"/>
        </w:rPr>
        <w:t xml:space="preserve"> formeel vestigen (‘omvlaggen’) in Estland</w:t>
      </w:r>
      <w:r w:rsidR="00B066C8" w:rsidRPr="00121A6A">
        <w:rPr>
          <w:sz w:val="24"/>
          <w:szCs w:val="24"/>
        </w:rPr>
        <w:t>.</w:t>
      </w:r>
      <w:r w:rsidR="00D0045D" w:rsidRPr="00121A6A">
        <w:rPr>
          <w:sz w:val="24"/>
          <w:szCs w:val="24"/>
        </w:rPr>
        <w:t xml:space="preserve"> </w:t>
      </w:r>
      <w:r w:rsidR="00B066C8" w:rsidRPr="00121A6A">
        <w:rPr>
          <w:sz w:val="24"/>
          <w:szCs w:val="24"/>
        </w:rPr>
        <w:t xml:space="preserve">Beoogd werd </w:t>
      </w:r>
      <w:r w:rsidR="003E1F81" w:rsidRPr="00121A6A">
        <w:rPr>
          <w:sz w:val="24"/>
          <w:szCs w:val="24"/>
        </w:rPr>
        <w:t xml:space="preserve">de concurrentiepositie ten opzichte van Estse schepen te verbeteren door </w:t>
      </w:r>
      <w:r w:rsidR="00603908" w:rsidRPr="00121A6A">
        <w:rPr>
          <w:sz w:val="24"/>
          <w:szCs w:val="24"/>
        </w:rPr>
        <w:t>te profiteren van het lagere niveau van werknemersbescherming aldaar</w:t>
      </w:r>
      <w:r w:rsidR="00D0045D" w:rsidRPr="00121A6A">
        <w:rPr>
          <w:sz w:val="24"/>
          <w:szCs w:val="24"/>
        </w:rPr>
        <w:t>.</w:t>
      </w:r>
      <w:r w:rsidR="00603908" w:rsidRPr="00121A6A">
        <w:rPr>
          <w:sz w:val="24"/>
          <w:szCs w:val="24"/>
        </w:rPr>
        <w:t xml:space="preserve"> </w:t>
      </w:r>
      <w:r w:rsidR="00D0045D" w:rsidRPr="00121A6A">
        <w:rPr>
          <w:sz w:val="24"/>
          <w:szCs w:val="24"/>
        </w:rPr>
        <w:t>De Finse vakbond</w:t>
      </w:r>
      <w:r w:rsidR="007500EC" w:rsidRPr="00121A6A">
        <w:rPr>
          <w:sz w:val="24"/>
          <w:szCs w:val="24"/>
        </w:rPr>
        <w:t xml:space="preserve"> </w:t>
      </w:r>
      <w:r w:rsidR="00D0045D" w:rsidRPr="00121A6A">
        <w:rPr>
          <w:sz w:val="24"/>
          <w:szCs w:val="24"/>
        </w:rPr>
        <w:t xml:space="preserve">organiseerde </w:t>
      </w:r>
      <w:r w:rsidR="00C802CC" w:rsidRPr="00121A6A">
        <w:rPr>
          <w:sz w:val="24"/>
          <w:szCs w:val="24"/>
        </w:rPr>
        <w:t xml:space="preserve">een </w:t>
      </w:r>
      <w:r w:rsidR="00D0045D" w:rsidRPr="00121A6A">
        <w:rPr>
          <w:sz w:val="24"/>
          <w:szCs w:val="24"/>
        </w:rPr>
        <w:t>stakingsactie</w:t>
      </w:r>
      <w:r w:rsidR="00C802CC" w:rsidRPr="00121A6A">
        <w:rPr>
          <w:sz w:val="24"/>
          <w:szCs w:val="24"/>
        </w:rPr>
        <w:t xml:space="preserve"> (</w:t>
      </w:r>
      <w:r w:rsidR="00421C30" w:rsidRPr="00121A6A">
        <w:rPr>
          <w:sz w:val="24"/>
          <w:szCs w:val="24"/>
        </w:rPr>
        <w:t>boycot</w:t>
      </w:r>
      <w:r w:rsidR="00C802CC" w:rsidRPr="00121A6A">
        <w:rPr>
          <w:sz w:val="24"/>
          <w:szCs w:val="24"/>
        </w:rPr>
        <w:t xml:space="preserve">) </w:t>
      </w:r>
      <w:r w:rsidR="000C4A36">
        <w:rPr>
          <w:sz w:val="24"/>
          <w:szCs w:val="24"/>
        </w:rPr>
        <w:t>met als doel om</w:t>
      </w:r>
      <w:r w:rsidR="00D0045D" w:rsidRPr="00121A6A">
        <w:rPr>
          <w:sz w:val="24"/>
          <w:szCs w:val="24"/>
        </w:rPr>
        <w:t xml:space="preserve"> </w:t>
      </w:r>
      <w:r w:rsidR="000C4A36">
        <w:rPr>
          <w:sz w:val="24"/>
          <w:szCs w:val="24"/>
        </w:rPr>
        <w:t xml:space="preserve">met </w:t>
      </w:r>
      <w:r w:rsidR="00D0045D" w:rsidRPr="00121A6A">
        <w:rPr>
          <w:i/>
          <w:iCs/>
          <w:sz w:val="24"/>
          <w:szCs w:val="24"/>
        </w:rPr>
        <w:t>Viking</w:t>
      </w:r>
      <w:r w:rsidR="00D0045D" w:rsidRPr="00121A6A">
        <w:rPr>
          <w:sz w:val="24"/>
          <w:szCs w:val="24"/>
        </w:rPr>
        <w:t xml:space="preserve"> een </w:t>
      </w:r>
      <w:r w:rsidR="00294EB6" w:rsidRPr="00121A6A">
        <w:rPr>
          <w:sz w:val="24"/>
          <w:szCs w:val="24"/>
        </w:rPr>
        <w:t>cao</w:t>
      </w:r>
      <w:r w:rsidR="00D0045D" w:rsidRPr="00121A6A">
        <w:rPr>
          <w:sz w:val="24"/>
          <w:szCs w:val="24"/>
        </w:rPr>
        <w:t xml:space="preserve"> te sluiten</w:t>
      </w:r>
      <w:r w:rsidR="00EE78B4" w:rsidRPr="00121A6A">
        <w:rPr>
          <w:sz w:val="24"/>
          <w:szCs w:val="24"/>
        </w:rPr>
        <w:t xml:space="preserve">. Hierdoor zou </w:t>
      </w:r>
      <w:r w:rsidR="00D0045D" w:rsidRPr="00121A6A">
        <w:rPr>
          <w:sz w:val="24"/>
          <w:szCs w:val="24"/>
        </w:rPr>
        <w:t xml:space="preserve">de bemanning </w:t>
      </w:r>
      <w:r w:rsidR="00C125B2" w:rsidRPr="00121A6A">
        <w:rPr>
          <w:sz w:val="24"/>
          <w:szCs w:val="24"/>
        </w:rPr>
        <w:t xml:space="preserve">kunnen blijven werken onder </w:t>
      </w:r>
      <w:r w:rsidR="007E3CD6" w:rsidRPr="00121A6A">
        <w:rPr>
          <w:sz w:val="24"/>
          <w:szCs w:val="24"/>
        </w:rPr>
        <w:t>gunstigere</w:t>
      </w:r>
      <w:r w:rsidR="00D0045D" w:rsidRPr="00121A6A">
        <w:rPr>
          <w:sz w:val="24"/>
          <w:szCs w:val="24"/>
        </w:rPr>
        <w:t xml:space="preserve"> Finse arbeidsvoorwaarden. </w:t>
      </w:r>
      <w:r w:rsidR="00FA3C20" w:rsidRPr="00121A6A">
        <w:rPr>
          <w:sz w:val="24"/>
          <w:szCs w:val="24"/>
        </w:rPr>
        <w:t xml:space="preserve">Naar </w:t>
      </w:r>
      <w:r w:rsidR="0072569D" w:rsidRPr="00121A6A">
        <w:rPr>
          <w:sz w:val="24"/>
          <w:szCs w:val="24"/>
        </w:rPr>
        <w:t>Fins</w:t>
      </w:r>
      <w:r w:rsidR="00FA3C20" w:rsidRPr="00121A6A">
        <w:rPr>
          <w:sz w:val="24"/>
          <w:szCs w:val="24"/>
        </w:rPr>
        <w:t xml:space="preserve"> recht was</w:t>
      </w:r>
      <w:r w:rsidR="0072569D" w:rsidRPr="00121A6A">
        <w:rPr>
          <w:sz w:val="24"/>
          <w:szCs w:val="24"/>
        </w:rPr>
        <w:t xml:space="preserve"> de staking toe</w:t>
      </w:r>
      <w:r w:rsidR="00FA3C20" w:rsidRPr="00121A6A">
        <w:rPr>
          <w:sz w:val="24"/>
          <w:szCs w:val="24"/>
        </w:rPr>
        <w:t>gestaan</w:t>
      </w:r>
      <w:r w:rsidR="0072569D" w:rsidRPr="00121A6A">
        <w:rPr>
          <w:sz w:val="24"/>
          <w:szCs w:val="24"/>
        </w:rPr>
        <w:t xml:space="preserve">, maar </w:t>
      </w:r>
      <w:r w:rsidR="0072569D" w:rsidRPr="00121A6A">
        <w:rPr>
          <w:i/>
          <w:iCs/>
          <w:sz w:val="24"/>
          <w:szCs w:val="24"/>
        </w:rPr>
        <w:t>Viking</w:t>
      </w:r>
      <w:r w:rsidR="0072569D" w:rsidRPr="00121A6A">
        <w:rPr>
          <w:sz w:val="24"/>
          <w:szCs w:val="24"/>
        </w:rPr>
        <w:t xml:space="preserve"> </w:t>
      </w:r>
      <w:r w:rsidR="00476C43" w:rsidRPr="00121A6A">
        <w:rPr>
          <w:sz w:val="24"/>
          <w:szCs w:val="24"/>
        </w:rPr>
        <w:t>stelde</w:t>
      </w:r>
      <w:r w:rsidR="0072569D" w:rsidRPr="00121A6A">
        <w:rPr>
          <w:sz w:val="24"/>
          <w:szCs w:val="24"/>
        </w:rPr>
        <w:t xml:space="preserve"> dat </w:t>
      </w:r>
      <w:r w:rsidR="00476C43" w:rsidRPr="00121A6A">
        <w:rPr>
          <w:sz w:val="24"/>
          <w:szCs w:val="24"/>
        </w:rPr>
        <w:t>Europees recht</w:t>
      </w:r>
      <w:r w:rsidR="00D23C25" w:rsidRPr="00121A6A">
        <w:rPr>
          <w:sz w:val="24"/>
          <w:szCs w:val="24"/>
        </w:rPr>
        <w:t xml:space="preserve"> </w:t>
      </w:r>
      <w:r w:rsidR="00476C43" w:rsidRPr="00121A6A">
        <w:rPr>
          <w:sz w:val="24"/>
          <w:szCs w:val="24"/>
        </w:rPr>
        <w:t>de</w:t>
      </w:r>
      <w:r w:rsidR="00D23C25" w:rsidRPr="00121A6A">
        <w:rPr>
          <w:sz w:val="24"/>
          <w:szCs w:val="24"/>
        </w:rPr>
        <w:t>ze</w:t>
      </w:r>
      <w:r w:rsidR="00476C43" w:rsidRPr="00121A6A">
        <w:rPr>
          <w:sz w:val="24"/>
          <w:szCs w:val="24"/>
        </w:rPr>
        <w:t xml:space="preserve"> verbood</w:t>
      </w:r>
      <w:r w:rsidR="003E1F81" w:rsidRPr="00121A6A">
        <w:rPr>
          <w:sz w:val="24"/>
          <w:szCs w:val="24"/>
        </w:rPr>
        <w:t>: de</w:t>
      </w:r>
      <w:r w:rsidR="00C60DB5" w:rsidRPr="00121A6A">
        <w:rPr>
          <w:sz w:val="24"/>
          <w:szCs w:val="24"/>
        </w:rPr>
        <w:t xml:space="preserve"> eis van de vakbond </w:t>
      </w:r>
      <w:r w:rsidR="00D23C25" w:rsidRPr="00121A6A">
        <w:rPr>
          <w:sz w:val="24"/>
          <w:szCs w:val="24"/>
        </w:rPr>
        <w:t xml:space="preserve">maakte omvlagging zinloos en de (dreiging </w:t>
      </w:r>
      <w:r w:rsidR="002054A1" w:rsidRPr="00121A6A">
        <w:rPr>
          <w:sz w:val="24"/>
          <w:szCs w:val="24"/>
        </w:rPr>
        <w:t>met</w:t>
      </w:r>
      <w:r w:rsidR="00D23C25" w:rsidRPr="00121A6A">
        <w:rPr>
          <w:sz w:val="24"/>
          <w:szCs w:val="24"/>
        </w:rPr>
        <w:t>) stakingsacties</w:t>
      </w:r>
      <w:r w:rsidR="00D95337" w:rsidRPr="00121A6A">
        <w:rPr>
          <w:sz w:val="24"/>
          <w:szCs w:val="24"/>
        </w:rPr>
        <w:t xml:space="preserve"> die deze eis kracht moest doen bijzetten,</w:t>
      </w:r>
      <w:r w:rsidR="00D23C25" w:rsidRPr="00121A6A">
        <w:rPr>
          <w:sz w:val="24"/>
          <w:szCs w:val="24"/>
        </w:rPr>
        <w:t xml:space="preserve"> </w:t>
      </w:r>
      <w:r w:rsidR="00177048" w:rsidRPr="00121A6A">
        <w:rPr>
          <w:sz w:val="24"/>
          <w:szCs w:val="24"/>
        </w:rPr>
        <w:t>maakte vestiging in Estland op zijn minst minder aantrekkelijk</w:t>
      </w:r>
      <w:r w:rsidR="00C60DB5" w:rsidRPr="00121A6A">
        <w:rPr>
          <w:sz w:val="24"/>
          <w:szCs w:val="24"/>
        </w:rPr>
        <w:t>.</w:t>
      </w:r>
      <w:r w:rsidR="000E2745" w:rsidRPr="00121A6A">
        <w:rPr>
          <w:rStyle w:val="FootnoteReference"/>
          <w:sz w:val="24"/>
          <w:szCs w:val="24"/>
        </w:rPr>
        <w:footnoteReference w:id="31"/>
      </w:r>
      <w:r w:rsidR="002F20CB" w:rsidRPr="00121A6A">
        <w:rPr>
          <w:sz w:val="24"/>
          <w:szCs w:val="24"/>
        </w:rPr>
        <w:t xml:space="preserve"> </w:t>
      </w:r>
    </w:p>
    <w:p w14:paraId="796C6CD3" w14:textId="5E539E13" w:rsidR="00ED4CBC" w:rsidRPr="00121A6A" w:rsidRDefault="00D36108" w:rsidP="002D59FB">
      <w:pPr>
        <w:spacing w:after="0"/>
        <w:ind w:firstLine="708"/>
        <w:jc w:val="both"/>
        <w:rPr>
          <w:sz w:val="24"/>
          <w:szCs w:val="24"/>
        </w:rPr>
      </w:pPr>
      <w:r w:rsidRPr="00121A6A">
        <w:rPr>
          <w:sz w:val="24"/>
          <w:szCs w:val="24"/>
        </w:rPr>
        <w:lastRenderedPageBreak/>
        <w:t xml:space="preserve">In zijn </w:t>
      </w:r>
      <w:r w:rsidR="00ED4CBC" w:rsidRPr="00121A6A">
        <w:rPr>
          <w:sz w:val="24"/>
          <w:szCs w:val="24"/>
        </w:rPr>
        <w:t xml:space="preserve">arrest </w:t>
      </w:r>
      <w:r w:rsidR="00140F9F" w:rsidRPr="00121A6A">
        <w:rPr>
          <w:sz w:val="24"/>
          <w:szCs w:val="24"/>
        </w:rPr>
        <w:t>besteedde</w:t>
      </w:r>
      <w:r w:rsidR="00ED4CBC" w:rsidRPr="00121A6A">
        <w:rPr>
          <w:sz w:val="24"/>
          <w:szCs w:val="24"/>
        </w:rPr>
        <w:t xml:space="preserve"> het Hof </w:t>
      </w:r>
      <w:r w:rsidR="0015103E">
        <w:rPr>
          <w:sz w:val="24"/>
          <w:szCs w:val="24"/>
        </w:rPr>
        <w:t>primair</w:t>
      </w:r>
      <w:r w:rsidR="00ED4CBC" w:rsidRPr="00121A6A">
        <w:rPr>
          <w:sz w:val="24"/>
          <w:szCs w:val="24"/>
        </w:rPr>
        <w:t xml:space="preserve"> </w:t>
      </w:r>
      <w:r w:rsidR="00140F9F" w:rsidRPr="00121A6A">
        <w:rPr>
          <w:sz w:val="24"/>
          <w:szCs w:val="24"/>
        </w:rPr>
        <w:t xml:space="preserve">aandacht aan </w:t>
      </w:r>
      <w:r w:rsidR="00ED4CBC" w:rsidRPr="00121A6A">
        <w:rPr>
          <w:sz w:val="24"/>
          <w:szCs w:val="24"/>
        </w:rPr>
        <w:t xml:space="preserve">twee </w:t>
      </w:r>
      <w:r w:rsidR="00140F9F" w:rsidRPr="00121A6A">
        <w:rPr>
          <w:sz w:val="24"/>
          <w:szCs w:val="24"/>
        </w:rPr>
        <w:t>preliminaire punten</w:t>
      </w:r>
      <w:r w:rsidR="00ED4CBC" w:rsidRPr="00121A6A">
        <w:rPr>
          <w:sz w:val="24"/>
          <w:szCs w:val="24"/>
        </w:rPr>
        <w:t xml:space="preserve">. </w:t>
      </w:r>
      <w:r w:rsidR="00140F9F" w:rsidRPr="00121A6A">
        <w:rPr>
          <w:sz w:val="24"/>
          <w:szCs w:val="24"/>
        </w:rPr>
        <w:t xml:space="preserve">Allereerst trok het </w:t>
      </w:r>
      <w:r w:rsidR="00ED4CBC" w:rsidRPr="00121A6A">
        <w:rPr>
          <w:sz w:val="24"/>
          <w:szCs w:val="24"/>
        </w:rPr>
        <w:t xml:space="preserve">Hof </w:t>
      </w:r>
      <w:r w:rsidRPr="00121A6A">
        <w:rPr>
          <w:sz w:val="24"/>
          <w:szCs w:val="24"/>
        </w:rPr>
        <w:t xml:space="preserve">collectieve acties binnen de werkingssfeer van </w:t>
      </w:r>
      <w:r w:rsidR="00A0078D" w:rsidRPr="00121A6A">
        <w:rPr>
          <w:sz w:val="24"/>
          <w:szCs w:val="24"/>
        </w:rPr>
        <w:t xml:space="preserve">de </w:t>
      </w:r>
      <w:r w:rsidRPr="00121A6A">
        <w:rPr>
          <w:sz w:val="24"/>
          <w:szCs w:val="24"/>
        </w:rPr>
        <w:t xml:space="preserve">verkeersvrijheden. Het </w:t>
      </w:r>
      <w:r w:rsidR="00C10A16">
        <w:rPr>
          <w:sz w:val="24"/>
          <w:szCs w:val="24"/>
        </w:rPr>
        <w:t xml:space="preserve">gebrek aan </w:t>
      </w:r>
      <w:r w:rsidRPr="00121A6A">
        <w:rPr>
          <w:sz w:val="24"/>
          <w:szCs w:val="24"/>
        </w:rPr>
        <w:t xml:space="preserve">wetgevende bevoegdheid </w:t>
      </w:r>
      <w:r w:rsidR="00C10A16">
        <w:rPr>
          <w:sz w:val="24"/>
          <w:szCs w:val="24"/>
        </w:rPr>
        <w:t xml:space="preserve">van de EU </w:t>
      </w:r>
      <w:r w:rsidRPr="00121A6A">
        <w:rPr>
          <w:sz w:val="24"/>
          <w:szCs w:val="24"/>
        </w:rPr>
        <w:t>op het gebied van het stakingsrecht, maakt</w:t>
      </w:r>
      <w:r w:rsidR="00A0078D" w:rsidRPr="00121A6A">
        <w:rPr>
          <w:sz w:val="24"/>
          <w:szCs w:val="24"/>
        </w:rPr>
        <w:t>e</w:t>
      </w:r>
      <w:r w:rsidRPr="00121A6A">
        <w:rPr>
          <w:sz w:val="24"/>
          <w:szCs w:val="24"/>
        </w:rPr>
        <w:t xml:space="preserve"> het stakingsrecht </w:t>
      </w:r>
      <w:r w:rsidR="008234C0">
        <w:rPr>
          <w:sz w:val="24"/>
          <w:szCs w:val="24"/>
        </w:rPr>
        <w:t xml:space="preserve">niet </w:t>
      </w:r>
      <w:r w:rsidRPr="00121A6A">
        <w:rPr>
          <w:sz w:val="24"/>
          <w:szCs w:val="24"/>
        </w:rPr>
        <w:t xml:space="preserve">immuun voor de (beperkende) werking van </w:t>
      </w:r>
      <w:r w:rsidR="00F90099" w:rsidRPr="00121A6A">
        <w:rPr>
          <w:sz w:val="24"/>
          <w:szCs w:val="24"/>
        </w:rPr>
        <w:t>het vrij verkeer</w:t>
      </w:r>
      <w:r w:rsidRPr="00121A6A">
        <w:rPr>
          <w:sz w:val="24"/>
          <w:szCs w:val="24"/>
        </w:rPr>
        <w:t>.</w:t>
      </w:r>
      <w:r w:rsidR="00D0045D" w:rsidRPr="00121A6A">
        <w:rPr>
          <w:sz w:val="24"/>
          <w:szCs w:val="24"/>
        </w:rPr>
        <w:t xml:space="preserve"> </w:t>
      </w:r>
      <w:r w:rsidR="0015103E">
        <w:rPr>
          <w:sz w:val="24"/>
          <w:szCs w:val="24"/>
        </w:rPr>
        <w:t>Het</w:t>
      </w:r>
      <w:r w:rsidR="00140F9F" w:rsidRPr="00121A6A">
        <w:rPr>
          <w:sz w:val="24"/>
          <w:szCs w:val="24"/>
        </w:rPr>
        <w:t xml:space="preserve"> fundamentele karakter van het</w:t>
      </w:r>
      <w:r w:rsidRPr="00121A6A">
        <w:rPr>
          <w:sz w:val="24"/>
          <w:szCs w:val="24"/>
        </w:rPr>
        <w:t xml:space="preserve"> stakingsrecht</w:t>
      </w:r>
      <w:r w:rsidR="0015103E">
        <w:rPr>
          <w:sz w:val="24"/>
          <w:szCs w:val="24"/>
        </w:rPr>
        <w:t xml:space="preserve"> kon evenmin tot dit resultaat leiden</w:t>
      </w:r>
      <w:r w:rsidRPr="00121A6A">
        <w:rPr>
          <w:sz w:val="24"/>
          <w:szCs w:val="24"/>
        </w:rPr>
        <w:t>.</w:t>
      </w:r>
      <w:r w:rsidR="00F90099" w:rsidRPr="00121A6A">
        <w:rPr>
          <w:sz w:val="24"/>
          <w:szCs w:val="24"/>
        </w:rPr>
        <w:t xml:space="preserve"> Ofschoon het recht op collectieve actie </w:t>
      </w:r>
      <w:r w:rsidR="002D59FB" w:rsidRPr="00121A6A">
        <w:rPr>
          <w:sz w:val="24"/>
          <w:szCs w:val="24"/>
        </w:rPr>
        <w:t>werd erkend</w:t>
      </w:r>
      <w:r w:rsidR="00F90099" w:rsidRPr="00121A6A">
        <w:rPr>
          <w:sz w:val="24"/>
          <w:szCs w:val="24"/>
        </w:rPr>
        <w:t xml:space="preserve"> als grondrecht dat integrerend deel uitmaakt van de algemene beginselen van </w:t>
      </w:r>
      <w:r w:rsidR="00A535D4">
        <w:rPr>
          <w:sz w:val="24"/>
          <w:szCs w:val="24"/>
        </w:rPr>
        <w:t xml:space="preserve">het </w:t>
      </w:r>
      <w:r w:rsidR="00F90099" w:rsidRPr="00121A6A">
        <w:rPr>
          <w:sz w:val="24"/>
          <w:szCs w:val="24"/>
        </w:rPr>
        <w:t>Unierecht,</w:t>
      </w:r>
      <w:r w:rsidR="00F90099" w:rsidRPr="00121A6A">
        <w:rPr>
          <w:rStyle w:val="FootnoteReference"/>
          <w:sz w:val="24"/>
          <w:szCs w:val="24"/>
        </w:rPr>
        <w:footnoteReference w:id="32"/>
      </w:r>
      <w:r w:rsidR="00F90099" w:rsidRPr="00121A6A">
        <w:rPr>
          <w:sz w:val="24"/>
          <w:szCs w:val="24"/>
        </w:rPr>
        <w:t xml:space="preserve"> </w:t>
      </w:r>
      <w:r w:rsidR="003D3A6F" w:rsidRPr="00121A6A">
        <w:rPr>
          <w:sz w:val="24"/>
          <w:szCs w:val="24"/>
        </w:rPr>
        <w:t>overwoog</w:t>
      </w:r>
      <w:r w:rsidR="00F90099" w:rsidRPr="00121A6A">
        <w:rPr>
          <w:sz w:val="24"/>
          <w:szCs w:val="24"/>
        </w:rPr>
        <w:t xml:space="preserve"> het </w:t>
      </w:r>
      <w:r w:rsidR="002D59FB" w:rsidRPr="00121A6A">
        <w:rPr>
          <w:sz w:val="24"/>
          <w:szCs w:val="24"/>
        </w:rPr>
        <w:t xml:space="preserve">Hof </w:t>
      </w:r>
      <w:r w:rsidR="00F90099" w:rsidRPr="00121A6A">
        <w:rPr>
          <w:sz w:val="24"/>
          <w:szCs w:val="24"/>
        </w:rPr>
        <w:t xml:space="preserve">dat </w:t>
      </w:r>
      <w:r w:rsidR="00A535D4">
        <w:rPr>
          <w:sz w:val="24"/>
          <w:szCs w:val="24"/>
        </w:rPr>
        <w:t xml:space="preserve">de </w:t>
      </w:r>
      <w:r w:rsidR="00F90099" w:rsidRPr="00121A6A">
        <w:rPr>
          <w:sz w:val="24"/>
          <w:szCs w:val="24"/>
        </w:rPr>
        <w:t xml:space="preserve">uitoefening van dit recht </w:t>
      </w:r>
      <w:r w:rsidR="002D59FB" w:rsidRPr="00121A6A">
        <w:rPr>
          <w:sz w:val="24"/>
          <w:szCs w:val="24"/>
        </w:rPr>
        <w:t xml:space="preserve">aan </w:t>
      </w:r>
      <w:r w:rsidR="00F90099" w:rsidRPr="00121A6A">
        <w:rPr>
          <w:sz w:val="24"/>
          <w:szCs w:val="24"/>
        </w:rPr>
        <w:t xml:space="preserve">beperkingen </w:t>
      </w:r>
      <w:r w:rsidR="002D59FB" w:rsidRPr="00121A6A">
        <w:rPr>
          <w:sz w:val="24"/>
          <w:szCs w:val="24"/>
        </w:rPr>
        <w:t>is onderworpen</w:t>
      </w:r>
      <w:r w:rsidR="00F90099" w:rsidRPr="00121A6A">
        <w:rPr>
          <w:sz w:val="24"/>
          <w:szCs w:val="24"/>
        </w:rPr>
        <w:t xml:space="preserve">. Ter onderbouwing </w:t>
      </w:r>
      <w:r w:rsidR="002D59FB" w:rsidRPr="00121A6A">
        <w:rPr>
          <w:sz w:val="24"/>
          <w:szCs w:val="24"/>
        </w:rPr>
        <w:t>wees</w:t>
      </w:r>
      <w:r w:rsidR="00ED4CBC" w:rsidRPr="00121A6A">
        <w:rPr>
          <w:sz w:val="24"/>
          <w:szCs w:val="24"/>
        </w:rPr>
        <w:t xml:space="preserve"> het </w:t>
      </w:r>
      <w:r w:rsidR="002D59FB" w:rsidRPr="00121A6A">
        <w:rPr>
          <w:sz w:val="24"/>
          <w:szCs w:val="24"/>
        </w:rPr>
        <w:t>Hof op</w:t>
      </w:r>
      <w:r w:rsidR="003D3A6F" w:rsidRPr="00121A6A">
        <w:rPr>
          <w:sz w:val="24"/>
          <w:szCs w:val="24"/>
        </w:rPr>
        <w:t xml:space="preserve"> </w:t>
      </w:r>
      <w:r w:rsidR="00F90099" w:rsidRPr="00121A6A">
        <w:rPr>
          <w:sz w:val="24"/>
          <w:szCs w:val="24"/>
        </w:rPr>
        <w:t xml:space="preserve">artikel 28 </w:t>
      </w:r>
      <w:r w:rsidR="00453DF0" w:rsidRPr="00121A6A">
        <w:rPr>
          <w:sz w:val="24"/>
          <w:szCs w:val="24"/>
        </w:rPr>
        <w:t>Hv</w:t>
      </w:r>
      <w:r w:rsidR="00F90099" w:rsidRPr="00121A6A">
        <w:rPr>
          <w:sz w:val="24"/>
          <w:szCs w:val="24"/>
        </w:rPr>
        <w:t xml:space="preserve">, waarin staat dat het recht op collectieve actie wordt beschermd </w:t>
      </w:r>
      <w:r w:rsidR="002D59FB" w:rsidRPr="00121A6A">
        <w:rPr>
          <w:sz w:val="24"/>
          <w:szCs w:val="24"/>
        </w:rPr>
        <w:t>‘</w:t>
      </w:r>
      <w:r w:rsidR="00F90099" w:rsidRPr="00121A6A">
        <w:rPr>
          <w:i/>
          <w:iCs/>
          <w:sz w:val="24"/>
          <w:szCs w:val="24"/>
          <w:u w:val="single"/>
        </w:rPr>
        <w:t xml:space="preserve">overeenkomstig het </w:t>
      </w:r>
      <w:r w:rsidR="00C10A16">
        <w:rPr>
          <w:i/>
          <w:iCs/>
          <w:sz w:val="24"/>
          <w:szCs w:val="24"/>
          <w:u w:val="single"/>
        </w:rPr>
        <w:t>recht van de Unie</w:t>
      </w:r>
      <w:r w:rsidR="00F90099" w:rsidRPr="00121A6A">
        <w:rPr>
          <w:i/>
          <w:iCs/>
          <w:sz w:val="24"/>
          <w:szCs w:val="24"/>
        </w:rPr>
        <w:t xml:space="preserve"> en de nationale wetgevingen en praktijken</w:t>
      </w:r>
      <w:r w:rsidR="002D59FB" w:rsidRPr="00121A6A">
        <w:rPr>
          <w:sz w:val="24"/>
          <w:szCs w:val="24"/>
        </w:rPr>
        <w:t xml:space="preserve">’ [onderstreping </w:t>
      </w:r>
      <w:proofErr w:type="spellStart"/>
      <w:r w:rsidR="002D59FB" w:rsidRPr="00121A6A">
        <w:rPr>
          <w:sz w:val="24"/>
          <w:szCs w:val="24"/>
        </w:rPr>
        <w:t>BvD</w:t>
      </w:r>
      <w:proofErr w:type="spellEnd"/>
      <w:r w:rsidR="002D59FB" w:rsidRPr="00121A6A">
        <w:rPr>
          <w:sz w:val="24"/>
          <w:szCs w:val="24"/>
        </w:rPr>
        <w:t>]</w:t>
      </w:r>
      <w:r w:rsidR="00D84302" w:rsidRPr="00121A6A">
        <w:rPr>
          <w:sz w:val="24"/>
          <w:szCs w:val="24"/>
        </w:rPr>
        <w:t xml:space="preserve">. </w:t>
      </w:r>
      <w:r w:rsidR="006168AF" w:rsidRPr="00121A6A">
        <w:rPr>
          <w:sz w:val="24"/>
          <w:szCs w:val="24"/>
        </w:rPr>
        <w:t>Ten slotte hield h</w:t>
      </w:r>
      <w:r w:rsidR="002A0655" w:rsidRPr="00121A6A">
        <w:rPr>
          <w:sz w:val="24"/>
          <w:szCs w:val="24"/>
        </w:rPr>
        <w:t>et derde argument</w:t>
      </w:r>
      <w:r w:rsidR="006168AF" w:rsidRPr="00121A6A">
        <w:rPr>
          <w:sz w:val="24"/>
          <w:szCs w:val="24"/>
        </w:rPr>
        <w:t xml:space="preserve">, </w:t>
      </w:r>
      <w:r w:rsidR="008460E3" w:rsidRPr="00121A6A">
        <w:rPr>
          <w:sz w:val="24"/>
          <w:szCs w:val="24"/>
        </w:rPr>
        <w:t>inhoudende</w:t>
      </w:r>
      <w:r w:rsidR="002A0655" w:rsidRPr="00121A6A">
        <w:rPr>
          <w:sz w:val="24"/>
          <w:szCs w:val="24"/>
        </w:rPr>
        <w:t xml:space="preserve"> dat </w:t>
      </w:r>
      <w:r w:rsidR="002D59FB" w:rsidRPr="00121A6A">
        <w:rPr>
          <w:sz w:val="24"/>
          <w:szCs w:val="24"/>
        </w:rPr>
        <w:t xml:space="preserve">het </w:t>
      </w:r>
      <w:proofErr w:type="spellStart"/>
      <w:r w:rsidR="002A0655" w:rsidRPr="00121A6A">
        <w:rPr>
          <w:i/>
          <w:iCs/>
          <w:sz w:val="24"/>
          <w:szCs w:val="24"/>
        </w:rPr>
        <w:t>Albany</w:t>
      </w:r>
      <w:proofErr w:type="spellEnd"/>
      <w:r w:rsidR="008460E3" w:rsidRPr="00121A6A">
        <w:rPr>
          <w:sz w:val="24"/>
          <w:szCs w:val="24"/>
        </w:rPr>
        <w:t>-arrest</w:t>
      </w:r>
      <w:r w:rsidR="002A0655" w:rsidRPr="00121A6A">
        <w:rPr>
          <w:sz w:val="24"/>
          <w:szCs w:val="24"/>
        </w:rPr>
        <w:t xml:space="preserve"> analoog </w:t>
      </w:r>
      <w:r w:rsidR="003B6496">
        <w:rPr>
          <w:sz w:val="24"/>
          <w:szCs w:val="24"/>
        </w:rPr>
        <w:t>moest</w:t>
      </w:r>
      <w:r w:rsidR="002A0655" w:rsidRPr="00121A6A">
        <w:rPr>
          <w:sz w:val="24"/>
          <w:szCs w:val="24"/>
        </w:rPr>
        <w:t xml:space="preserve"> worden toegepast op onderhavig geschil,</w:t>
      </w:r>
      <w:r w:rsidR="002A0655" w:rsidRPr="00121A6A">
        <w:rPr>
          <w:rStyle w:val="FootnoteReference"/>
          <w:sz w:val="24"/>
          <w:szCs w:val="24"/>
        </w:rPr>
        <w:footnoteReference w:id="33"/>
      </w:r>
      <w:r w:rsidR="002A0655" w:rsidRPr="00121A6A">
        <w:rPr>
          <w:sz w:val="24"/>
          <w:szCs w:val="24"/>
        </w:rPr>
        <w:t xml:space="preserve"> </w:t>
      </w:r>
      <w:r w:rsidR="006168AF" w:rsidRPr="00121A6A">
        <w:rPr>
          <w:sz w:val="24"/>
          <w:szCs w:val="24"/>
        </w:rPr>
        <w:t>evenmin</w:t>
      </w:r>
      <w:r w:rsidR="002A0655" w:rsidRPr="00121A6A">
        <w:rPr>
          <w:sz w:val="24"/>
          <w:szCs w:val="24"/>
        </w:rPr>
        <w:t xml:space="preserve"> stand.</w:t>
      </w:r>
      <w:r w:rsidR="005E46E6" w:rsidRPr="00121A6A">
        <w:rPr>
          <w:sz w:val="24"/>
          <w:szCs w:val="24"/>
        </w:rPr>
        <w:t xml:space="preserve"> </w:t>
      </w:r>
      <w:r w:rsidR="003D3A6F" w:rsidRPr="00121A6A">
        <w:rPr>
          <w:sz w:val="24"/>
          <w:szCs w:val="24"/>
        </w:rPr>
        <w:t xml:space="preserve">Zodoende kwam </w:t>
      </w:r>
      <w:r w:rsidR="005E46E6" w:rsidRPr="00121A6A">
        <w:rPr>
          <w:sz w:val="24"/>
          <w:szCs w:val="24"/>
        </w:rPr>
        <w:t>het Hof toe aan de tweede prejudiciële vraag</w:t>
      </w:r>
      <w:r w:rsidR="00ED4CBC" w:rsidRPr="00121A6A">
        <w:rPr>
          <w:sz w:val="24"/>
          <w:szCs w:val="24"/>
        </w:rPr>
        <w:t xml:space="preserve"> naar </w:t>
      </w:r>
      <w:r w:rsidR="001D086D" w:rsidRPr="00121A6A">
        <w:rPr>
          <w:sz w:val="24"/>
          <w:szCs w:val="24"/>
        </w:rPr>
        <w:t xml:space="preserve">de </w:t>
      </w:r>
      <w:r w:rsidR="00B5057B" w:rsidRPr="00121A6A">
        <w:rPr>
          <w:sz w:val="24"/>
          <w:szCs w:val="24"/>
        </w:rPr>
        <w:t xml:space="preserve">horizontale </w:t>
      </w:r>
      <w:r w:rsidR="00943968" w:rsidRPr="00121A6A">
        <w:rPr>
          <w:sz w:val="24"/>
          <w:szCs w:val="24"/>
        </w:rPr>
        <w:t xml:space="preserve">directe </w:t>
      </w:r>
      <w:r w:rsidR="00ED4CBC" w:rsidRPr="00121A6A">
        <w:rPr>
          <w:sz w:val="24"/>
          <w:szCs w:val="24"/>
        </w:rPr>
        <w:t>werking van artikel 49 VwEU</w:t>
      </w:r>
      <w:r w:rsidR="001D086D" w:rsidRPr="00121A6A">
        <w:rPr>
          <w:sz w:val="24"/>
          <w:szCs w:val="24"/>
        </w:rPr>
        <w:t xml:space="preserve">. Het Hof bevestigde dat, niettegenstaande deze bepaling formeel tot lidstaten is gericht, </w:t>
      </w:r>
      <w:r w:rsidR="00BB5BD2" w:rsidRPr="00121A6A">
        <w:rPr>
          <w:sz w:val="24"/>
          <w:szCs w:val="24"/>
        </w:rPr>
        <w:t xml:space="preserve">een onderneming zich </w:t>
      </w:r>
      <w:r w:rsidR="006F4D3C" w:rsidRPr="00121A6A">
        <w:rPr>
          <w:sz w:val="24"/>
          <w:szCs w:val="24"/>
        </w:rPr>
        <w:t xml:space="preserve">hierop </w:t>
      </w:r>
      <w:r w:rsidR="00BB5BD2" w:rsidRPr="00121A6A">
        <w:rPr>
          <w:sz w:val="24"/>
          <w:szCs w:val="24"/>
        </w:rPr>
        <w:t>kan beroepen teneinde de rechtmatigheid van een door een private vakvereniging georganiseerde staking te betwisten.</w:t>
      </w:r>
      <w:r w:rsidR="00ED4CBC" w:rsidRPr="00121A6A">
        <w:rPr>
          <w:sz w:val="24"/>
          <w:szCs w:val="24"/>
        </w:rPr>
        <w:t xml:space="preserve"> </w:t>
      </w:r>
      <w:r w:rsidR="001D086D" w:rsidRPr="00121A6A">
        <w:rPr>
          <w:sz w:val="24"/>
          <w:szCs w:val="24"/>
        </w:rPr>
        <w:t>Het artikel ken</w:t>
      </w:r>
      <w:r w:rsidR="00FB5169">
        <w:rPr>
          <w:sz w:val="24"/>
          <w:szCs w:val="24"/>
        </w:rPr>
        <w:t>de</w:t>
      </w:r>
      <w:r w:rsidR="00ED4CBC" w:rsidRPr="00121A6A">
        <w:rPr>
          <w:sz w:val="24"/>
          <w:szCs w:val="24"/>
        </w:rPr>
        <w:t xml:space="preserve"> </w:t>
      </w:r>
      <w:r w:rsidR="001D086D" w:rsidRPr="00121A6A">
        <w:rPr>
          <w:sz w:val="24"/>
          <w:szCs w:val="24"/>
        </w:rPr>
        <w:t xml:space="preserve">dus </w:t>
      </w:r>
      <w:r w:rsidR="00E85F79" w:rsidRPr="00121A6A">
        <w:rPr>
          <w:sz w:val="24"/>
          <w:szCs w:val="24"/>
        </w:rPr>
        <w:t xml:space="preserve">aan </w:t>
      </w:r>
      <w:r w:rsidR="00E85F79" w:rsidRPr="00121A6A">
        <w:rPr>
          <w:i/>
          <w:iCs/>
          <w:sz w:val="24"/>
          <w:szCs w:val="24"/>
        </w:rPr>
        <w:t>Viking</w:t>
      </w:r>
      <w:r w:rsidR="00E85F79" w:rsidRPr="00121A6A">
        <w:rPr>
          <w:sz w:val="24"/>
          <w:szCs w:val="24"/>
        </w:rPr>
        <w:t xml:space="preserve"> </w:t>
      </w:r>
      <w:r w:rsidR="001D086D" w:rsidRPr="00121A6A">
        <w:rPr>
          <w:sz w:val="24"/>
          <w:szCs w:val="24"/>
        </w:rPr>
        <w:t>een recht toe dat</w:t>
      </w:r>
      <w:r w:rsidR="00FB5169">
        <w:rPr>
          <w:sz w:val="24"/>
          <w:szCs w:val="24"/>
        </w:rPr>
        <w:t xml:space="preserve"> </w:t>
      </w:r>
      <w:r w:rsidR="00E01514">
        <w:rPr>
          <w:sz w:val="24"/>
          <w:szCs w:val="24"/>
        </w:rPr>
        <w:t xml:space="preserve">hij </w:t>
      </w:r>
      <w:r w:rsidR="002F20C0" w:rsidRPr="00121A6A">
        <w:rPr>
          <w:sz w:val="24"/>
          <w:szCs w:val="24"/>
        </w:rPr>
        <w:t xml:space="preserve">rechtstreeks </w:t>
      </w:r>
      <w:r w:rsidR="00E85F79" w:rsidRPr="00121A6A">
        <w:rPr>
          <w:sz w:val="24"/>
          <w:szCs w:val="24"/>
        </w:rPr>
        <w:t>tegen</w:t>
      </w:r>
      <w:r w:rsidR="002D59FB" w:rsidRPr="00121A6A">
        <w:rPr>
          <w:sz w:val="24"/>
          <w:szCs w:val="24"/>
        </w:rPr>
        <w:t>over</w:t>
      </w:r>
      <w:r w:rsidR="00E85F79" w:rsidRPr="00121A6A">
        <w:rPr>
          <w:sz w:val="24"/>
          <w:szCs w:val="24"/>
        </w:rPr>
        <w:t xml:space="preserve"> </w:t>
      </w:r>
      <w:r w:rsidR="006736C1" w:rsidRPr="00121A6A">
        <w:rPr>
          <w:sz w:val="24"/>
          <w:szCs w:val="24"/>
        </w:rPr>
        <w:t>de Finse vakbond</w:t>
      </w:r>
      <w:r w:rsidR="001D086D" w:rsidRPr="00121A6A">
        <w:rPr>
          <w:sz w:val="24"/>
          <w:szCs w:val="24"/>
        </w:rPr>
        <w:t xml:space="preserve"> </w:t>
      </w:r>
      <w:r w:rsidR="00FB5169">
        <w:rPr>
          <w:sz w:val="24"/>
          <w:szCs w:val="24"/>
        </w:rPr>
        <w:t>kon</w:t>
      </w:r>
      <w:r w:rsidR="001D086D" w:rsidRPr="00121A6A">
        <w:rPr>
          <w:sz w:val="24"/>
          <w:szCs w:val="24"/>
        </w:rPr>
        <w:t xml:space="preserve"> </w:t>
      </w:r>
      <w:r w:rsidR="00FB5169">
        <w:rPr>
          <w:sz w:val="24"/>
          <w:szCs w:val="24"/>
        </w:rPr>
        <w:t>inroepen</w:t>
      </w:r>
      <w:r w:rsidR="006736C1" w:rsidRPr="00121A6A">
        <w:rPr>
          <w:sz w:val="24"/>
          <w:szCs w:val="24"/>
        </w:rPr>
        <w:t>.</w:t>
      </w:r>
      <w:r w:rsidR="00943968" w:rsidRPr="00121A6A">
        <w:rPr>
          <w:sz w:val="24"/>
          <w:szCs w:val="24"/>
        </w:rPr>
        <w:t xml:space="preserve"> </w:t>
      </w:r>
      <w:r w:rsidR="002A1B2B" w:rsidRPr="00121A6A">
        <w:rPr>
          <w:sz w:val="24"/>
          <w:szCs w:val="24"/>
        </w:rPr>
        <w:t xml:space="preserve">Dienovereenkomstig en onverminderd </w:t>
      </w:r>
      <w:r w:rsidR="001E14C0">
        <w:rPr>
          <w:sz w:val="24"/>
          <w:szCs w:val="24"/>
        </w:rPr>
        <w:t>zijn</w:t>
      </w:r>
      <w:r w:rsidR="002A1B2B" w:rsidRPr="00121A6A">
        <w:rPr>
          <w:sz w:val="24"/>
          <w:szCs w:val="24"/>
        </w:rPr>
        <w:t xml:space="preserve"> juridische autonomie</w:t>
      </w:r>
      <w:r w:rsidR="008460E3" w:rsidRPr="00121A6A">
        <w:rPr>
          <w:sz w:val="24"/>
          <w:szCs w:val="24"/>
        </w:rPr>
        <w:t>,</w:t>
      </w:r>
      <w:r w:rsidR="002A1B2B" w:rsidRPr="00121A6A">
        <w:rPr>
          <w:sz w:val="24"/>
          <w:szCs w:val="24"/>
        </w:rPr>
        <w:t xml:space="preserve"> rust</w:t>
      </w:r>
      <w:r w:rsidR="00FB5169">
        <w:rPr>
          <w:sz w:val="24"/>
          <w:szCs w:val="24"/>
        </w:rPr>
        <w:t>te</w:t>
      </w:r>
      <w:r w:rsidR="002A1B2B" w:rsidRPr="00121A6A">
        <w:rPr>
          <w:sz w:val="24"/>
          <w:szCs w:val="24"/>
        </w:rPr>
        <w:t xml:space="preserve"> o</w:t>
      </w:r>
      <w:r w:rsidR="002611D0" w:rsidRPr="00121A6A">
        <w:rPr>
          <w:sz w:val="24"/>
          <w:szCs w:val="24"/>
        </w:rPr>
        <w:t xml:space="preserve">p de vakbond de verplichting om </w:t>
      </w:r>
      <w:r w:rsidR="00FB5169">
        <w:rPr>
          <w:i/>
          <w:iCs/>
          <w:sz w:val="24"/>
          <w:szCs w:val="24"/>
        </w:rPr>
        <w:t>Vikings</w:t>
      </w:r>
      <w:r w:rsidR="002A1B2B" w:rsidRPr="00121A6A">
        <w:rPr>
          <w:sz w:val="24"/>
          <w:szCs w:val="24"/>
        </w:rPr>
        <w:t xml:space="preserve"> </w:t>
      </w:r>
      <w:r w:rsidR="00A16DDC" w:rsidRPr="00121A6A">
        <w:rPr>
          <w:sz w:val="24"/>
          <w:szCs w:val="24"/>
        </w:rPr>
        <w:t>vestigingsvrijheid</w:t>
      </w:r>
      <w:r w:rsidR="002611D0" w:rsidRPr="00121A6A">
        <w:rPr>
          <w:sz w:val="24"/>
          <w:szCs w:val="24"/>
        </w:rPr>
        <w:t xml:space="preserve"> te respecteren.</w:t>
      </w:r>
      <w:r w:rsidR="002611D0" w:rsidRPr="00121A6A">
        <w:rPr>
          <w:rStyle w:val="FootnoteReference"/>
          <w:sz w:val="24"/>
          <w:szCs w:val="24"/>
        </w:rPr>
        <w:footnoteReference w:id="34"/>
      </w:r>
    </w:p>
    <w:p w14:paraId="5297EF56" w14:textId="13D16148" w:rsidR="00F90099" w:rsidRPr="00121A6A" w:rsidRDefault="00177048" w:rsidP="0046255E">
      <w:pPr>
        <w:spacing w:after="0"/>
        <w:ind w:firstLine="708"/>
        <w:jc w:val="both"/>
        <w:rPr>
          <w:sz w:val="24"/>
          <w:szCs w:val="24"/>
        </w:rPr>
      </w:pPr>
      <w:r w:rsidRPr="00121A6A">
        <w:rPr>
          <w:sz w:val="24"/>
          <w:szCs w:val="24"/>
        </w:rPr>
        <w:t>Hierna</w:t>
      </w:r>
      <w:r w:rsidR="00ED4CBC" w:rsidRPr="00121A6A">
        <w:rPr>
          <w:sz w:val="24"/>
          <w:szCs w:val="24"/>
        </w:rPr>
        <w:t xml:space="preserve"> </w:t>
      </w:r>
      <w:r w:rsidR="00DB3518" w:rsidRPr="00121A6A">
        <w:rPr>
          <w:sz w:val="24"/>
          <w:szCs w:val="24"/>
        </w:rPr>
        <w:t>kwam</w:t>
      </w:r>
      <w:r w:rsidR="00ED4CBC" w:rsidRPr="00121A6A">
        <w:rPr>
          <w:sz w:val="24"/>
          <w:szCs w:val="24"/>
        </w:rPr>
        <w:t xml:space="preserve"> de kern van de zaak</w:t>
      </w:r>
      <w:r w:rsidR="00DB3518" w:rsidRPr="00121A6A">
        <w:rPr>
          <w:sz w:val="24"/>
          <w:szCs w:val="24"/>
        </w:rPr>
        <w:t xml:space="preserve"> aan bod</w:t>
      </w:r>
      <w:r w:rsidR="00ED4CBC" w:rsidRPr="00121A6A">
        <w:rPr>
          <w:sz w:val="24"/>
          <w:szCs w:val="24"/>
        </w:rPr>
        <w:t xml:space="preserve">. </w:t>
      </w:r>
      <w:r w:rsidR="003169AC">
        <w:rPr>
          <w:sz w:val="24"/>
          <w:szCs w:val="24"/>
        </w:rPr>
        <w:t>Volgens het Hof beperkte de</w:t>
      </w:r>
      <w:r w:rsidR="00ED4CBC" w:rsidRPr="00121A6A">
        <w:rPr>
          <w:sz w:val="24"/>
          <w:szCs w:val="24"/>
        </w:rPr>
        <w:t xml:space="preserve"> </w:t>
      </w:r>
      <w:r w:rsidRPr="00121A6A">
        <w:rPr>
          <w:sz w:val="24"/>
          <w:szCs w:val="24"/>
        </w:rPr>
        <w:t>vakbonds</w:t>
      </w:r>
      <w:r w:rsidR="00ED4CBC" w:rsidRPr="00121A6A">
        <w:rPr>
          <w:sz w:val="24"/>
          <w:szCs w:val="24"/>
        </w:rPr>
        <w:t xml:space="preserve">actie </w:t>
      </w:r>
      <w:r w:rsidR="003169AC">
        <w:rPr>
          <w:sz w:val="24"/>
          <w:szCs w:val="24"/>
        </w:rPr>
        <w:t xml:space="preserve">de vrije vestiging van </w:t>
      </w:r>
      <w:r w:rsidR="0015103E">
        <w:rPr>
          <w:i/>
          <w:iCs/>
          <w:sz w:val="24"/>
          <w:szCs w:val="24"/>
        </w:rPr>
        <w:t>Viking</w:t>
      </w:r>
      <w:r w:rsidR="003169AC">
        <w:rPr>
          <w:sz w:val="24"/>
          <w:szCs w:val="24"/>
        </w:rPr>
        <w:t>.</w:t>
      </w:r>
      <w:r w:rsidR="00C0570B" w:rsidRPr="00121A6A">
        <w:rPr>
          <w:sz w:val="24"/>
          <w:szCs w:val="24"/>
        </w:rPr>
        <w:t xml:space="preserve"> De vraag of de actie geoorloofd wa</w:t>
      </w:r>
      <w:r w:rsidR="00EE0A11" w:rsidRPr="00121A6A">
        <w:rPr>
          <w:sz w:val="24"/>
          <w:szCs w:val="24"/>
        </w:rPr>
        <w:t>s</w:t>
      </w:r>
      <w:r w:rsidR="00C0570B" w:rsidRPr="00121A6A">
        <w:rPr>
          <w:sz w:val="24"/>
          <w:szCs w:val="24"/>
        </w:rPr>
        <w:t>, hing af van een</w:t>
      </w:r>
      <w:r w:rsidR="004D4DAA" w:rsidRPr="00121A6A">
        <w:rPr>
          <w:sz w:val="24"/>
          <w:szCs w:val="24"/>
        </w:rPr>
        <w:t xml:space="preserve"> eventuele rechtvaardiging voor deze </w:t>
      </w:r>
      <w:r w:rsidR="007B5BED" w:rsidRPr="00121A6A">
        <w:rPr>
          <w:sz w:val="24"/>
          <w:szCs w:val="24"/>
        </w:rPr>
        <w:t>belemmering</w:t>
      </w:r>
      <w:r w:rsidR="004D4DAA" w:rsidRPr="00121A6A">
        <w:rPr>
          <w:sz w:val="24"/>
          <w:szCs w:val="24"/>
        </w:rPr>
        <w:t xml:space="preserve">. </w:t>
      </w:r>
      <w:r w:rsidR="00DD24E7" w:rsidRPr="00121A6A">
        <w:rPr>
          <w:sz w:val="24"/>
          <w:szCs w:val="24"/>
        </w:rPr>
        <w:t>Daartoe moest de vakbond aantonen</w:t>
      </w:r>
      <w:r w:rsidR="00DB3518" w:rsidRPr="00121A6A">
        <w:rPr>
          <w:sz w:val="24"/>
          <w:szCs w:val="24"/>
        </w:rPr>
        <w:t>: (1)</w:t>
      </w:r>
      <w:r w:rsidR="00DD24E7" w:rsidRPr="00121A6A">
        <w:rPr>
          <w:sz w:val="24"/>
          <w:szCs w:val="24"/>
        </w:rPr>
        <w:t xml:space="preserve"> dat </w:t>
      </w:r>
      <w:r w:rsidR="00DB3518" w:rsidRPr="00121A6A">
        <w:rPr>
          <w:sz w:val="24"/>
          <w:szCs w:val="24"/>
        </w:rPr>
        <w:t>met de staking</w:t>
      </w:r>
      <w:r w:rsidR="004D4DAA" w:rsidRPr="00121A6A">
        <w:rPr>
          <w:sz w:val="24"/>
          <w:szCs w:val="24"/>
        </w:rPr>
        <w:t xml:space="preserve"> een legitiem doel</w:t>
      </w:r>
      <w:r w:rsidR="00DB3518" w:rsidRPr="00121A6A">
        <w:rPr>
          <w:sz w:val="24"/>
          <w:szCs w:val="24"/>
        </w:rPr>
        <w:t xml:space="preserve"> werd nagestreefd</w:t>
      </w:r>
      <w:r w:rsidR="004D4DAA" w:rsidRPr="00121A6A">
        <w:rPr>
          <w:sz w:val="24"/>
          <w:szCs w:val="24"/>
        </w:rPr>
        <w:t xml:space="preserve">; (2) </w:t>
      </w:r>
      <w:r w:rsidR="00DB3518" w:rsidRPr="00121A6A">
        <w:rPr>
          <w:sz w:val="24"/>
          <w:szCs w:val="24"/>
        </w:rPr>
        <w:t xml:space="preserve">dat </w:t>
      </w:r>
      <w:r w:rsidR="004D4DAA" w:rsidRPr="00121A6A">
        <w:rPr>
          <w:sz w:val="24"/>
          <w:szCs w:val="24"/>
        </w:rPr>
        <w:t xml:space="preserve">de </w:t>
      </w:r>
      <w:r w:rsidR="00C81506" w:rsidRPr="00121A6A">
        <w:rPr>
          <w:sz w:val="24"/>
          <w:szCs w:val="24"/>
        </w:rPr>
        <w:t xml:space="preserve">actie </w:t>
      </w:r>
      <w:r w:rsidR="004D4DAA" w:rsidRPr="00121A6A">
        <w:rPr>
          <w:sz w:val="24"/>
          <w:szCs w:val="24"/>
        </w:rPr>
        <w:t xml:space="preserve">geschikt </w:t>
      </w:r>
      <w:r w:rsidR="00DB3518" w:rsidRPr="00121A6A">
        <w:rPr>
          <w:sz w:val="24"/>
          <w:szCs w:val="24"/>
        </w:rPr>
        <w:t>wa</w:t>
      </w:r>
      <w:r w:rsidR="00EE0A11" w:rsidRPr="00121A6A">
        <w:rPr>
          <w:sz w:val="24"/>
          <w:szCs w:val="24"/>
        </w:rPr>
        <w:t>s om</w:t>
      </w:r>
      <w:r w:rsidR="00DB3518" w:rsidRPr="00121A6A">
        <w:rPr>
          <w:sz w:val="24"/>
          <w:szCs w:val="24"/>
        </w:rPr>
        <w:t xml:space="preserve"> </w:t>
      </w:r>
      <w:r w:rsidR="004D4DAA" w:rsidRPr="00121A6A">
        <w:rPr>
          <w:sz w:val="24"/>
          <w:szCs w:val="24"/>
        </w:rPr>
        <w:t xml:space="preserve">het nagestreefde doel te </w:t>
      </w:r>
      <w:r w:rsidR="00DB3518" w:rsidRPr="00121A6A">
        <w:rPr>
          <w:sz w:val="24"/>
          <w:szCs w:val="24"/>
        </w:rPr>
        <w:t>verwezenlijken</w:t>
      </w:r>
      <w:r w:rsidR="004D4DAA" w:rsidRPr="00121A6A">
        <w:rPr>
          <w:sz w:val="24"/>
          <w:szCs w:val="24"/>
        </w:rPr>
        <w:t xml:space="preserve">; en (3) </w:t>
      </w:r>
      <w:r w:rsidR="00DB3518" w:rsidRPr="00121A6A">
        <w:rPr>
          <w:sz w:val="24"/>
          <w:szCs w:val="24"/>
        </w:rPr>
        <w:t xml:space="preserve">dat </w:t>
      </w:r>
      <w:r w:rsidR="007177E8" w:rsidRPr="00121A6A">
        <w:rPr>
          <w:sz w:val="24"/>
          <w:szCs w:val="24"/>
        </w:rPr>
        <w:t>de actie</w:t>
      </w:r>
      <w:r w:rsidR="004D4DAA" w:rsidRPr="00121A6A">
        <w:rPr>
          <w:sz w:val="24"/>
          <w:szCs w:val="24"/>
        </w:rPr>
        <w:t xml:space="preserve"> niet verder </w:t>
      </w:r>
      <w:r w:rsidR="00DB3518" w:rsidRPr="00121A6A">
        <w:rPr>
          <w:sz w:val="24"/>
          <w:szCs w:val="24"/>
        </w:rPr>
        <w:t xml:space="preserve">ging </w:t>
      </w:r>
      <w:r w:rsidR="004D4DAA" w:rsidRPr="00121A6A">
        <w:rPr>
          <w:sz w:val="24"/>
          <w:szCs w:val="24"/>
        </w:rPr>
        <w:t xml:space="preserve">dan noodzakelijk om dit doel te bereiken. </w:t>
      </w:r>
      <w:r w:rsidR="003F6201" w:rsidRPr="00121A6A">
        <w:rPr>
          <w:sz w:val="24"/>
          <w:szCs w:val="24"/>
        </w:rPr>
        <w:t xml:space="preserve">Het Hof erkende </w:t>
      </w:r>
      <w:r w:rsidR="00EE0A11" w:rsidRPr="00121A6A">
        <w:rPr>
          <w:sz w:val="24"/>
          <w:szCs w:val="24"/>
        </w:rPr>
        <w:t>werknemers</w:t>
      </w:r>
      <w:r w:rsidR="00EE0A11" w:rsidRPr="00121A6A">
        <w:rPr>
          <w:i/>
          <w:iCs/>
          <w:sz w:val="24"/>
          <w:szCs w:val="24"/>
        </w:rPr>
        <w:t>bescherming</w:t>
      </w:r>
      <w:r w:rsidR="000D47F7" w:rsidRPr="00121A6A">
        <w:rPr>
          <w:sz w:val="24"/>
          <w:szCs w:val="24"/>
        </w:rPr>
        <w:t xml:space="preserve"> </w:t>
      </w:r>
      <w:r w:rsidR="003F6201" w:rsidRPr="00121A6A">
        <w:rPr>
          <w:sz w:val="24"/>
          <w:szCs w:val="24"/>
        </w:rPr>
        <w:t xml:space="preserve">als </w:t>
      </w:r>
      <w:r w:rsidR="004D4DAA" w:rsidRPr="00121A6A">
        <w:rPr>
          <w:sz w:val="24"/>
          <w:szCs w:val="24"/>
        </w:rPr>
        <w:t>legitiem doel</w:t>
      </w:r>
      <w:r w:rsidR="00C81506" w:rsidRPr="00121A6A">
        <w:rPr>
          <w:sz w:val="24"/>
          <w:szCs w:val="24"/>
        </w:rPr>
        <w:t xml:space="preserve">, maar eiste </w:t>
      </w:r>
      <w:r w:rsidR="000E5AA6" w:rsidRPr="00121A6A">
        <w:rPr>
          <w:sz w:val="24"/>
          <w:szCs w:val="24"/>
        </w:rPr>
        <w:t xml:space="preserve">daarbij </w:t>
      </w:r>
      <w:r w:rsidR="00C81506" w:rsidRPr="00121A6A">
        <w:rPr>
          <w:sz w:val="24"/>
          <w:szCs w:val="24"/>
        </w:rPr>
        <w:t xml:space="preserve">dat </w:t>
      </w:r>
      <w:r w:rsidR="00AF5B1E" w:rsidRPr="00121A6A">
        <w:rPr>
          <w:sz w:val="24"/>
          <w:szCs w:val="24"/>
        </w:rPr>
        <w:t xml:space="preserve">de in </w:t>
      </w:r>
      <w:r w:rsidR="00F8750A">
        <w:rPr>
          <w:sz w:val="24"/>
          <w:szCs w:val="24"/>
        </w:rPr>
        <w:t xml:space="preserve">het </w:t>
      </w:r>
      <w:r w:rsidR="00AF5B1E" w:rsidRPr="00121A6A">
        <w:rPr>
          <w:sz w:val="24"/>
          <w:szCs w:val="24"/>
        </w:rPr>
        <w:t>geding zijnde</w:t>
      </w:r>
      <w:r w:rsidR="00C81506" w:rsidRPr="00121A6A">
        <w:rPr>
          <w:sz w:val="24"/>
          <w:szCs w:val="24"/>
        </w:rPr>
        <w:t xml:space="preserve"> arbeidsplaatsen en -voorwaarden daadwerkelijk op het spel </w:t>
      </w:r>
      <w:r w:rsidR="00C10A16">
        <w:rPr>
          <w:sz w:val="24"/>
          <w:szCs w:val="24"/>
        </w:rPr>
        <w:t xml:space="preserve">moeten </w:t>
      </w:r>
      <w:r w:rsidR="00AF5B1E" w:rsidRPr="00121A6A">
        <w:rPr>
          <w:sz w:val="24"/>
          <w:szCs w:val="24"/>
        </w:rPr>
        <w:t>staan</w:t>
      </w:r>
      <w:r w:rsidR="00C81506" w:rsidRPr="00121A6A">
        <w:rPr>
          <w:sz w:val="24"/>
          <w:szCs w:val="24"/>
        </w:rPr>
        <w:t xml:space="preserve"> of ernstig in gevaar</w:t>
      </w:r>
      <w:r w:rsidR="00AF5B1E" w:rsidRPr="00121A6A">
        <w:rPr>
          <w:sz w:val="24"/>
          <w:szCs w:val="24"/>
        </w:rPr>
        <w:t xml:space="preserve"> </w:t>
      </w:r>
      <w:r w:rsidR="00C10A16">
        <w:rPr>
          <w:sz w:val="24"/>
          <w:szCs w:val="24"/>
        </w:rPr>
        <w:t xml:space="preserve">moeten </w:t>
      </w:r>
      <w:r w:rsidR="00AF5B1E" w:rsidRPr="00121A6A">
        <w:rPr>
          <w:sz w:val="24"/>
          <w:szCs w:val="24"/>
        </w:rPr>
        <w:t>zijn</w:t>
      </w:r>
      <w:r w:rsidR="00C81506" w:rsidRPr="00121A6A">
        <w:rPr>
          <w:sz w:val="24"/>
          <w:szCs w:val="24"/>
        </w:rPr>
        <w:t>.</w:t>
      </w:r>
      <w:r w:rsidR="00174843" w:rsidRPr="00121A6A">
        <w:rPr>
          <w:rStyle w:val="FootnoteReference"/>
          <w:sz w:val="24"/>
          <w:szCs w:val="24"/>
        </w:rPr>
        <w:footnoteReference w:id="35"/>
      </w:r>
      <w:r w:rsidR="00C81506" w:rsidRPr="00121A6A">
        <w:rPr>
          <w:sz w:val="24"/>
          <w:szCs w:val="24"/>
        </w:rPr>
        <w:t xml:space="preserve"> </w:t>
      </w:r>
      <w:r w:rsidR="00E90B25" w:rsidRPr="00121A6A">
        <w:rPr>
          <w:sz w:val="24"/>
          <w:szCs w:val="24"/>
        </w:rPr>
        <w:t>Bij d</w:t>
      </w:r>
      <w:r w:rsidR="000E5AA6" w:rsidRPr="00121A6A">
        <w:rPr>
          <w:sz w:val="24"/>
          <w:szCs w:val="24"/>
        </w:rPr>
        <w:t xml:space="preserve">e proportionaliteitstoets </w:t>
      </w:r>
      <w:r w:rsidR="00E90B25" w:rsidRPr="00121A6A">
        <w:rPr>
          <w:sz w:val="24"/>
          <w:szCs w:val="24"/>
        </w:rPr>
        <w:t xml:space="preserve">moest vervolgens </w:t>
      </w:r>
      <w:r w:rsidR="000E5AA6" w:rsidRPr="00121A6A">
        <w:rPr>
          <w:sz w:val="24"/>
          <w:szCs w:val="24"/>
        </w:rPr>
        <w:t xml:space="preserve">een afweging </w:t>
      </w:r>
      <w:r w:rsidR="00E90B25" w:rsidRPr="00121A6A">
        <w:rPr>
          <w:sz w:val="24"/>
          <w:szCs w:val="24"/>
        </w:rPr>
        <w:t xml:space="preserve">worden gemaakt </w:t>
      </w:r>
      <w:r w:rsidR="000E5AA6" w:rsidRPr="00121A6A">
        <w:rPr>
          <w:sz w:val="24"/>
          <w:szCs w:val="24"/>
        </w:rPr>
        <w:t>tussen</w:t>
      </w:r>
      <w:r w:rsidR="003F6201" w:rsidRPr="00121A6A">
        <w:rPr>
          <w:sz w:val="24"/>
          <w:szCs w:val="24"/>
        </w:rPr>
        <w:t xml:space="preserve"> </w:t>
      </w:r>
      <w:r w:rsidR="00D2358B" w:rsidRPr="00121A6A">
        <w:rPr>
          <w:sz w:val="24"/>
          <w:szCs w:val="24"/>
        </w:rPr>
        <w:t>het</w:t>
      </w:r>
      <w:r w:rsidR="003F6201" w:rsidRPr="00121A6A">
        <w:rPr>
          <w:sz w:val="24"/>
          <w:szCs w:val="24"/>
        </w:rPr>
        <w:t xml:space="preserve"> economisch belang van </w:t>
      </w:r>
      <w:r w:rsidR="003F6201" w:rsidRPr="00121A6A">
        <w:rPr>
          <w:i/>
          <w:iCs/>
          <w:sz w:val="24"/>
          <w:szCs w:val="24"/>
        </w:rPr>
        <w:t xml:space="preserve">Viking </w:t>
      </w:r>
      <w:r w:rsidR="003F6201" w:rsidRPr="00121A6A">
        <w:rPr>
          <w:sz w:val="24"/>
          <w:szCs w:val="24"/>
        </w:rPr>
        <w:t>(</w:t>
      </w:r>
      <w:r w:rsidR="00C10A16">
        <w:rPr>
          <w:sz w:val="24"/>
          <w:szCs w:val="24"/>
        </w:rPr>
        <w:t>de</w:t>
      </w:r>
      <w:r w:rsidR="00D2358B" w:rsidRPr="00121A6A">
        <w:rPr>
          <w:sz w:val="24"/>
          <w:szCs w:val="24"/>
        </w:rPr>
        <w:t xml:space="preserve"> </w:t>
      </w:r>
      <w:r w:rsidR="00245D32">
        <w:rPr>
          <w:sz w:val="24"/>
          <w:szCs w:val="24"/>
        </w:rPr>
        <w:t>vrijheid van vestiging</w:t>
      </w:r>
      <w:r w:rsidR="003F6201" w:rsidRPr="00121A6A">
        <w:rPr>
          <w:sz w:val="24"/>
          <w:szCs w:val="24"/>
        </w:rPr>
        <w:t xml:space="preserve">) </w:t>
      </w:r>
      <w:r w:rsidR="000E5AA6" w:rsidRPr="00121A6A">
        <w:rPr>
          <w:sz w:val="24"/>
          <w:szCs w:val="24"/>
        </w:rPr>
        <w:t>en</w:t>
      </w:r>
      <w:r w:rsidR="003F6201" w:rsidRPr="00121A6A">
        <w:rPr>
          <w:sz w:val="24"/>
          <w:szCs w:val="24"/>
        </w:rPr>
        <w:t xml:space="preserve"> </w:t>
      </w:r>
      <w:r w:rsidR="008A19EF">
        <w:rPr>
          <w:sz w:val="24"/>
          <w:szCs w:val="24"/>
        </w:rPr>
        <w:t xml:space="preserve">de belangen van de werknemers </w:t>
      </w:r>
      <w:r w:rsidR="00C81506" w:rsidRPr="00121A6A">
        <w:rPr>
          <w:sz w:val="24"/>
          <w:szCs w:val="24"/>
        </w:rPr>
        <w:t xml:space="preserve">(het stakingsrecht). Het Hof </w:t>
      </w:r>
      <w:r w:rsidR="00D2358B" w:rsidRPr="00121A6A">
        <w:rPr>
          <w:sz w:val="24"/>
          <w:szCs w:val="24"/>
        </w:rPr>
        <w:t>liet</w:t>
      </w:r>
      <w:r w:rsidR="00C81506" w:rsidRPr="00121A6A">
        <w:rPr>
          <w:sz w:val="24"/>
          <w:szCs w:val="24"/>
        </w:rPr>
        <w:t xml:space="preserve"> </w:t>
      </w:r>
      <w:r w:rsidR="00E90B25" w:rsidRPr="00121A6A">
        <w:rPr>
          <w:sz w:val="24"/>
          <w:szCs w:val="24"/>
        </w:rPr>
        <w:t xml:space="preserve">deze balansoefening over aan </w:t>
      </w:r>
      <w:r w:rsidR="00C81506" w:rsidRPr="00121A6A">
        <w:rPr>
          <w:sz w:val="24"/>
          <w:szCs w:val="24"/>
        </w:rPr>
        <w:t xml:space="preserve">de nationale rechter, maar </w:t>
      </w:r>
      <w:r w:rsidR="00D2358B" w:rsidRPr="00121A6A">
        <w:rPr>
          <w:sz w:val="24"/>
          <w:szCs w:val="24"/>
        </w:rPr>
        <w:t>gaf</w:t>
      </w:r>
      <w:r w:rsidR="00C81506" w:rsidRPr="00121A6A">
        <w:rPr>
          <w:sz w:val="24"/>
          <w:szCs w:val="24"/>
        </w:rPr>
        <w:t xml:space="preserve"> enkele aanwijzingen</w:t>
      </w:r>
      <w:r w:rsidR="00C10A16">
        <w:rPr>
          <w:sz w:val="24"/>
          <w:szCs w:val="24"/>
        </w:rPr>
        <w:t>.</w:t>
      </w:r>
      <w:r w:rsidR="00B066C8" w:rsidRPr="00121A6A">
        <w:rPr>
          <w:sz w:val="24"/>
          <w:szCs w:val="24"/>
        </w:rPr>
        <w:t xml:space="preserve"> </w:t>
      </w:r>
      <w:r w:rsidR="00C10A16">
        <w:rPr>
          <w:sz w:val="24"/>
          <w:szCs w:val="24"/>
        </w:rPr>
        <w:t>N</w:t>
      </w:r>
      <w:r w:rsidR="00C2390A" w:rsidRPr="00121A6A">
        <w:rPr>
          <w:sz w:val="24"/>
          <w:szCs w:val="24"/>
        </w:rPr>
        <w:t>agegaan moe</w:t>
      </w:r>
      <w:r w:rsidR="003169AC">
        <w:rPr>
          <w:sz w:val="24"/>
          <w:szCs w:val="24"/>
        </w:rPr>
        <w:t>s</w:t>
      </w:r>
      <w:r w:rsidR="00C2390A" w:rsidRPr="00121A6A">
        <w:rPr>
          <w:sz w:val="24"/>
          <w:szCs w:val="24"/>
        </w:rPr>
        <w:t>t worden of de vakbond</w:t>
      </w:r>
      <w:r w:rsidR="00C81506" w:rsidRPr="00121A6A">
        <w:rPr>
          <w:sz w:val="24"/>
          <w:szCs w:val="24"/>
        </w:rPr>
        <w:t xml:space="preserve"> </w:t>
      </w:r>
      <w:r w:rsidR="00C2390A" w:rsidRPr="00121A6A">
        <w:rPr>
          <w:sz w:val="24"/>
          <w:szCs w:val="24"/>
        </w:rPr>
        <w:t xml:space="preserve">andere, de </w:t>
      </w:r>
      <w:r w:rsidR="007177E8" w:rsidRPr="00121A6A">
        <w:rPr>
          <w:sz w:val="24"/>
          <w:szCs w:val="24"/>
        </w:rPr>
        <w:t>vestigingsvrijheid</w:t>
      </w:r>
      <w:r w:rsidR="00C2390A" w:rsidRPr="00121A6A">
        <w:rPr>
          <w:sz w:val="24"/>
          <w:szCs w:val="24"/>
        </w:rPr>
        <w:t xml:space="preserve"> minder beperkende middelen had kunnen inzetten</w:t>
      </w:r>
      <w:r w:rsidR="00633A0B" w:rsidRPr="00121A6A">
        <w:rPr>
          <w:sz w:val="24"/>
          <w:szCs w:val="24"/>
        </w:rPr>
        <w:t xml:space="preserve"> (bijvoorbeeld bemiddeling)</w:t>
      </w:r>
      <w:r w:rsidR="00C2390A" w:rsidRPr="00121A6A">
        <w:rPr>
          <w:sz w:val="24"/>
          <w:szCs w:val="24"/>
        </w:rPr>
        <w:t xml:space="preserve">, dan wel dat deze middelen reeds </w:t>
      </w:r>
      <w:r w:rsidR="009E20B5">
        <w:rPr>
          <w:sz w:val="24"/>
          <w:szCs w:val="24"/>
        </w:rPr>
        <w:t>waren</w:t>
      </w:r>
      <w:r w:rsidR="00C2390A" w:rsidRPr="00121A6A">
        <w:rPr>
          <w:sz w:val="24"/>
          <w:szCs w:val="24"/>
        </w:rPr>
        <w:t xml:space="preserve"> uitgeput zonder resultaat. </w:t>
      </w:r>
      <w:r w:rsidR="007B41C1" w:rsidRPr="00121A6A">
        <w:rPr>
          <w:sz w:val="24"/>
          <w:szCs w:val="24"/>
        </w:rPr>
        <w:t>Met</w:t>
      </w:r>
      <w:r w:rsidR="00C2390A" w:rsidRPr="00121A6A">
        <w:rPr>
          <w:sz w:val="24"/>
          <w:szCs w:val="24"/>
        </w:rPr>
        <w:t xml:space="preserve"> andere woorden: het stakingsmiddel </w:t>
      </w:r>
      <w:r w:rsidR="009E20B5">
        <w:rPr>
          <w:sz w:val="24"/>
          <w:szCs w:val="24"/>
        </w:rPr>
        <w:t>mocht</w:t>
      </w:r>
      <w:r w:rsidR="00C2390A" w:rsidRPr="00121A6A">
        <w:rPr>
          <w:sz w:val="24"/>
          <w:szCs w:val="24"/>
        </w:rPr>
        <w:t xml:space="preserve"> slechts als </w:t>
      </w:r>
      <w:r w:rsidR="00633A0B" w:rsidRPr="00121A6A">
        <w:rPr>
          <w:sz w:val="24"/>
          <w:szCs w:val="24"/>
        </w:rPr>
        <w:t>laatste redmiddel</w:t>
      </w:r>
      <w:r w:rsidR="00C2390A" w:rsidRPr="00121A6A">
        <w:rPr>
          <w:sz w:val="24"/>
          <w:szCs w:val="24"/>
        </w:rPr>
        <w:t xml:space="preserve"> worden ingezet</w:t>
      </w:r>
      <w:r w:rsidR="00E55430" w:rsidRPr="00121A6A">
        <w:rPr>
          <w:sz w:val="24"/>
          <w:szCs w:val="24"/>
        </w:rPr>
        <w:t>.</w:t>
      </w:r>
      <w:r w:rsidR="00E967FC" w:rsidRPr="00121A6A">
        <w:rPr>
          <w:sz w:val="24"/>
          <w:szCs w:val="24"/>
        </w:rPr>
        <w:t xml:space="preserve"> </w:t>
      </w:r>
      <w:r w:rsidR="00E55430" w:rsidRPr="00121A6A">
        <w:rPr>
          <w:sz w:val="24"/>
          <w:szCs w:val="24"/>
        </w:rPr>
        <w:t xml:space="preserve">Met dit oordeel gunde het Hof </w:t>
      </w:r>
      <w:r w:rsidR="008B1372" w:rsidRPr="00121A6A">
        <w:rPr>
          <w:sz w:val="24"/>
          <w:szCs w:val="24"/>
        </w:rPr>
        <w:t xml:space="preserve">de </w:t>
      </w:r>
      <w:r w:rsidR="003044B7" w:rsidRPr="00121A6A">
        <w:rPr>
          <w:sz w:val="24"/>
          <w:szCs w:val="24"/>
        </w:rPr>
        <w:t>lidsta</w:t>
      </w:r>
      <w:r w:rsidR="008B1372" w:rsidRPr="00121A6A">
        <w:rPr>
          <w:sz w:val="24"/>
          <w:szCs w:val="24"/>
        </w:rPr>
        <w:t>a</w:t>
      </w:r>
      <w:r w:rsidR="003044B7" w:rsidRPr="00121A6A">
        <w:rPr>
          <w:sz w:val="24"/>
          <w:szCs w:val="24"/>
        </w:rPr>
        <w:t>t</w:t>
      </w:r>
      <w:r w:rsidR="00C2390A" w:rsidRPr="00121A6A">
        <w:rPr>
          <w:sz w:val="24"/>
          <w:szCs w:val="24"/>
        </w:rPr>
        <w:t xml:space="preserve"> </w:t>
      </w:r>
      <w:r w:rsidR="00E967FC" w:rsidRPr="00121A6A">
        <w:rPr>
          <w:sz w:val="24"/>
          <w:szCs w:val="24"/>
        </w:rPr>
        <w:t xml:space="preserve">feitelijk </w:t>
      </w:r>
      <w:r w:rsidR="00C2390A" w:rsidRPr="00121A6A">
        <w:rPr>
          <w:sz w:val="24"/>
          <w:szCs w:val="24"/>
        </w:rPr>
        <w:t>geen beoordelings</w:t>
      </w:r>
      <w:r w:rsidR="006E0769" w:rsidRPr="00121A6A">
        <w:rPr>
          <w:sz w:val="24"/>
          <w:szCs w:val="24"/>
        </w:rPr>
        <w:t>marge</w:t>
      </w:r>
      <w:r w:rsidR="00C2390A" w:rsidRPr="00121A6A">
        <w:rPr>
          <w:sz w:val="24"/>
          <w:szCs w:val="24"/>
        </w:rPr>
        <w:t xml:space="preserve"> bij de </w:t>
      </w:r>
      <w:r w:rsidR="00C371CC" w:rsidRPr="00121A6A">
        <w:rPr>
          <w:sz w:val="24"/>
          <w:szCs w:val="24"/>
        </w:rPr>
        <w:t xml:space="preserve">invulling van </w:t>
      </w:r>
      <w:r w:rsidR="000E5AA6" w:rsidRPr="00121A6A">
        <w:rPr>
          <w:sz w:val="24"/>
          <w:szCs w:val="24"/>
        </w:rPr>
        <w:t>het evenredigheidsbeginsel</w:t>
      </w:r>
      <w:r w:rsidR="00C2390A" w:rsidRPr="00121A6A">
        <w:rPr>
          <w:sz w:val="24"/>
          <w:szCs w:val="24"/>
        </w:rPr>
        <w:t>.</w:t>
      </w:r>
    </w:p>
    <w:p w14:paraId="18FAA6D1" w14:textId="219A038F" w:rsidR="00D0045D" w:rsidRPr="00121A6A" w:rsidRDefault="00D0045D" w:rsidP="00F90099">
      <w:pPr>
        <w:spacing w:after="0"/>
        <w:jc w:val="both"/>
        <w:rPr>
          <w:sz w:val="24"/>
          <w:szCs w:val="24"/>
        </w:rPr>
      </w:pPr>
    </w:p>
    <w:p w14:paraId="663CCE8E" w14:textId="7714F28A" w:rsidR="006D038A" w:rsidRPr="00121A6A" w:rsidRDefault="007E2CAF" w:rsidP="00D33B14">
      <w:pPr>
        <w:pStyle w:val="Heading3"/>
        <w:rPr>
          <w:sz w:val="24"/>
          <w:szCs w:val="24"/>
        </w:rPr>
      </w:pPr>
      <w:bookmarkStart w:id="19" w:name="_Toc169963046"/>
      <w:r>
        <w:rPr>
          <w:sz w:val="24"/>
          <w:szCs w:val="24"/>
        </w:rPr>
        <w:lastRenderedPageBreak/>
        <w:t xml:space="preserve">Het </w:t>
      </w:r>
      <w:r w:rsidR="006D038A" w:rsidRPr="00121A6A">
        <w:rPr>
          <w:sz w:val="24"/>
          <w:szCs w:val="24"/>
        </w:rPr>
        <w:t>Laval</w:t>
      </w:r>
      <w:r>
        <w:rPr>
          <w:sz w:val="24"/>
          <w:szCs w:val="24"/>
        </w:rPr>
        <w:t>-arrest</w:t>
      </w:r>
      <w:bookmarkEnd w:id="19"/>
    </w:p>
    <w:p w14:paraId="5FA42BE8" w14:textId="0653350E" w:rsidR="00D9661E" w:rsidRPr="00121A6A" w:rsidRDefault="00697791" w:rsidP="00DA60DD">
      <w:pPr>
        <w:spacing w:after="0"/>
        <w:jc w:val="both"/>
        <w:rPr>
          <w:sz w:val="24"/>
          <w:szCs w:val="24"/>
        </w:rPr>
      </w:pPr>
      <w:bookmarkStart w:id="20" w:name="_Hlk163650758"/>
      <w:r w:rsidRPr="00121A6A">
        <w:rPr>
          <w:sz w:val="24"/>
          <w:szCs w:val="24"/>
        </w:rPr>
        <w:t xml:space="preserve">Ook </w:t>
      </w:r>
      <w:r w:rsidR="003B6496">
        <w:rPr>
          <w:sz w:val="24"/>
          <w:szCs w:val="24"/>
        </w:rPr>
        <w:t xml:space="preserve">in </w:t>
      </w:r>
      <w:r w:rsidRPr="00121A6A">
        <w:rPr>
          <w:i/>
          <w:iCs/>
          <w:sz w:val="24"/>
          <w:szCs w:val="24"/>
        </w:rPr>
        <w:t>Laval</w:t>
      </w:r>
      <w:r w:rsidRPr="00121A6A">
        <w:rPr>
          <w:sz w:val="24"/>
          <w:szCs w:val="24"/>
        </w:rPr>
        <w:t xml:space="preserve"> moest het stakingsrecht het ontzien</w:t>
      </w:r>
      <w:r w:rsidR="00C371CC" w:rsidRPr="00121A6A">
        <w:rPr>
          <w:sz w:val="24"/>
          <w:szCs w:val="24"/>
        </w:rPr>
        <w:t>; ditmaal</w:t>
      </w:r>
      <w:r w:rsidRPr="00121A6A">
        <w:rPr>
          <w:sz w:val="24"/>
          <w:szCs w:val="24"/>
        </w:rPr>
        <w:t xml:space="preserve"> ten behoeve van het vrij</w:t>
      </w:r>
      <w:r w:rsidR="00C371CC" w:rsidRPr="00121A6A">
        <w:rPr>
          <w:sz w:val="24"/>
          <w:szCs w:val="24"/>
        </w:rPr>
        <w:t>e dienstenverkeer</w:t>
      </w:r>
      <w:bookmarkEnd w:id="20"/>
      <w:r w:rsidRPr="00121A6A">
        <w:rPr>
          <w:sz w:val="24"/>
          <w:szCs w:val="24"/>
        </w:rPr>
        <w:t>.</w:t>
      </w:r>
      <w:r w:rsidR="00EE36D7" w:rsidRPr="00121A6A">
        <w:rPr>
          <w:rStyle w:val="FootnoteReference"/>
          <w:sz w:val="24"/>
          <w:szCs w:val="24"/>
        </w:rPr>
        <w:footnoteReference w:id="36"/>
      </w:r>
      <w:r w:rsidRPr="00121A6A">
        <w:rPr>
          <w:sz w:val="24"/>
          <w:szCs w:val="24"/>
        </w:rPr>
        <w:t xml:space="preserve"> </w:t>
      </w:r>
      <w:r w:rsidR="00311A28">
        <w:rPr>
          <w:sz w:val="24"/>
          <w:szCs w:val="24"/>
        </w:rPr>
        <w:t>In deze zaak wilde</w:t>
      </w:r>
      <w:r w:rsidR="007E3CD6" w:rsidRPr="00121A6A">
        <w:rPr>
          <w:sz w:val="24"/>
          <w:szCs w:val="24"/>
        </w:rPr>
        <w:t xml:space="preserve"> </w:t>
      </w:r>
      <w:r w:rsidR="003B6496">
        <w:rPr>
          <w:sz w:val="24"/>
          <w:szCs w:val="24"/>
        </w:rPr>
        <w:t xml:space="preserve">de </w:t>
      </w:r>
      <w:r w:rsidR="00FC1655" w:rsidRPr="00121A6A">
        <w:rPr>
          <w:sz w:val="24"/>
          <w:szCs w:val="24"/>
        </w:rPr>
        <w:t xml:space="preserve">Letse </w:t>
      </w:r>
      <w:r w:rsidR="00432FA5" w:rsidRPr="00121A6A">
        <w:rPr>
          <w:sz w:val="24"/>
          <w:szCs w:val="24"/>
        </w:rPr>
        <w:t xml:space="preserve">vennootschap </w:t>
      </w:r>
      <w:r w:rsidR="00432FA5" w:rsidRPr="00121A6A">
        <w:rPr>
          <w:i/>
          <w:iCs/>
          <w:sz w:val="24"/>
          <w:szCs w:val="24"/>
        </w:rPr>
        <w:t>Laval</w:t>
      </w:r>
      <w:r w:rsidR="00FC1655" w:rsidRPr="00121A6A">
        <w:rPr>
          <w:sz w:val="24"/>
          <w:szCs w:val="24"/>
        </w:rPr>
        <w:t xml:space="preserve"> ter uitvoering van een </w:t>
      </w:r>
      <w:r w:rsidR="00432FA5" w:rsidRPr="00121A6A">
        <w:rPr>
          <w:sz w:val="24"/>
          <w:szCs w:val="24"/>
        </w:rPr>
        <w:t>bouw</w:t>
      </w:r>
      <w:r w:rsidR="00FC1655" w:rsidRPr="00121A6A">
        <w:rPr>
          <w:sz w:val="24"/>
          <w:szCs w:val="24"/>
        </w:rPr>
        <w:t xml:space="preserve">project werknemers </w:t>
      </w:r>
      <w:r w:rsidR="00311A28">
        <w:rPr>
          <w:sz w:val="24"/>
          <w:szCs w:val="24"/>
        </w:rPr>
        <w:t>detacheren</w:t>
      </w:r>
      <w:r w:rsidR="00FC1655" w:rsidRPr="00121A6A">
        <w:rPr>
          <w:sz w:val="24"/>
          <w:szCs w:val="24"/>
        </w:rPr>
        <w:t xml:space="preserve"> in Zweden. </w:t>
      </w:r>
      <w:r w:rsidR="002B03B5">
        <w:rPr>
          <w:sz w:val="24"/>
          <w:szCs w:val="24"/>
        </w:rPr>
        <w:t xml:space="preserve">Door het voeren van </w:t>
      </w:r>
      <w:r w:rsidR="003B6496">
        <w:rPr>
          <w:sz w:val="24"/>
          <w:szCs w:val="24"/>
        </w:rPr>
        <w:t>e</w:t>
      </w:r>
      <w:r w:rsidR="00E841C0" w:rsidRPr="00121A6A">
        <w:rPr>
          <w:sz w:val="24"/>
          <w:szCs w:val="24"/>
        </w:rPr>
        <w:t>en c</w:t>
      </w:r>
      <w:r w:rsidR="007E3CD6" w:rsidRPr="00121A6A">
        <w:rPr>
          <w:sz w:val="24"/>
          <w:szCs w:val="24"/>
        </w:rPr>
        <w:t>ollectieve actie</w:t>
      </w:r>
      <w:r w:rsidR="00E841C0" w:rsidRPr="00121A6A">
        <w:rPr>
          <w:sz w:val="24"/>
          <w:szCs w:val="24"/>
        </w:rPr>
        <w:t xml:space="preserve"> </w:t>
      </w:r>
      <w:r w:rsidR="003B6496" w:rsidRPr="00121A6A">
        <w:rPr>
          <w:sz w:val="24"/>
          <w:szCs w:val="24"/>
        </w:rPr>
        <w:t>(</w:t>
      </w:r>
      <w:r w:rsidR="003B6496">
        <w:rPr>
          <w:sz w:val="24"/>
          <w:szCs w:val="24"/>
        </w:rPr>
        <w:t xml:space="preserve">een </w:t>
      </w:r>
      <w:r w:rsidR="003B6496" w:rsidRPr="00121A6A">
        <w:rPr>
          <w:sz w:val="24"/>
          <w:szCs w:val="24"/>
        </w:rPr>
        <w:t>blokkade van de bouwplaats)</w:t>
      </w:r>
      <w:r w:rsidR="003B6496">
        <w:rPr>
          <w:sz w:val="24"/>
          <w:szCs w:val="24"/>
        </w:rPr>
        <w:t xml:space="preserve">, </w:t>
      </w:r>
      <w:r w:rsidR="00031FAD" w:rsidRPr="00121A6A">
        <w:rPr>
          <w:sz w:val="24"/>
          <w:szCs w:val="24"/>
        </w:rPr>
        <w:t xml:space="preserve">die naar </w:t>
      </w:r>
      <w:r w:rsidR="00D167E4" w:rsidRPr="00121A6A">
        <w:rPr>
          <w:sz w:val="24"/>
          <w:szCs w:val="24"/>
        </w:rPr>
        <w:t>Zweeds</w:t>
      </w:r>
      <w:r w:rsidR="00031FAD" w:rsidRPr="00121A6A">
        <w:rPr>
          <w:sz w:val="24"/>
          <w:szCs w:val="24"/>
        </w:rPr>
        <w:t xml:space="preserve"> recht rechtmatig wa</w:t>
      </w:r>
      <w:r w:rsidR="00E841C0" w:rsidRPr="00121A6A">
        <w:rPr>
          <w:sz w:val="24"/>
          <w:szCs w:val="24"/>
        </w:rPr>
        <w:t>s</w:t>
      </w:r>
      <w:r w:rsidR="00031FAD" w:rsidRPr="00121A6A">
        <w:rPr>
          <w:sz w:val="24"/>
          <w:szCs w:val="24"/>
        </w:rPr>
        <w:t xml:space="preserve">, </w:t>
      </w:r>
      <w:r w:rsidR="00FC1655" w:rsidRPr="00121A6A">
        <w:rPr>
          <w:sz w:val="24"/>
          <w:szCs w:val="24"/>
        </w:rPr>
        <w:t>beoogde</w:t>
      </w:r>
      <w:r w:rsidR="003B6496">
        <w:rPr>
          <w:sz w:val="24"/>
          <w:szCs w:val="24"/>
        </w:rPr>
        <w:t xml:space="preserve"> </w:t>
      </w:r>
      <w:r w:rsidR="003B6496" w:rsidRPr="00121A6A">
        <w:rPr>
          <w:sz w:val="24"/>
          <w:szCs w:val="24"/>
        </w:rPr>
        <w:t>de Zweedse vakbond</w:t>
      </w:r>
      <w:r w:rsidR="00FC1655" w:rsidRPr="00121A6A">
        <w:rPr>
          <w:sz w:val="24"/>
          <w:szCs w:val="24"/>
        </w:rPr>
        <w:t xml:space="preserve"> </w:t>
      </w:r>
      <w:r w:rsidR="00875321">
        <w:rPr>
          <w:sz w:val="24"/>
          <w:szCs w:val="24"/>
        </w:rPr>
        <w:t xml:space="preserve">om </w:t>
      </w:r>
      <w:r w:rsidR="00031FAD" w:rsidRPr="00121A6A">
        <w:rPr>
          <w:i/>
          <w:iCs/>
          <w:sz w:val="24"/>
          <w:szCs w:val="24"/>
        </w:rPr>
        <w:t>Laval</w:t>
      </w:r>
      <w:r w:rsidR="00FC1655" w:rsidRPr="00121A6A">
        <w:rPr>
          <w:sz w:val="24"/>
          <w:szCs w:val="24"/>
        </w:rPr>
        <w:t xml:space="preserve"> </w:t>
      </w:r>
      <w:r w:rsidR="007E3CD6" w:rsidRPr="00121A6A">
        <w:rPr>
          <w:sz w:val="24"/>
          <w:szCs w:val="24"/>
        </w:rPr>
        <w:t xml:space="preserve">ertoe te brengen zich aan te sluiten bij de Zweedse </w:t>
      </w:r>
      <w:r w:rsidR="002A5ED6" w:rsidRPr="00121A6A">
        <w:rPr>
          <w:sz w:val="24"/>
          <w:szCs w:val="24"/>
        </w:rPr>
        <w:t>b</w:t>
      </w:r>
      <w:r w:rsidR="007E3CD6" w:rsidRPr="00121A6A">
        <w:rPr>
          <w:sz w:val="24"/>
          <w:szCs w:val="24"/>
        </w:rPr>
        <w:t>ouw-cao</w:t>
      </w:r>
      <w:r w:rsidR="00031FAD" w:rsidRPr="00121A6A">
        <w:rPr>
          <w:sz w:val="24"/>
          <w:szCs w:val="24"/>
        </w:rPr>
        <w:t xml:space="preserve">. </w:t>
      </w:r>
      <w:r w:rsidR="001534A0">
        <w:rPr>
          <w:sz w:val="24"/>
          <w:szCs w:val="24"/>
        </w:rPr>
        <w:t xml:space="preserve">Daardoor zouden </w:t>
      </w:r>
      <w:r w:rsidR="00DA60DD" w:rsidRPr="00121A6A">
        <w:rPr>
          <w:sz w:val="24"/>
          <w:szCs w:val="24"/>
        </w:rPr>
        <w:t xml:space="preserve">gunstigere </w:t>
      </w:r>
      <w:r w:rsidR="00FC1655" w:rsidRPr="00121A6A">
        <w:rPr>
          <w:sz w:val="24"/>
          <w:szCs w:val="24"/>
        </w:rPr>
        <w:t xml:space="preserve">Zweedse arbeidsvoorwaarden </w:t>
      </w:r>
      <w:r w:rsidR="001534A0">
        <w:rPr>
          <w:sz w:val="24"/>
          <w:szCs w:val="24"/>
        </w:rPr>
        <w:t xml:space="preserve">van toepassing worden </w:t>
      </w:r>
      <w:r w:rsidR="00FC1655" w:rsidRPr="00121A6A">
        <w:rPr>
          <w:sz w:val="24"/>
          <w:szCs w:val="24"/>
        </w:rPr>
        <w:t>op de arbeidsovereenkomst</w:t>
      </w:r>
      <w:r w:rsidR="00885829">
        <w:rPr>
          <w:sz w:val="24"/>
          <w:szCs w:val="24"/>
        </w:rPr>
        <w:t>en</w:t>
      </w:r>
      <w:r w:rsidR="00FC1655" w:rsidRPr="00121A6A">
        <w:rPr>
          <w:sz w:val="24"/>
          <w:szCs w:val="24"/>
        </w:rPr>
        <w:t xml:space="preserve"> van de in Zweden gedetacheerde werknemers.</w:t>
      </w:r>
      <w:r w:rsidR="00DC046A" w:rsidRPr="00121A6A">
        <w:rPr>
          <w:sz w:val="24"/>
          <w:szCs w:val="24"/>
        </w:rPr>
        <w:t xml:space="preserve"> </w:t>
      </w:r>
      <w:r w:rsidR="001534A0">
        <w:rPr>
          <w:sz w:val="24"/>
          <w:szCs w:val="24"/>
        </w:rPr>
        <w:t>Echter,</w:t>
      </w:r>
      <w:r w:rsidR="00DC046A" w:rsidRPr="00121A6A">
        <w:rPr>
          <w:sz w:val="24"/>
          <w:szCs w:val="24"/>
        </w:rPr>
        <w:t xml:space="preserve"> in </w:t>
      </w:r>
      <w:r w:rsidR="001534A0">
        <w:rPr>
          <w:sz w:val="24"/>
          <w:szCs w:val="24"/>
        </w:rPr>
        <w:t xml:space="preserve">de </w:t>
      </w:r>
      <w:r w:rsidR="00DC046A" w:rsidRPr="00121A6A">
        <w:rPr>
          <w:sz w:val="24"/>
          <w:szCs w:val="24"/>
        </w:rPr>
        <w:t xml:space="preserve">aanloop </w:t>
      </w:r>
      <w:r w:rsidR="00F75F4C" w:rsidRPr="00121A6A">
        <w:rPr>
          <w:sz w:val="24"/>
          <w:szCs w:val="24"/>
        </w:rPr>
        <w:t>naar</w:t>
      </w:r>
      <w:r w:rsidR="00DC046A" w:rsidRPr="00121A6A">
        <w:rPr>
          <w:sz w:val="24"/>
          <w:szCs w:val="24"/>
        </w:rPr>
        <w:t xml:space="preserve"> het conflict </w:t>
      </w:r>
      <w:r w:rsidR="001534A0">
        <w:rPr>
          <w:sz w:val="24"/>
          <w:szCs w:val="24"/>
        </w:rPr>
        <w:t xml:space="preserve">had </w:t>
      </w:r>
      <w:r w:rsidR="001534A0">
        <w:rPr>
          <w:i/>
          <w:iCs/>
          <w:sz w:val="24"/>
          <w:szCs w:val="24"/>
        </w:rPr>
        <w:t xml:space="preserve">Laval </w:t>
      </w:r>
      <w:r w:rsidR="001534A0">
        <w:rPr>
          <w:sz w:val="24"/>
          <w:szCs w:val="24"/>
        </w:rPr>
        <w:t xml:space="preserve">reeds </w:t>
      </w:r>
      <w:r w:rsidR="00DC046A" w:rsidRPr="00121A6A">
        <w:rPr>
          <w:sz w:val="24"/>
          <w:szCs w:val="24"/>
        </w:rPr>
        <w:t xml:space="preserve">een bouw-cao gesloten </w:t>
      </w:r>
      <w:r w:rsidR="00311A28" w:rsidRPr="00121A6A">
        <w:rPr>
          <w:sz w:val="24"/>
          <w:szCs w:val="24"/>
        </w:rPr>
        <w:t>met een Letse werknemersbond</w:t>
      </w:r>
      <w:r w:rsidR="001534A0">
        <w:rPr>
          <w:sz w:val="24"/>
          <w:szCs w:val="24"/>
        </w:rPr>
        <w:t>. Bovendien was</w:t>
      </w:r>
      <w:r w:rsidR="00DC046A" w:rsidRPr="00121A6A">
        <w:rPr>
          <w:sz w:val="24"/>
          <w:szCs w:val="24"/>
        </w:rPr>
        <w:t xml:space="preserve"> </w:t>
      </w:r>
      <w:r w:rsidR="00FD29EB">
        <w:rPr>
          <w:sz w:val="24"/>
          <w:szCs w:val="24"/>
        </w:rPr>
        <w:t xml:space="preserve">het </w:t>
      </w:r>
      <w:r w:rsidR="00DC046A" w:rsidRPr="00121A6A">
        <w:rPr>
          <w:sz w:val="24"/>
          <w:szCs w:val="24"/>
        </w:rPr>
        <w:t xml:space="preserve">personeel van </w:t>
      </w:r>
      <w:r w:rsidR="00DC046A" w:rsidRPr="00121A6A">
        <w:rPr>
          <w:i/>
          <w:iCs/>
          <w:sz w:val="24"/>
          <w:szCs w:val="24"/>
        </w:rPr>
        <w:t xml:space="preserve">Laval </w:t>
      </w:r>
      <w:r w:rsidR="00DC046A" w:rsidRPr="00121A6A">
        <w:rPr>
          <w:sz w:val="24"/>
          <w:szCs w:val="24"/>
        </w:rPr>
        <w:t>geen lid van de Zweedse vakbond. De</w:t>
      </w:r>
      <w:r w:rsidR="00AE3F1D" w:rsidRPr="00121A6A">
        <w:rPr>
          <w:sz w:val="24"/>
          <w:szCs w:val="24"/>
        </w:rPr>
        <w:t xml:space="preserve"> </w:t>
      </w:r>
      <w:r w:rsidR="00885829">
        <w:rPr>
          <w:sz w:val="24"/>
          <w:szCs w:val="24"/>
        </w:rPr>
        <w:t>vakbonds</w:t>
      </w:r>
      <w:r w:rsidR="001534A0">
        <w:rPr>
          <w:sz w:val="24"/>
          <w:szCs w:val="24"/>
        </w:rPr>
        <w:t xml:space="preserve">actie </w:t>
      </w:r>
      <w:r w:rsidR="008342E6" w:rsidRPr="00121A6A">
        <w:rPr>
          <w:sz w:val="24"/>
          <w:szCs w:val="24"/>
        </w:rPr>
        <w:t>wa</w:t>
      </w:r>
      <w:r w:rsidR="00E841C0" w:rsidRPr="00121A6A">
        <w:rPr>
          <w:sz w:val="24"/>
          <w:szCs w:val="24"/>
        </w:rPr>
        <w:t>s</w:t>
      </w:r>
      <w:r w:rsidR="008342E6" w:rsidRPr="00121A6A">
        <w:rPr>
          <w:sz w:val="24"/>
          <w:szCs w:val="24"/>
        </w:rPr>
        <w:t xml:space="preserve"> </w:t>
      </w:r>
      <w:r w:rsidR="00DC046A" w:rsidRPr="00121A6A">
        <w:rPr>
          <w:sz w:val="24"/>
          <w:szCs w:val="24"/>
        </w:rPr>
        <w:t xml:space="preserve">dan ook primair </w:t>
      </w:r>
      <w:r w:rsidR="008342E6" w:rsidRPr="00121A6A">
        <w:rPr>
          <w:sz w:val="24"/>
          <w:szCs w:val="24"/>
        </w:rPr>
        <w:t xml:space="preserve">gericht </w:t>
      </w:r>
      <w:r w:rsidR="00311A28">
        <w:rPr>
          <w:sz w:val="24"/>
          <w:szCs w:val="24"/>
        </w:rPr>
        <w:t xml:space="preserve">op </w:t>
      </w:r>
      <w:r w:rsidR="00885829">
        <w:rPr>
          <w:sz w:val="24"/>
          <w:szCs w:val="24"/>
        </w:rPr>
        <w:t>het beschermen</w:t>
      </w:r>
      <w:r w:rsidR="00311A28">
        <w:rPr>
          <w:sz w:val="24"/>
          <w:szCs w:val="24"/>
        </w:rPr>
        <w:t xml:space="preserve"> van </w:t>
      </w:r>
      <w:r w:rsidR="00DC046A" w:rsidRPr="00121A6A">
        <w:rPr>
          <w:sz w:val="24"/>
          <w:szCs w:val="24"/>
        </w:rPr>
        <w:t>Zweedse werknemers tegen</w:t>
      </w:r>
      <w:r w:rsidR="00B41BAB">
        <w:rPr>
          <w:sz w:val="24"/>
          <w:szCs w:val="24"/>
        </w:rPr>
        <w:t xml:space="preserve"> zogeheten</w:t>
      </w:r>
      <w:r w:rsidR="00DC046A" w:rsidRPr="00121A6A">
        <w:rPr>
          <w:sz w:val="24"/>
          <w:szCs w:val="24"/>
        </w:rPr>
        <w:t xml:space="preserve"> </w:t>
      </w:r>
      <w:r w:rsidR="00034BE7">
        <w:rPr>
          <w:sz w:val="24"/>
          <w:szCs w:val="24"/>
        </w:rPr>
        <w:t>‘</w:t>
      </w:r>
      <w:r w:rsidR="00DC046A" w:rsidRPr="00121A6A">
        <w:rPr>
          <w:sz w:val="24"/>
          <w:szCs w:val="24"/>
        </w:rPr>
        <w:t>sociale dumping</w:t>
      </w:r>
      <w:r w:rsidR="00034BE7">
        <w:rPr>
          <w:sz w:val="24"/>
          <w:szCs w:val="24"/>
        </w:rPr>
        <w:t>’</w:t>
      </w:r>
      <w:r w:rsidR="00DC046A" w:rsidRPr="00121A6A">
        <w:rPr>
          <w:sz w:val="24"/>
          <w:szCs w:val="24"/>
        </w:rPr>
        <w:t>: (oneerlijke) concurrentie doordat gebruik</w:t>
      </w:r>
      <w:r w:rsidR="008342E6" w:rsidRPr="00121A6A">
        <w:rPr>
          <w:sz w:val="24"/>
          <w:szCs w:val="24"/>
        </w:rPr>
        <w:t>gemaakt</w:t>
      </w:r>
      <w:r w:rsidR="00DC046A" w:rsidRPr="00121A6A">
        <w:rPr>
          <w:sz w:val="24"/>
          <w:szCs w:val="24"/>
        </w:rPr>
        <w:t xml:space="preserve"> wordt van goedkope arbeid uit lidstaten met lagere lonen en minder arbeidsrechtelijke bescherming.</w:t>
      </w:r>
    </w:p>
    <w:p w14:paraId="45585391" w14:textId="04F7624B" w:rsidR="00D9661E" w:rsidRPr="00121A6A" w:rsidRDefault="002B03B5" w:rsidP="00D9661E">
      <w:pPr>
        <w:spacing w:after="0"/>
        <w:ind w:firstLine="708"/>
        <w:jc w:val="both"/>
        <w:rPr>
          <w:sz w:val="24"/>
          <w:szCs w:val="24"/>
        </w:rPr>
      </w:pPr>
      <w:r>
        <w:rPr>
          <w:sz w:val="24"/>
          <w:szCs w:val="24"/>
        </w:rPr>
        <w:t xml:space="preserve">Het toepasselijke recht (op de arbeidsovereenkomst) moet worden vastgesteld aan de hand van het </w:t>
      </w:r>
      <w:r w:rsidR="00FC1655" w:rsidRPr="00121A6A">
        <w:rPr>
          <w:sz w:val="24"/>
          <w:szCs w:val="24"/>
        </w:rPr>
        <w:t>internationaal privaatrecht</w:t>
      </w:r>
      <w:r w:rsidR="00885829">
        <w:rPr>
          <w:sz w:val="24"/>
          <w:szCs w:val="24"/>
        </w:rPr>
        <w:t>.</w:t>
      </w:r>
      <w:r w:rsidR="00D413B5" w:rsidRPr="00121A6A">
        <w:rPr>
          <w:sz w:val="24"/>
          <w:szCs w:val="24"/>
        </w:rPr>
        <w:t xml:space="preserve"> </w:t>
      </w:r>
      <w:r w:rsidR="003D4C8A" w:rsidRPr="00121A6A">
        <w:rPr>
          <w:sz w:val="24"/>
          <w:szCs w:val="24"/>
        </w:rPr>
        <w:t>Inzake</w:t>
      </w:r>
      <w:r w:rsidR="00D413B5" w:rsidRPr="00121A6A">
        <w:rPr>
          <w:sz w:val="24"/>
          <w:szCs w:val="24"/>
        </w:rPr>
        <w:t xml:space="preserve"> grensoverschrijdende detachering is </w:t>
      </w:r>
      <w:r w:rsidR="00B558E7">
        <w:rPr>
          <w:sz w:val="24"/>
          <w:szCs w:val="24"/>
        </w:rPr>
        <w:t>hiervoor</w:t>
      </w:r>
      <w:r w:rsidR="00D413B5" w:rsidRPr="00121A6A">
        <w:rPr>
          <w:sz w:val="24"/>
          <w:szCs w:val="24"/>
        </w:rPr>
        <w:t xml:space="preserve"> een specifiek rechtsinstrument in het leven geroepen</w:t>
      </w:r>
      <w:r w:rsidR="008547BD">
        <w:rPr>
          <w:sz w:val="24"/>
          <w:szCs w:val="24"/>
        </w:rPr>
        <w:t>: de</w:t>
      </w:r>
      <w:r w:rsidR="008547BD" w:rsidRPr="008547BD">
        <w:rPr>
          <w:sz w:val="24"/>
          <w:szCs w:val="24"/>
        </w:rPr>
        <w:t xml:space="preserve"> </w:t>
      </w:r>
      <w:r w:rsidR="008547BD" w:rsidRPr="00121A6A">
        <w:rPr>
          <w:sz w:val="24"/>
          <w:szCs w:val="24"/>
        </w:rPr>
        <w:t>Detacheringsrichtlijn (herzien)</w:t>
      </w:r>
      <w:r w:rsidR="008547BD">
        <w:rPr>
          <w:sz w:val="24"/>
          <w:szCs w:val="24"/>
        </w:rPr>
        <w:t>.</w:t>
      </w:r>
      <w:r w:rsidR="00914788" w:rsidRPr="00121A6A">
        <w:rPr>
          <w:rStyle w:val="FootnoteReference"/>
          <w:sz w:val="24"/>
          <w:szCs w:val="24"/>
        </w:rPr>
        <w:footnoteReference w:id="37"/>
      </w:r>
      <w:r w:rsidR="00914788" w:rsidRPr="00121A6A">
        <w:rPr>
          <w:sz w:val="24"/>
          <w:szCs w:val="24"/>
        </w:rPr>
        <w:t xml:space="preserve"> </w:t>
      </w:r>
      <w:r w:rsidR="008547BD">
        <w:rPr>
          <w:sz w:val="24"/>
          <w:szCs w:val="24"/>
        </w:rPr>
        <w:t xml:space="preserve">Met deze richtlijn wordt </w:t>
      </w:r>
      <w:r w:rsidR="00971BD4" w:rsidRPr="00121A6A">
        <w:rPr>
          <w:sz w:val="24"/>
          <w:szCs w:val="24"/>
        </w:rPr>
        <w:t>beoog</w:t>
      </w:r>
      <w:r w:rsidR="008547BD">
        <w:rPr>
          <w:sz w:val="24"/>
          <w:szCs w:val="24"/>
        </w:rPr>
        <w:t xml:space="preserve">d </w:t>
      </w:r>
      <w:r w:rsidR="00971BD4" w:rsidRPr="00121A6A">
        <w:rPr>
          <w:sz w:val="24"/>
          <w:szCs w:val="24"/>
        </w:rPr>
        <w:t xml:space="preserve">een juist evenwicht te </w:t>
      </w:r>
      <w:r w:rsidR="00034BE7">
        <w:rPr>
          <w:sz w:val="24"/>
          <w:szCs w:val="24"/>
        </w:rPr>
        <w:t>bewerkstelligen</w:t>
      </w:r>
      <w:r w:rsidR="00971BD4" w:rsidRPr="00121A6A">
        <w:rPr>
          <w:sz w:val="24"/>
          <w:szCs w:val="24"/>
        </w:rPr>
        <w:t xml:space="preserve"> tussen </w:t>
      </w:r>
      <w:r w:rsidR="000D1647" w:rsidRPr="00121A6A">
        <w:rPr>
          <w:sz w:val="24"/>
          <w:szCs w:val="24"/>
        </w:rPr>
        <w:t xml:space="preserve">enerzijds </w:t>
      </w:r>
      <w:r w:rsidR="00971BD4" w:rsidRPr="00121A6A">
        <w:rPr>
          <w:sz w:val="24"/>
          <w:szCs w:val="24"/>
        </w:rPr>
        <w:t xml:space="preserve">het vrije dienstenverkeer </w:t>
      </w:r>
      <w:r w:rsidR="000D1647" w:rsidRPr="00121A6A">
        <w:rPr>
          <w:sz w:val="24"/>
          <w:szCs w:val="24"/>
        </w:rPr>
        <w:t>en anderzijds</w:t>
      </w:r>
      <w:r w:rsidR="00971BD4" w:rsidRPr="00121A6A">
        <w:rPr>
          <w:sz w:val="24"/>
          <w:szCs w:val="24"/>
        </w:rPr>
        <w:t xml:space="preserve"> eerlijke concurrentie </w:t>
      </w:r>
      <w:r w:rsidR="002E34B9" w:rsidRPr="00121A6A">
        <w:rPr>
          <w:sz w:val="24"/>
          <w:szCs w:val="24"/>
        </w:rPr>
        <w:t>en</w:t>
      </w:r>
      <w:r w:rsidR="000D1647" w:rsidRPr="00121A6A">
        <w:rPr>
          <w:sz w:val="24"/>
          <w:szCs w:val="24"/>
        </w:rPr>
        <w:t xml:space="preserve"> </w:t>
      </w:r>
      <w:r w:rsidR="00601F63" w:rsidRPr="00121A6A">
        <w:rPr>
          <w:sz w:val="24"/>
          <w:szCs w:val="24"/>
        </w:rPr>
        <w:t>werknemers</w:t>
      </w:r>
      <w:r w:rsidR="00971BD4" w:rsidRPr="00121A6A">
        <w:rPr>
          <w:sz w:val="24"/>
          <w:szCs w:val="24"/>
        </w:rPr>
        <w:t>bescherming</w:t>
      </w:r>
      <w:r w:rsidR="00752C3F" w:rsidRPr="00121A6A">
        <w:rPr>
          <w:sz w:val="24"/>
          <w:szCs w:val="24"/>
        </w:rPr>
        <w:t>.</w:t>
      </w:r>
      <w:r w:rsidR="00752C3F" w:rsidRPr="00121A6A">
        <w:rPr>
          <w:rStyle w:val="FootnoteReference"/>
          <w:sz w:val="24"/>
          <w:szCs w:val="24"/>
        </w:rPr>
        <w:footnoteReference w:id="38"/>
      </w:r>
      <w:r w:rsidR="00971BD4" w:rsidRPr="00121A6A">
        <w:rPr>
          <w:sz w:val="24"/>
          <w:szCs w:val="24"/>
        </w:rPr>
        <w:t xml:space="preserve"> Daartoe</w:t>
      </w:r>
      <w:r w:rsidR="00D5741A" w:rsidRPr="00121A6A">
        <w:rPr>
          <w:sz w:val="24"/>
          <w:szCs w:val="24"/>
        </w:rPr>
        <w:t xml:space="preserve"> is in</w:t>
      </w:r>
      <w:r w:rsidR="00971BD4" w:rsidRPr="00121A6A">
        <w:rPr>
          <w:sz w:val="24"/>
          <w:szCs w:val="24"/>
        </w:rPr>
        <w:t xml:space="preserve"> artikel 3</w:t>
      </w:r>
      <w:r w:rsidR="0016720B" w:rsidRPr="00121A6A">
        <w:rPr>
          <w:sz w:val="24"/>
          <w:szCs w:val="24"/>
        </w:rPr>
        <w:t xml:space="preserve"> van de richtlijn</w:t>
      </w:r>
      <w:r w:rsidR="00971BD4" w:rsidRPr="00121A6A">
        <w:rPr>
          <w:sz w:val="24"/>
          <w:szCs w:val="24"/>
        </w:rPr>
        <w:t xml:space="preserve"> </w:t>
      </w:r>
      <w:r w:rsidR="00D5741A" w:rsidRPr="00121A6A">
        <w:rPr>
          <w:sz w:val="24"/>
          <w:szCs w:val="24"/>
        </w:rPr>
        <w:t xml:space="preserve">bepaald </w:t>
      </w:r>
      <w:r w:rsidR="00914788" w:rsidRPr="00121A6A">
        <w:rPr>
          <w:sz w:val="24"/>
          <w:szCs w:val="24"/>
        </w:rPr>
        <w:t xml:space="preserve">welke arbeidsvoorwaarden </w:t>
      </w:r>
      <w:r w:rsidR="00867449" w:rsidRPr="00121A6A">
        <w:rPr>
          <w:sz w:val="24"/>
          <w:szCs w:val="24"/>
        </w:rPr>
        <w:t xml:space="preserve">uit </w:t>
      </w:r>
      <w:r w:rsidR="00914788" w:rsidRPr="00121A6A">
        <w:rPr>
          <w:sz w:val="24"/>
          <w:szCs w:val="24"/>
        </w:rPr>
        <w:t xml:space="preserve">de </w:t>
      </w:r>
      <w:r w:rsidR="002E34B9" w:rsidRPr="00121A6A">
        <w:rPr>
          <w:sz w:val="24"/>
          <w:szCs w:val="24"/>
        </w:rPr>
        <w:t>ontvangststaat</w:t>
      </w:r>
      <w:r w:rsidR="00AF4D20" w:rsidRPr="00121A6A">
        <w:rPr>
          <w:sz w:val="24"/>
          <w:szCs w:val="24"/>
        </w:rPr>
        <w:t xml:space="preserve">, vastgesteld in wetgeving of </w:t>
      </w:r>
      <w:r w:rsidR="002E34B9" w:rsidRPr="00121A6A">
        <w:rPr>
          <w:sz w:val="24"/>
          <w:szCs w:val="24"/>
        </w:rPr>
        <w:t>algemene</w:t>
      </w:r>
      <w:r w:rsidR="00AF4D20" w:rsidRPr="00121A6A">
        <w:rPr>
          <w:sz w:val="24"/>
          <w:szCs w:val="24"/>
        </w:rPr>
        <w:t xml:space="preserve"> </w:t>
      </w:r>
      <w:r w:rsidR="00C5044D" w:rsidRPr="00121A6A">
        <w:rPr>
          <w:sz w:val="24"/>
          <w:szCs w:val="24"/>
        </w:rPr>
        <w:t>cao’s</w:t>
      </w:r>
      <w:r w:rsidR="00AF4D20" w:rsidRPr="00121A6A">
        <w:rPr>
          <w:sz w:val="24"/>
          <w:szCs w:val="24"/>
        </w:rPr>
        <w:t>,</w:t>
      </w:r>
      <w:r w:rsidR="00914788" w:rsidRPr="00121A6A">
        <w:rPr>
          <w:sz w:val="24"/>
          <w:szCs w:val="24"/>
        </w:rPr>
        <w:t xml:space="preserve"> </w:t>
      </w:r>
      <w:r w:rsidR="00AF4D20" w:rsidRPr="00121A6A">
        <w:rPr>
          <w:sz w:val="24"/>
          <w:szCs w:val="24"/>
        </w:rPr>
        <w:t xml:space="preserve">ten minste van toepassing zijn op </w:t>
      </w:r>
      <w:r w:rsidR="002E34B9" w:rsidRPr="00121A6A">
        <w:rPr>
          <w:sz w:val="24"/>
          <w:szCs w:val="24"/>
        </w:rPr>
        <w:t xml:space="preserve">transnationaal </w:t>
      </w:r>
      <w:r w:rsidR="00867449" w:rsidRPr="00121A6A">
        <w:rPr>
          <w:sz w:val="24"/>
          <w:szCs w:val="24"/>
        </w:rPr>
        <w:t>gedetacheerde werknemers</w:t>
      </w:r>
      <w:r w:rsidR="00B06626" w:rsidRPr="00121A6A">
        <w:rPr>
          <w:sz w:val="24"/>
          <w:szCs w:val="24"/>
        </w:rPr>
        <w:t>.</w:t>
      </w:r>
      <w:r w:rsidR="00914788" w:rsidRPr="00121A6A">
        <w:rPr>
          <w:sz w:val="24"/>
          <w:szCs w:val="24"/>
        </w:rPr>
        <w:t xml:space="preserve"> </w:t>
      </w:r>
      <w:r w:rsidR="00971BD4" w:rsidRPr="00121A6A">
        <w:rPr>
          <w:sz w:val="24"/>
          <w:szCs w:val="24"/>
        </w:rPr>
        <w:t xml:space="preserve">Hoewel </w:t>
      </w:r>
      <w:r w:rsidR="001401AC" w:rsidRPr="00121A6A">
        <w:rPr>
          <w:sz w:val="24"/>
          <w:szCs w:val="24"/>
        </w:rPr>
        <w:t>krachtens</w:t>
      </w:r>
      <w:r w:rsidR="00971BD4" w:rsidRPr="00121A6A">
        <w:rPr>
          <w:sz w:val="24"/>
          <w:szCs w:val="24"/>
        </w:rPr>
        <w:t xml:space="preserve"> artikel 3 lid 7 </w:t>
      </w:r>
      <w:r w:rsidR="00034BE7">
        <w:rPr>
          <w:sz w:val="24"/>
          <w:szCs w:val="24"/>
        </w:rPr>
        <w:t xml:space="preserve">van de richtlijn </w:t>
      </w:r>
      <w:r w:rsidR="00FE7F96" w:rsidRPr="00121A6A">
        <w:rPr>
          <w:sz w:val="24"/>
          <w:szCs w:val="24"/>
        </w:rPr>
        <w:t xml:space="preserve">gunstigere arbeidsvoorwaarden mogen </w:t>
      </w:r>
      <w:r w:rsidR="00AF4D20" w:rsidRPr="00121A6A">
        <w:rPr>
          <w:sz w:val="24"/>
          <w:szCs w:val="24"/>
        </w:rPr>
        <w:t>worden toegepast</w:t>
      </w:r>
      <w:r w:rsidR="00DA60DD" w:rsidRPr="00121A6A">
        <w:rPr>
          <w:sz w:val="24"/>
          <w:szCs w:val="24"/>
        </w:rPr>
        <w:t>,</w:t>
      </w:r>
      <w:r w:rsidR="00C50E0E" w:rsidRPr="00121A6A">
        <w:rPr>
          <w:rStyle w:val="FootnoteReference"/>
          <w:sz w:val="24"/>
          <w:szCs w:val="24"/>
        </w:rPr>
        <w:footnoteReference w:id="39"/>
      </w:r>
      <w:r w:rsidR="00DA60DD" w:rsidRPr="00121A6A">
        <w:rPr>
          <w:sz w:val="24"/>
          <w:szCs w:val="24"/>
        </w:rPr>
        <w:t xml:space="preserve"> </w:t>
      </w:r>
      <w:r w:rsidR="007851F4" w:rsidRPr="00121A6A">
        <w:rPr>
          <w:sz w:val="24"/>
          <w:szCs w:val="24"/>
        </w:rPr>
        <w:t xml:space="preserve">is het de vraag hoe </w:t>
      </w:r>
      <w:r w:rsidR="00034BE7">
        <w:rPr>
          <w:sz w:val="24"/>
          <w:szCs w:val="24"/>
        </w:rPr>
        <w:t xml:space="preserve">dat </w:t>
      </w:r>
      <w:r w:rsidR="007851F4" w:rsidRPr="00121A6A">
        <w:rPr>
          <w:sz w:val="24"/>
          <w:szCs w:val="24"/>
        </w:rPr>
        <w:t>zich verhoudt tot het vrij</w:t>
      </w:r>
      <w:r w:rsidR="00EC5BD5" w:rsidRPr="00121A6A">
        <w:rPr>
          <w:sz w:val="24"/>
          <w:szCs w:val="24"/>
        </w:rPr>
        <w:t>e</w:t>
      </w:r>
      <w:r w:rsidR="007851F4" w:rsidRPr="00121A6A">
        <w:rPr>
          <w:sz w:val="24"/>
          <w:szCs w:val="24"/>
        </w:rPr>
        <w:t xml:space="preserve"> </w:t>
      </w:r>
      <w:r w:rsidR="00EC5BD5" w:rsidRPr="00121A6A">
        <w:rPr>
          <w:sz w:val="24"/>
          <w:szCs w:val="24"/>
        </w:rPr>
        <w:t>diensten</w:t>
      </w:r>
      <w:r w:rsidR="007851F4" w:rsidRPr="00121A6A">
        <w:rPr>
          <w:sz w:val="24"/>
          <w:szCs w:val="24"/>
        </w:rPr>
        <w:t xml:space="preserve">verkeer. </w:t>
      </w:r>
      <w:r w:rsidR="00330428" w:rsidRPr="00121A6A">
        <w:rPr>
          <w:sz w:val="24"/>
          <w:szCs w:val="24"/>
        </w:rPr>
        <w:t xml:space="preserve">Immers, méér werknemersbescherming betekent </w:t>
      </w:r>
      <w:r w:rsidR="00B06626" w:rsidRPr="00121A6A">
        <w:rPr>
          <w:sz w:val="24"/>
          <w:szCs w:val="24"/>
        </w:rPr>
        <w:t xml:space="preserve">méér arbeidsrechtelijke verplichtingen voor de werkgever </w:t>
      </w:r>
      <w:r w:rsidR="00330428" w:rsidRPr="00121A6A">
        <w:rPr>
          <w:sz w:val="24"/>
          <w:szCs w:val="24"/>
        </w:rPr>
        <w:t>e</w:t>
      </w:r>
      <w:r w:rsidR="00B06626" w:rsidRPr="00121A6A">
        <w:rPr>
          <w:sz w:val="24"/>
          <w:szCs w:val="24"/>
        </w:rPr>
        <w:t>n derhalve een</w:t>
      </w:r>
      <w:r w:rsidR="00330428" w:rsidRPr="00121A6A">
        <w:rPr>
          <w:sz w:val="24"/>
          <w:szCs w:val="24"/>
        </w:rPr>
        <w:t xml:space="preserve"> grotere belemmering voor grensoverschrijdende dienstverlening. </w:t>
      </w:r>
      <w:r w:rsidR="007851F4" w:rsidRPr="00121A6A">
        <w:rPr>
          <w:sz w:val="24"/>
          <w:szCs w:val="24"/>
        </w:rPr>
        <w:t xml:space="preserve">Precies </w:t>
      </w:r>
      <w:r w:rsidR="002F0BEE">
        <w:rPr>
          <w:sz w:val="24"/>
          <w:szCs w:val="24"/>
        </w:rPr>
        <w:t>dit punt</w:t>
      </w:r>
      <w:r w:rsidR="007851F4" w:rsidRPr="00121A6A">
        <w:rPr>
          <w:sz w:val="24"/>
          <w:szCs w:val="24"/>
        </w:rPr>
        <w:t xml:space="preserve"> stond (mede) ter discussie in </w:t>
      </w:r>
      <w:r w:rsidR="007851F4" w:rsidRPr="00121A6A">
        <w:rPr>
          <w:i/>
          <w:iCs/>
          <w:sz w:val="24"/>
          <w:szCs w:val="24"/>
        </w:rPr>
        <w:t>Laval</w:t>
      </w:r>
      <w:r w:rsidR="00913A6E" w:rsidRPr="00121A6A">
        <w:rPr>
          <w:sz w:val="24"/>
          <w:szCs w:val="24"/>
        </w:rPr>
        <w:t>, daar de Zweedse bouw-cao</w:t>
      </w:r>
      <w:r w:rsidR="00F055DD" w:rsidRPr="00121A6A">
        <w:rPr>
          <w:sz w:val="24"/>
          <w:szCs w:val="24"/>
        </w:rPr>
        <w:t xml:space="preserve"> aangaande bepaalde in artikel 3 lid 1 </w:t>
      </w:r>
      <w:r w:rsidR="00A95CF9" w:rsidRPr="00121A6A">
        <w:rPr>
          <w:sz w:val="24"/>
          <w:szCs w:val="24"/>
        </w:rPr>
        <w:t xml:space="preserve">van de richtlijn </w:t>
      </w:r>
      <w:r w:rsidR="00F055DD" w:rsidRPr="00121A6A">
        <w:rPr>
          <w:sz w:val="24"/>
          <w:szCs w:val="24"/>
        </w:rPr>
        <w:t>genoemde onderwerpen (arbeidstijden en vakantiedagen)</w:t>
      </w:r>
      <w:r w:rsidR="008148BA" w:rsidRPr="00121A6A">
        <w:rPr>
          <w:sz w:val="24"/>
          <w:szCs w:val="24"/>
        </w:rPr>
        <w:t xml:space="preserve"> voorzag</w:t>
      </w:r>
      <w:r w:rsidR="00F055DD" w:rsidRPr="00121A6A">
        <w:rPr>
          <w:sz w:val="24"/>
          <w:szCs w:val="24"/>
        </w:rPr>
        <w:t xml:space="preserve"> in gunstigere arbeidsvoorwaarden dan die verankerd in Zweedse wetgeving. Daarnaast omvatte de </w:t>
      </w:r>
      <w:r w:rsidR="002F0BEE">
        <w:rPr>
          <w:sz w:val="24"/>
          <w:szCs w:val="24"/>
        </w:rPr>
        <w:t>bouw-</w:t>
      </w:r>
      <w:r w:rsidR="00F055DD" w:rsidRPr="00121A6A">
        <w:rPr>
          <w:sz w:val="24"/>
          <w:szCs w:val="24"/>
        </w:rPr>
        <w:t xml:space="preserve">cao </w:t>
      </w:r>
      <w:r w:rsidR="00F055DD" w:rsidRPr="00121A6A">
        <w:rPr>
          <w:i/>
          <w:iCs/>
          <w:sz w:val="24"/>
          <w:szCs w:val="24"/>
        </w:rPr>
        <w:t>andere</w:t>
      </w:r>
      <w:r w:rsidR="00F055DD" w:rsidRPr="00121A6A">
        <w:rPr>
          <w:sz w:val="24"/>
          <w:szCs w:val="24"/>
        </w:rPr>
        <w:t xml:space="preserve"> onderwerpen dan die genoemd in artikel 3 lid 1 Detacheringsrichtlijn.</w:t>
      </w:r>
    </w:p>
    <w:p w14:paraId="28C65B7E" w14:textId="6A205BB1" w:rsidR="006A619F" w:rsidRPr="00121A6A" w:rsidRDefault="00A6092F" w:rsidP="00D9661E">
      <w:pPr>
        <w:spacing w:after="0"/>
        <w:ind w:firstLine="708"/>
        <w:jc w:val="both"/>
        <w:rPr>
          <w:sz w:val="24"/>
          <w:szCs w:val="24"/>
        </w:rPr>
      </w:pPr>
      <w:r w:rsidRPr="00121A6A">
        <w:rPr>
          <w:sz w:val="24"/>
          <w:szCs w:val="24"/>
        </w:rPr>
        <w:t>Voor wat betreft die andere onderwerpen oordeelde het Hof dat blijkens artikel 3 lid 10 Detacheringsrichtlijn enkel de</w:t>
      </w:r>
      <w:r w:rsidRPr="00121A6A">
        <w:rPr>
          <w:i/>
          <w:iCs/>
          <w:sz w:val="24"/>
          <w:szCs w:val="24"/>
        </w:rPr>
        <w:t xml:space="preserve"> </w:t>
      </w:r>
      <w:r w:rsidR="00FA141D" w:rsidRPr="00121A6A">
        <w:rPr>
          <w:sz w:val="24"/>
          <w:szCs w:val="24"/>
        </w:rPr>
        <w:t>ontvangststaat</w:t>
      </w:r>
      <w:r w:rsidRPr="00121A6A">
        <w:rPr>
          <w:sz w:val="24"/>
          <w:szCs w:val="24"/>
        </w:rPr>
        <w:t xml:space="preserve"> (en niet de vakbond) onder omstandigheden arbeidsvoorwaarden kan voorschrijven die betrekking hebben op andere aangelegenheden. </w:t>
      </w:r>
      <w:r w:rsidR="008148BA" w:rsidRPr="00121A6A">
        <w:rPr>
          <w:sz w:val="24"/>
          <w:szCs w:val="24"/>
        </w:rPr>
        <w:t xml:space="preserve">Inzake arbeidstijden en vakantiedagen </w:t>
      </w:r>
      <w:r w:rsidR="00FD7EC1" w:rsidRPr="00121A6A">
        <w:rPr>
          <w:sz w:val="24"/>
          <w:szCs w:val="24"/>
        </w:rPr>
        <w:t>overwoog</w:t>
      </w:r>
      <w:r w:rsidR="008148BA" w:rsidRPr="00121A6A">
        <w:rPr>
          <w:sz w:val="24"/>
          <w:szCs w:val="24"/>
        </w:rPr>
        <w:t xml:space="preserve"> het Hof</w:t>
      </w:r>
      <w:r w:rsidR="007851F4" w:rsidRPr="00121A6A">
        <w:rPr>
          <w:sz w:val="24"/>
          <w:szCs w:val="24"/>
        </w:rPr>
        <w:t xml:space="preserve"> dat de </w:t>
      </w:r>
      <w:r w:rsidR="00913A6E" w:rsidRPr="00121A6A">
        <w:rPr>
          <w:sz w:val="24"/>
          <w:szCs w:val="24"/>
        </w:rPr>
        <w:t>staking</w:t>
      </w:r>
      <w:r w:rsidR="00D167E4" w:rsidRPr="00121A6A">
        <w:rPr>
          <w:sz w:val="24"/>
          <w:szCs w:val="24"/>
        </w:rPr>
        <w:t>sactie</w:t>
      </w:r>
      <w:r w:rsidR="00913A6E" w:rsidRPr="00121A6A">
        <w:rPr>
          <w:sz w:val="24"/>
          <w:szCs w:val="24"/>
        </w:rPr>
        <w:t xml:space="preserve"> van de </w:t>
      </w:r>
      <w:r w:rsidR="007851F4" w:rsidRPr="00121A6A">
        <w:rPr>
          <w:sz w:val="24"/>
          <w:szCs w:val="24"/>
        </w:rPr>
        <w:t>Zweedse vakbond</w:t>
      </w:r>
      <w:r w:rsidR="00FE2478" w:rsidRPr="00121A6A">
        <w:rPr>
          <w:sz w:val="24"/>
          <w:szCs w:val="24"/>
        </w:rPr>
        <w:t xml:space="preserve"> de effectiviteit van het vrije dienstenverkeer in gevaar </w:t>
      </w:r>
      <w:r w:rsidR="00295132">
        <w:rPr>
          <w:sz w:val="24"/>
          <w:szCs w:val="24"/>
        </w:rPr>
        <w:t>bracht</w:t>
      </w:r>
      <w:r w:rsidR="00FE2478" w:rsidRPr="00121A6A">
        <w:rPr>
          <w:sz w:val="24"/>
          <w:szCs w:val="24"/>
        </w:rPr>
        <w:t xml:space="preserve">. </w:t>
      </w:r>
      <w:r w:rsidR="0009267D">
        <w:rPr>
          <w:sz w:val="24"/>
          <w:szCs w:val="24"/>
        </w:rPr>
        <w:t>D</w:t>
      </w:r>
      <w:r w:rsidR="00913A6E" w:rsidRPr="00121A6A">
        <w:rPr>
          <w:sz w:val="24"/>
          <w:szCs w:val="24"/>
        </w:rPr>
        <w:t xml:space="preserve">e </w:t>
      </w:r>
      <w:r w:rsidR="0009267D">
        <w:rPr>
          <w:sz w:val="24"/>
          <w:szCs w:val="24"/>
        </w:rPr>
        <w:t>actie verstoorde</w:t>
      </w:r>
      <w:r w:rsidR="00980E9A">
        <w:rPr>
          <w:sz w:val="24"/>
          <w:szCs w:val="24"/>
        </w:rPr>
        <w:t xml:space="preserve"> </w:t>
      </w:r>
      <w:r w:rsidR="0009267D">
        <w:rPr>
          <w:sz w:val="24"/>
          <w:szCs w:val="24"/>
        </w:rPr>
        <w:t xml:space="preserve">de </w:t>
      </w:r>
      <w:r w:rsidR="00313539" w:rsidRPr="00121A6A">
        <w:rPr>
          <w:sz w:val="24"/>
          <w:szCs w:val="24"/>
        </w:rPr>
        <w:t>in de Detacheringsrichtlijn gevonden balans</w:t>
      </w:r>
      <w:r w:rsidR="0009267D">
        <w:rPr>
          <w:sz w:val="24"/>
          <w:szCs w:val="24"/>
        </w:rPr>
        <w:t xml:space="preserve"> en ging daardoor verder</w:t>
      </w:r>
      <w:r w:rsidR="00313539" w:rsidRPr="00121A6A">
        <w:rPr>
          <w:sz w:val="24"/>
          <w:szCs w:val="24"/>
        </w:rPr>
        <w:t xml:space="preserve"> </w:t>
      </w:r>
      <w:r w:rsidR="00FE2478" w:rsidRPr="00121A6A">
        <w:rPr>
          <w:sz w:val="24"/>
          <w:szCs w:val="24"/>
        </w:rPr>
        <w:t xml:space="preserve">dan noodzakelijk in het licht van </w:t>
      </w:r>
      <w:r w:rsidR="00FA141D" w:rsidRPr="00121A6A">
        <w:rPr>
          <w:sz w:val="24"/>
          <w:szCs w:val="24"/>
        </w:rPr>
        <w:lastRenderedPageBreak/>
        <w:t>werknemersbescherming</w:t>
      </w:r>
      <w:r w:rsidR="00FE2478" w:rsidRPr="00121A6A">
        <w:rPr>
          <w:sz w:val="24"/>
          <w:szCs w:val="24"/>
        </w:rPr>
        <w:t>.</w:t>
      </w:r>
      <w:r w:rsidR="00BE0CCD" w:rsidRPr="00121A6A">
        <w:rPr>
          <w:rStyle w:val="FootnoteReference"/>
          <w:sz w:val="24"/>
          <w:szCs w:val="24"/>
        </w:rPr>
        <w:footnoteReference w:id="40"/>
      </w:r>
      <w:r w:rsidR="009C7165" w:rsidRPr="00121A6A">
        <w:rPr>
          <w:sz w:val="24"/>
          <w:szCs w:val="24"/>
        </w:rPr>
        <w:t xml:space="preserve"> </w:t>
      </w:r>
      <w:r w:rsidR="008600C1" w:rsidRPr="00121A6A">
        <w:rPr>
          <w:sz w:val="24"/>
          <w:szCs w:val="24"/>
        </w:rPr>
        <w:t xml:space="preserve">Zodoende gebruikte het Hof artikel 3 lid 1 </w:t>
      </w:r>
      <w:r w:rsidR="00ED4E66" w:rsidRPr="00121A6A">
        <w:rPr>
          <w:sz w:val="24"/>
          <w:szCs w:val="24"/>
        </w:rPr>
        <w:t xml:space="preserve">Detacheringsrichtlijn </w:t>
      </w:r>
      <w:r w:rsidR="008600C1" w:rsidRPr="00121A6A">
        <w:rPr>
          <w:sz w:val="24"/>
          <w:szCs w:val="24"/>
        </w:rPr>
        <w:t xml:space="preserve">voor een strikte invulling van de proportionaliteitstoets. </w:t>
      </w:r>
      <w:r w:rsidR="00842032" w:rsidRPr="00121A6A">
        <w:rPr>
          <w:sz w:val="24"/>
          <w:szCs w:val="24"/>
        </w:rPr>
        <w:t>Deze benadering toon</w:t>
      </w:r>
      <w:r w:rsidR="00B11DBB">
        <w:rPr>
          <w:sz w:val="24"/>
          <w:szCs w:val="24"/>
        </w:rPr>
        <w:t>t</w:t>
      </w:r>
      <w:r w:rsidR="00842032" w:rsidRPr="00121A6A">
        <w:rPr>
          <w:sz w:val="24"/>
          <w:szCs w:val="24"/>
        </w:rPr>
        <w:t xml:space="preserve"> </w:t>
      </w:r>
      <w:r w:rsidR="00657577" w:rsidRPr="00121A6A">
        <w:rPr>
          <w:sz w:val="24"/>
          <w:szCs w:val="24"/>
        </w:rPr>
        <w:t xml:space="preserve">de macht van </w:t>
      </w:r>
      <w:r w:rsidR="00D63961">
        <w:rPr>
          <w:sz w:val="24"/>
          <w:szCs w:val="24"/>
        </w:rPr>
        <w:t>het vrije dienstenverkeer</w:t>
      </w:r>
      <w:r w:rsidR="00842032" w:rsidRPr="00121A6A">
        <w:rPr>
          <w:sz w:val="24"/>
          <w:szCs w:val="24"/>
        </w:rPr>
        <w:t>, d</w:t>
      </w:r>
      <w:r w:rsidR="00D63961">
        <w:rPr>
          <w:sz w:val="24"/>
          <w:szCs w:val="24"/>
        </w:rPr>
        <w:t>at</w:t>
      </w:r>
      <w:r w:rsidR="00842032" w:rsidRPr="00121A6A">
        <w:rPr>
          <w:sz w:val="24"/>
          <w:szCs w:val="24"/>
        </w:rPr>
        <w:t xml:space="preserve"> </w:t>
      </w:r>
      <w:r w:rsidR="00842032" w:rsidRPr="00121A6A">
        <w:rPr>
          <w:i/>
          <w:iCs/>
          <w:sz w:val="24"/>
          <w:szCs w:val="24"/>
        </w:rPr>
        <w:t xml:space="preserve">de facto </w:t>
      </w:r>
      <w:r w:rsidR="00842032" w:rsidRPr="00121A6A">
        <w:rPr>
          <w:sz w:val="24"/>
          <w:szCs w:val="24"/>
        </w:rPr>
        <w:t>prevale</w:t>
      </w:r>
      <w:r w:rsidR="00E1721F" w:rsidRPr="00121A6A">
        <w:rPr>
          <w:sz w:val="24"/>
          <w:szCs w:val="24"/>
        </w:rPr>
        <w:t>erde</w:t>
      </w:r>
      <w:r w:rsidR="00657577" w:rsidRPr="00121A6A">
        <w:rPr>
          <w:sz w:val="24"/>
          <w:szCs w:val="24"/>
        </w:rPr>
        <w:t xml:space="preserve"> boven sociale doelen</w:t>
      </w:r>
      <w:r w:rsidR="00842032" w:rsidRPr="00121A6A">
        <w:rPr>
          <w:sz w:val="24"/>
          <w:szCs w:val="24"/>
        </w:rPr>
        <w:t>.</w:t>
      </w:r>
    </w:p>
    <w:p w14:paraId="04DAAA48" w14:textId="77777777" w:rsidR="00EB72BB" w:rsidRPr="00121A6A" w:rsidRDefault="00EB72BB" w:rsidP="00EB72BB">
      <w:pPr>
        <w:spacing w:after="0"/>
        <w:ind w:firstLine="708"/>
        <w:jc w:val="both"/>
        <w:rPr>
          <w:sz w:val="24"/>
          <w:szCs w:val="24"/>
        </w:rPr>
      </w:pPr>
    </w:p>
    <w:p w14:paraId="63BE6CCC" w14:textId="4A96AF64" w:rsidR="00040A9C" w:rsidRPr="00121A6A" w:rsidRDefault="00040A9C" w:rsidP="00040A9C">
      <w:pPr>
        <w:pStyle w:val="Heading3"/>
        <w:jc w:val="both"/>
        <w:rPr>
          <w:sz w:val="24"/>
          <w:szCs w:val="24"/>
        </w:rPr>
      </w:pPr>
      <w:bookmarkStart w:id="21" w:name="_Toc169963047"/>
      <w:r w:rsidRPr="00121A6A">
        <w:rPr>
          <w:sz w:val="24"/>
          <w:szCs w:val="24"/>
        </w:rPr>
        <w:t>Bevestiging van de uitgezette lijn</w:t>
      </w:r>
      <w:bookmarkEnd w:id="21"/>
    </w:p>
    <w:p w14:paraId="6847ADF8" w14:textId="4DDFA004" w:rsidR="00EE5FBE" w:rsidRPr="00121A6A" w:rsidRDefault="00040A9C" w:rsidP="00040A9C">
      <w:pPr>
        <w:spacing w:after="0"/>
        <w:jc w:val="both"/>
        <w:rPr>
          <w:sz w:val="24"/>
          <w:szCs w:val="24"/>
        </w:rPr>
      </w:pPr>
      <w:r w:rsidRPr="00121A6A">
        <w:rPr>
          <w:sz w:val="24"/>
          <w:szCs w:val="24"/>
        </w:rPr>
        <w:t xml:space="preserve">Na </w:t>
      </w:r>
      <w:r w:rsidRPr="00121A6A">
        <w:rPr>
          <w:i/>
          <w:iCs/>
          <w:sz w:val="24"/>
          <w:szCs w:val="24"/>
        </w:rPr>
        <w:t xml:space="preserve">Viking </w:t>
      </w:r>
      <w:r w:rsidRPr="00121A6A">
        <w:rPr>
          <w:sz w:val="24"/>
          <w:szCs w:val="24"/>
        </w:rPr>
        <w:t xml:space="preserve">en </w:t>
      </w:r>
      <w:r w:rsidRPr="00121A6A">
        <w:rPr>
          <w:i/>
          <w:iCs/>
          <w:sz w:val="24"/>
          <w:szCs w:val="24"/>
        </w:rPr>
        <w:t xml:space="preserve">Laval </w:t>
      </w:r>
      <w:r w:rsidRPr="00121A6A">
        <w:rPr>
          <w:sz w:val="24"/>
          <w:szCs w:val="24"/>
        </w:rPr>
        <w:t xml:space="preserve">heeft het Hof zich niet meer </w:t>
      </w:r>
      <w:r w:rsidR="00484539">
        <w:rPr>
          <w:sz w:val="24"/>
          <w:szCs w:val="24"/>
        </w:rPr>
        <w:t>(</w:t>
      </w:r>
      <w:r w:rsidRPr="00121A6A">
        <w:rPr>
          <w:sz w:val="24"/>
          <w:szCs w:val="24"/>
        </w:rPr>
        <w:t>expliciet</w:t>
      </w:r>
      <w:r w:rsidR="00484539">
        <w:rPr>
          <w:sz w:val="24"/>
          <w:szCs w:val="24"/>
        </w:rPr>
        <w:t>)</w:t>
      </w:r>
      <w:r w:rsidRPr="00121A6A">
        <w:rPr>
          <w:sz w:val="24"/>
          <w:szCs w:val="24"/>
        </w:rPr>
        <w:t xml:space="preserve"> hoeven uitlaten over de verhouding tussen het grondrecht op collectieve actie en </w:t>
      </w:r>
      <w:r w:rsidR="00484539">
        <w:rPr>
          <w:sz w:val="24"/>
          <w:szCs w:val="24"/>
        </w:rPr>
        <w:t xml:space="preserve">de fundamentele vrijheden van de interne </w:t>
      </w:r>
      <w:r w:rsidRPr="00121A6A">
        <w:rPr>
          <w:sz w:val="24"/>
          <w:szCs w:val="24"/>
        </w:rPr>
        <w:t>markt. Wel volgde</w:t>
      </w:r>
      <w:r w:rsidR="00484539">
        <w:rPr>
          <w:sz w:val="24"/>
          <w:szCs w:val="24"/>
        </w:rPr>
        <w:t>n</w:t>
      </w:r>
      <w:r w:rsidRPr="00121A6A">
        <w:rPr>
          <w:sz w:val="24"/>
          <w:szCs w:val="24"/>
        </w:rPr>
        <w:t xml:space="preserve"> een aantal andere arresten die logisch passen in de uitgezette lijn. </w:t>
      </w:r>
      <w:r w:rsidR="004A7F82" w:rsidRPr="00121A6A">
        <w:rPr>
          <w:sz w:val="24"/>
          <w:szCs w:val="24"/>
        </w:rPr>
        <w:t xml:space="preserve">In </w:t>
      </w:r>
      <w:proofErr w:type="spellStart"/>
      <w:r w:rsidRPr="00121A6A">
        <w:rPr>
          <w:i/>
          <w:iCs/>
          <w:sz w:val="24"/>
          <w:szCs w:val="24"/>
        </w:rPr>
        <w:t>Rüffert</w:t>
      </w:r>
      <w:proofErr w:type="spellEnd"/>
      <w:r w:rsidRPr="00121A6A">
        <w:rPr>
          <w:sz w:val="24"/>
          <w:szCs w:val="24"/>
        </w:rPr>
        <w:t xml:space="preserve"> en </w:t>
      </w:r>
      <w:r w:rsidRPr="00121A6A">
        <w:rPr>
          <w:i/>
          <w:iCs/>
          <w:sz w:val="24"/>
          <w:szCs w:val="24"/>
        </w:rPr>
        <w:t>Commissie/Luxemburg</w:t>
      </w:r>
      <w:r w:rsidR="009C7165" w:rsidRPr="00121A6A">
        <w:rPr>
          <w:sz w:val="24"/>
          <w:szCs w:val="24"/>
        </w:rPr>
        <w:t xml:space="preserve"> bevestigde</w:t>
      </w:r>
      <w:r w:rsidRPr="00121A6A">
        <w:rPr>
          <w:sz w:val="24"/>
          <w:szCs w:val="24"/>
        </w:rPr>
        <w:t xml:space="preserve"> </w:t>
      </w:r>
      <w:r w:rsidR="004A7F82" w:rsidRPr="00121A6A">
        <w:rPr>
          <w:sz w:val="24"/>
          <w:szCs w:val="24"/>
        </w:rPr>
        <w:t xml:space="preserve">het Hof </w:t>
      </w:r>
      <w:r w:rsidRPr="00121A6A">
        <w:rPr>
          <w:sz w:val="24"/>
          <w:szCs w:val="24"/>
        </w:rPr>
        <w:t>dat het vrij</w:t>
      </w:r>
      <w:r w:rsidR="008620C5" w:rsidRPr="00121A6A">
        <w:rPr>
          <w:sz w:val="24"/>
          <w:szCs w:val="24"/>
        </w:rPr>
        <w:t>e</w:t>
      </w:r>
      <w:r w:rsidRPr="00121A6A">
        <w:rPr>
          <w:sz w:val="24"/>
          <w:szCs w:val="24"/>
        </w:rPr>
        <w:t xml:space="preserve"> </w:t>
      </w:r>
      <w:r w:rsidR="008620C5" w:rsidRPr="00121A6A">
        <w:rPr>
          <w:sz w:val="24"/>
          <w:szCs w:val="24"/>
        </w:rPr>
        <w:t>diensten</w:t>
      </w:r>
      <w:r w:rsidRPr="00121A6A">
        <w:rPr>
          <w:sz w:val="24"/>
          <w:szCs w:val="24"/>
        </w:rPr>
        <w:t xml:space="preserve">verkeer </w:t>
      </w:r>
      <w:r w:rsidR="00274A62" w:rsidRPr="00121A6A">
        <w:rPr>
          <w:sz w:val="24"/>
          <w:szCs w:val="24"/>
        </w:rPr>
        <w:t>niet alleen</w:t>
      </w:r>
      <w:r w:rsidRPr="00121A6A">
        <w:rPr>
          <w:sz w:val="24"/>
          <w:szCs w:val="24"/>
        </w:rPr>
        <w:t xml:space="preserve"> </w:t>
      </w:r>
      <w:r w:rsidR="007D7043" w:rsidRPr="00121A6A">
        <w:rPr>
          <w:sz w:val="24"/>
          <w:szCs w:val="24"/>
        </w:rPr>
        <w:t>in de weg staat aan het afdwingen van</w:t>
      </w:r>
      <w:r w:rsidR="00274A62" w:rsidRPr="00121A6A">
        <w:rPr>
          <w:sz w:val="24"/>
          <w:szCs w:val="24"/>
        </w:rPr>
        <w:t xml:space="preserve"> </w:t>
      </w:r>
      <w:r w:rsidR="00EF6A8C">
        <w:rPr>
          <w:sz w:val="24"/>
          <w:szCs w:val="24"/>
        </w:rPr>
        <w:t>gunstigere</w:t>
      </w:r>
      <w:r w:rsidR="009C7165" w:rsidRPr="00121A6A">
        <w:rPr>
          <w:sz w:val="24"/>
          <w:szCs w:val="24"/>
        </w:rPr>
        <w:t xml:space="preserve"> arbeidsvoorwaarden </w:t>
      </w:r>
      <w:r w:rsidR="00274A62" w:rsidRPr="00121A6A">
        <w:rPr>
          <w:sz w:val="24"/>
          <w:szCs w:val="24"/>
        </w:rPr>
        <w:t xml:space="preserve">via stakingen, maar ook </w:t>
      </w:r>
      <w:r w:rsidR="005B2F97" w:rsidRPr="00121A6A">
        <w:rPr>
          <w:sz w:val="24"/>
          <w:szCs w:val="24"/>
        </w:rPr>
        <w:t>via</w:t>
      </w:r>
      <w:r w:rsidR="00274A62" w:rsidRPr="00121A6A">
        <w:rPr>
          <w:sz w:val="24"/>
          <w:szCs w:val="24"/>
        </w:rPr>
        <w:t xml:space="preserve"> wetgevend optreden.</w:t>
      </w:r>
      <w:r w:rsidR="00851BBC" w:rsidRPr="00121A6A">
        <w:rPr>
          <w:rStyle w:val="FootnoteReference"/>
          <w:sz w:val="24"/>
          <w:szCs w:val="24"/>
        </w:rPr>
        <w:footnoteReference w:id="41"/>
      </w:r>
      <w:r w:rsidRPr="00121A6A">
        <w:rPr>
          <w:sz w:val="24"/>
          <w:szCs w:val="24"/>
        </w:rPr>
        <w:t xml:space="preserve"> In </w:t>
      </w:r>
      <w:r w:rsidRPr="00121A6A">
        <w:rPr>
          <w:i/>
          <w:iCs/>
          <w:sz w:val="24"/>
          <w:szCs w:val="24"/>
        </w:rPr>
        <w:t>Commissie/Duitsland</w:t>
      </w:r>
      <w:r w:rsidRPr="00121A6A">
        <w:rPr>
          <w:sz w:val="24"/>
          <w:szCs w:val="24"/>
        </w:rPr>
        <w:t xml:space="preserve"> greep het Hof evenmin de kans om </w:t>
      </w:r>
      <w:r w:rsidR="00F054DF" w:rsidRPr="00121A6A">
        <w:rPr>
          <w:sz w:val="24"/>
          <w:szCs w:val="24"/>
        </w:rPr>
        <w:t>eerdere rechtspraak</w:t>
      </w:r>
      <w:r w:rsidR="00D708B8" w:rsidRPr="00121A6A">
        <w:rPr>
          <w:i/>
          <w:iCs/>
          <w:sz w:val="24"/>
          <w:szCs w:val="24"/>
        </w:rPr>
        <w:t xml:space="preserve"> </w:t>
      </w:r>
      <w:r w:rsidR="00D708B8" w:rsidRPr="00121A6A">
        <w:rPr>
          <w:sz w:val="24"/>
          <w:szCs w:val="24"/>
        </w:rPr>
        <w:t>te nuanceren</w:t>
      </w:r>
      <w:r w:rsidRPr="00121A6A">
        <w:rPr>
          <w:sz w:val="24"/>
          <w:szCs w:val="24"/>
        </w:rPr>
        <w:t>.</w:t>
      </w:r>
      <w:r w:rsidRPr="00121A6A">
        <w:rPr>
          <w:rStyle w:val="FootnoteReference"/>
          <w:sz w:val="24"/>
          <w:szCs w:val="24"/>
        </w:rPr>
        <w:footnoteReference w:id="42"/>
      </w:r>
      <w:r w:rsidRPr="00121A6A">
        <w:rPr>
          <w:sz w:val="24"/>
          <w:szCs w:val="24"/>
        </w:rPr>
        <w:t xml:space="preserve"> De juridische kwestie</w:t>
      </w:r>
      <w:r w:rsidR="00D708B8" w:rsidRPr="00121A6A">
        <w:rPr>
          <w:sz w:val="24"/>
          <w:szCs w:val="24"/>
        </w:rPr>
        <w:t xml:space="preserve"> </w:t>
      </w:r>
      <w:r w:rsidR="005B39BA" w:rsidRPr="00121A6A">
        <w:rPr>
          <w:sz w:val="24"/>
          <w:szCs w:val="24"/>
        </w:rPr>
        <w:t>in deze zaak</w:t>
      </w:r>
      <w:r w:rsidRPr="00121A6A">
        <w:rPr>
          <w:sz w:val="24"/>
          <w:szCs w:val="24"/>
        </w:rPr>
        <w:t xml:space="preserve"> </w:t>
      </w:r>
      <w:r w:rsidR="005B39BA" w:rsidRPr="00121A6A">
        <w:rPr>
          <w:sz w:val="24"/>
          <w:szCs w:val="24"/>
        </w:rPr>
        <w:t xml:space="preserve">betrof </w:t>
      </w:r>
      <w:r w:rsidRPr="00121A6A">
        <w:rPr>
          <w:sz w:val="24"/>
          <w:szCs w:val="24"/>
        </w:rPr>
        <w:t xml:space="preserve">de spanning tussen de </w:t>
      </w:r>
      <w:r w:rsidR="00230104" w:rsidRPr="00121A6A">
        <w:rPr>
          <w:sz w:val="24"/>
          <w:szCs w:val="24"/>
        </w:rPr>
        <w:t>collectieve onderhandelingsvrijheid</w:t>
      </w:r>
      <w:r w:rsidR="000C7401" w:rsidRPr="00121A6A">
        <w:rPr>
          <w:sz w:val="24"/>
          <w:szCs w:val="24"/>
        </w:rPr>
        <w:t xml:space="preserve"> </w:t>
      </w:r>
      <w:r w:rsidRPr="00121A6A">
        <w:rPr>
          <w:sz w:val="24"/>
          <w:szCs w:val="24"/>
        </w:rPr>
        <w:t xml:space="preserve">en de vrijheid van dienstverrichting. Ondanks het door A-G </w:t>
      </w:r>
      <w:proofErr w:type="spellStart"/>
      <w:r w:rsidRPr="00121A6A">
        <w:rPr>
          <w:sz w:val="24"/>
          <w:szCs w:val="24"/>
        </w:rPr>
        <w:t>Trstenjak</w:t>
      </w:r>
      <w:proofErr w:type="spellEnd"/>
      <w:r w:rsidRPr="00121A6A">
        <w:rPr>
          <w:sz w:val="24"/>
          <w:szCs w:val="24"/>
        </w:rPr>
        <w:t xml:space="preserve"> voorgestelde alternatieve toetsingskader,</w:t>
      </w:r>
      <w:r w:rsidRPr="00121A6A">
        <w:rPr>
          <w:rStyle w:val="FootnoteReference"/>
          <w:sz w:val="24"/>
          <w:szCs w:val="24"/>
        </w:rPr>
        <w:footnoteReference w:id="43"/>
      </w:r>
      <w:r w:rsidRPr="00121A6A">
        <w:rPr>
          <w:sz w:val="24"/>
          <w:szCs w:val="24"/>
        </w:rPr>
        <w:t xml:space="preserve"> koos het Hof voor eenzelfde benadering als in </w:t>
      </w:r>
      <w:r w:rsidRPr="00121A6A">
        <w:rPr>
          <w:i/>
          <w:iCs/>
          <w:sz w:val="24"/>
          <w:szCs w:val="24"/>
        </w:rPr>
        <w:t xml:space="preserve">Viking </w:t>
      </w:r>
      <w:r w:rsidRPr="00121A6A">
        <w:rPr>
          <w:sz w:val="24"/>
          <w:szCs w:val="24"/>
        </w:rPr>
        <w:t xml:space="preserve">en </w:t>
      </w:r>
      <w:r w:rsidRPr="00121A6A">
        <w:rPr>
          <w:i/>
          <w:iCs/>
          <w:sz w:val="24"/>
          <w:szCs w:val="24"/>
        </w:rPr>
        <w:t>Laval</w:t>
      </w:r>
      <w:r w:rsidRPr="00121A6A">
        <w:rPr>
          <w:sz w:val="24"/>
          <w:szCs w:val="24"/>
        </w:rPr>
        <w:t>. De A-G had een ‘dubbele proportionaliteitstoets’ voorgesteld, met het oog op een gelijkwaardige</w:t>
      </w:r>
      <w:r w:rsidR="00F054DF" w:rsidRPr="00121A6A">
        <w:rPr>
          <w:sz w:val="24"/>
          <w:szCs w:val="24"/>
        </w:rPr>
        <w:t>(re)</w:t>
      </w:r>
      <w:r w:rsidRPr="00121A6A">
        <w:rPr>
          <w:sz w:val="24"/>
          <w:szCs w:val="24"/>
        </w:rPr>
        <w:t xml:space="preserve"> afweging tussen grondrechten en marktvrijheden.</w:t>
      </w:r>
      <w:r w:rsidR="00413481" w:rsidRPr="00121A6A">
        <w:rPr>
          <w:sz w:val="24"/>
          <w:szCs w:val="24"/>
        </w:rPr>
        <w:t xml:space="preserve"> Deze toets gaat uit van wederkerigheid, waarbij </w:t>
      </w:r>
      <w:r w:rsidR="006A0FF7" w:rsidRPr="00121A6A">
        <w:rPr>
          <w:sz w:val="24"/>
          <w:szCs w:val="24"/>
        </w:rPr>
        <w:t>moet worden nagegaan</w:t>
      </w:r>
      <w:r w:rsidRPr="00121A6A">
        <w:rPr>
          <w:sz w:val="24"/>
          <w:szCs w:val="24"/>
        </w:rPr>
        <w:t xml:space="preserve"> of </w:t>
      </w:r>
      <w:r w:rsidR="00EF6A8C">
        <w:rPr>
          <w:sz w:val="24"/>
          <w:szCs w:val="24"/>
        </w:rPr>
        <w:t xml:space="preserve">het </w:t>
      </w:r>
      <w:r w:rsidR="006F3DB3" w:rsidRPr="00121A6A">
        <w:rPr>
          <w:sz w:val="24"/>
          <w:szCs w:val="24"/>
        </w:rPr>
        <w:t xml:space="preserve">grondrecht en </w:t>
      </w:r>
      <w:r w:rsidR="00EF6A8C">
        <w:rPr>
          <w:sz w:val="24"/>
          <w:szCs w:val="24"/>
        </w:rPr>
        <w:t xml:space="preserve">de </w:t>
      </w:r>
      <w:r w:rsidR="006F3DB3" w:rsidRPr="00121A6A">
        <w:rPr>
          <w:sz w:val="24"/>
          <w:szCs w:val="24"/>
        </w:rPr>
        <w:t>fundamentele vrijhe</w:t>
      </w:r>
      <w:r w:rsidR="00EF6A8C">
        <w:rPr>
          <w:sz w:val="24"/>
          <w:szCs w:val="24"/>
        </w:rPr>
        <w:t>id</w:t>
      </w:r>
      <w:r w:rsidR="004B2B8A" w:rsidRPr="00121A6A">
        <w:rPr>
          <w:sz w:val="24"/>
          <w:szCs w:val="24"/>
        </w:rPr>
        <w:t xml:space="preserve"> </w:t>
      </w:r>
      <w:r w:rsidR="004B2B8A" w:rsidRPr="00121A6A">
        <w:rPr>
          <w:i/>
          <w:iCs/>
          <w:sz w:val="24"/>
          <w:szCs w:val="24"/>
        </w:rPr>
        <w:t>elkaar</w:t>
      </w:r>
      <w:r w:rsidR="004B2B8A" w:rsidRPr="00121A6A">
        <w:rPr>
          <w:sz w:val="24"/>
          <w:szCs w:val="24"/>
        </w:rPr>
        <w:t xml:space="preserve"> niet disproportioneel beperken. </w:t>
      </w:r>
      <w:r w:rsidRPr="00121A6A">
        <w:rPr>
          <w:sz w:val="24"/>
          <w:szCs w:val="24"/>
        </w:rPr>
        <w:t xml:space="preserve">Dit tweezijdige balansmodel werd door het Hof echter impliciet verworpen, daar het slechts eenzijdig naging of </w:t>
      </w:r>
      <w:r w:rsidR="000C7401" w:rsidRPr="00121A6A">
        <w:rPr>
          <w:sz w:val="24"/>
          <w:szCs w:val="24"/>
        </w:rPr>
        <w:t xml:space="preserve">de vrijheid van dienstverrichting </w:t>
      </w:r>
      <w:r w:rsidR="00256406" w:rsidRPr="00121A6A">
        <w:rPr>
          <w:sz w:val="24"/>
          <w:szCs w:val="24"/>
        </w:rPr>
        <w:t xml:space="preserve">(niet) </w:t>
      </w:r>
      <w:r w:rsidRPr="00121A6A">
        <w:rPr>
          <w:sz w:val="24"/>
          <w:szCs w:val="24"/>
        </w:rPr>
        <w:t>disproportioneel</w:t>
      </w:r>
      <w:r w:rsidR="00BA60DF">
        <w:rPr>
          <w:sz w:val="24"/>
          <w:szCs w:val="24"/>
        </w:rPr>
        <w:t xml:space="preserve"> werd</w:t>
      </w:r>
      <w:r w:rsidR="000C7401" w:rsidRPr="00121A6A">
        <w:rPr>
          <w:sz w:val="24"/>
          <w:szCs w:val="24"/>
        </w:rPr>
        <w:t xml:space="preserve"> in</w:t>
      </w:r>
      <w:r w:rsidR="00BA60DF">
        <w:rPr>
          <w:sz w:val="24"/>
          <w:szCs w:val="24"/>
        </w:rPr>
        <w:t>ge</w:t>
      </w:r>
      <w:r w:rsidR="000C7401" w:rsidRPr="00121A6A">
        <w:rPr>
          <w:sz w:val="24"/>
          <w:szCs w:val="24"/>
        </w:rPr>
        <w:t>perkt</w:t>
      </w:r>
      <w:r w:rsidR="00BA60DF">
        <w:rPr>
          <w:sz w:val="24"/>
          <w:szCs w:val="24"/>
        </w:rPr>
        <w:t xml:space="preserve"> door de </w:t>
      </w:r>
      <w:r w:rsidR="00BA60DF" w:rsidRPr="00121A6A">
        <w:rPr>
          <w:sz w:val="24"/>
          <w:szCs w:val="24"/>
        </w:rPr>
        <w:t>collectieve onderhandelingsvrijheid</w:t>
      </w:r>
      <w:r w:rsidR="000C7401" w:rsidRPr="00121A6A">
        <w:rPr>
          <w:sz w:val="24"/>
          <w:szCs w:val="24"/>
        </w:rPr>
        <w:t>.</w:t>
      </w:r>
      <w:r w:rsidRPr="00121A6A">
        <w:rPr>
          <w:sz w:val="24"/>
          <w:szCs w:val="24"/>
        </w:rPr>
        <w:t xml:space="preserve"> Hieruit </w:t>
      </w:r>
      <w:r w:rsidR="004578BA" w:rsidRPr="00121A6A">
        <w:rPr>
          <w:sz w:val="24"/>
          <w:szCs w:val="24"/>
        </w:rPr>
        <w:t>blijkt</w:t>
      </w:r>
      <w:r w:rsidRPr="00121A6A">
        <w:rPr>
          <w:sz w:val="24"/>
          <w:szCs w:val="24"/>
        </w:rPr>
        <w:t xml:space="preserve"> dat voor het Hof leidend bleef de vraag hoe </w:t>
      </w:r>
      <w:r w:rsidR="00413481" w:rsidRPr="00121A6A">
        <w:rPr>
          <w:sz w:val="24"/>
          <w:szCs w:val="24"/>
        </w:rPr>
        <w:t>sociale grondrechten</w:t>
      </w:r>
      <w:r w:rsidRPr="00121A6A">
        <w:rPr>
          <w:sz w:val="24"/>
          <w:szCs w:val="24"/>
        </w:rPr>
        <w:t xml:space="preserve"> te verenigen met </w:t>
      </w:r>
      <w:r w:rsidR="00413481" w:rsidRPr="00121A6A">
        <w:rPr>
          <w:sz w:val="24"/>
          <w:szCs w:val="24"/>
        </w:rPr>
        <w:t>marktvrijheden</w:t>
      </w:r>
      <w:r w:rsidRPr="00121A6A">
        <w:rPr>
          <w:sz w:val="24"/>
          <w:szCs w:val="24"/>
        </w:rPr>
        <w:t xml:space="preserve"> – en niet andersom.</w:t>
      </w:r>
      <w:r w:rsidRPr="00121A6A">
        <w:rPr>
          <w:rStyle w:val="FootnoteReference"/>
          <w:sz w:val="24"/>
          <w:szCs w:val="24"/>
        </w:rPr>
        <w:footnoteReference w:id="44"/>
      </w:r>
      <w:r w:rsidRPr="00121A6A">
        <w:rPr>
          <w:sz w:val="24"/>
          <w:szCs w:val="24"/>
        </w:rPr>
        <w:t xml:space="preserve"> </w:t>
      </w:r>
      <w:r w:rsidR="0056484F" w:rsidRPr="00121A6A">
        <w:rPr>
          <w:sz w:val="24"/>
          <w:szCs w:val="24"/>
        </w:rPr>
        <w:t xml:space="preserve">Dit stramien is nogmaals bevestigd in het </w:t>
      </w:r>
      <w:proofErr w:type="spellStart"/>
      <w:r w:rsidR="0056484F" w:rsidRPr="00121A6A">
        <w:rPr>
          <w:i/>
          <w:iCs/>
          <w:sz w:val="24"/>
          <w:szCs w:val="24"/>
        </w:rPr>
        <w:t>Fonnship</w:t>
      </w:r>
      <w:proofErr w:type="spellEnd"/>
      <w:r w:rsidR="00230104" w:rsidRPr="00121A6A">
        <w:rPr>
          <w:sz w:val="24"/>
          <w:szCs w:val="24"/>
        </w:rPr>
        <w:t>-arrest</w:t>
      </w:r>
      <w:r w:rsidR="0056484F" w:rsidRPr="00121A6A">
        <w:rPr>
          <w:sz w:val="24"/>
          <w:szCs w:val="24"/>
        </w:rPr>
        <w:t>.</w:t>
      </w:r>
      <w:r w:rsidR="0056484F" w:rsidRPr="00121A6A">
        <w:rPr>
          <w:rStyle w:val="FootnoteReference"/>
          <w:sz w:val="24"/>
          <w:szCs w:val="24"/>
        </w:rPr>
        <w:footnoteReference w:id="45"/>
      </w:r>
    </w:p>
    <w:p w14:paraId="281686AA" w14:textId="77777777" w:rsidR="00040A9C" w:rsidRPr="00121A6A" w:rsidRDefault="00040A9C" w:rsidP="007F724F">
      <w:pPr>
        <w:spacing w:after="0"/>
        <w:jc w:val="both"/>
        <w:rPr>
          <w:sz w:val="24"/>
          <w:szCs w:val="24"/>
        </w:rPr>
      </w:pPr>
    </w:p>
    <w:p w14:paraId="19E1D000" w14:textId="0DBF4ACD" w:rsidR="00040A9C" w:rsidRPr="00121A6A" w:rsidRDefault="00040A9C" w:rsidP="00D33B14">
      <w:pPr>
        <w:pStyle w:val="Heading2"/>
        <w:rPr>
          <w:sz w:val="24"/>
          <w:szCs w:val="24"/>
        </w:rPr>
      </w:pPr>
      <w:bookmarkStart w:id="22" w:name="_Toc169963048"/>
      <w:r w:rsidRPr="00121A6A">
        <w:rPr>
          <w:sz w:val="24"/>
          <w:szCs w:val="24"/>
        </w:rPr>
        <w:t>2.3 Wetgeving na Viking en Laval</w:t>
      </w:r>
      <w:bookmarkEnd w:id="22"/>
    </w:p>
    <w:p w14:paraId="0A6BEE0C" w14:textId="0BBA6AB3" w:rsidR="006D038A" w:rsidRPr="00121A6A" w:rsidRDefault="00CC643D" w:rsidP="006D038A">
      <w:pPr>
        <w:spacing w:after="0"/>
        <w:jc w:val="both"/>
        <w:rPr>
          <w:sz w:val="24"/>
          <w:szCs w:val="24"/>
        </w:rPr>
      </w:pPr>
      <w:r>
        <w:rPr>
          <w:sz w:val="24"/>
          <w:szCs w:val="24"/>
        </w:rPr>
        <w:t>D</w:t>
      </w:r>
      <w:r w:rsidR="006D038A" w:rsidRPr="00121A6A">
        <w:rPr>
          <w:sz w:val="24"/>
          <w:szCs w:val="24"/>
        </w:rPr>
        <w:t>e economische dimensie van de Unie</w:t>
      </w:r>
      <w:r w:rsidR="005B39BA" w:rsidRPr="00121A6A">
        <w:rPr>
          <w:sz w:val="24"/>
          <w:szCs w:val="24"/>
        </w:rPr>
        <w:t xml:space="preserve"> </w:t>
      </w:r>
      <w:r>
        <w:rPr>
          <w:sz w:val="24"/>
          <w:szCs w:val="24"/>
        </w:rPr>
        <w:t xml:space="preserve">zit dus </w:t>
      </w:r>
      <w:r w:rsidR="006D038A" w:rsidRPr="00121A6A">
        <w:rPr>
          <w:sz w:val="24"/>
          <w:szCs w:val="24"/>
        </w:rPr>
        <w:t>stevig in het zadel</w:t>
      </w:r>
      <w:r w:rsidR="002003A4" w:rsidRPr="00121A6A">
        <w:rPr>
          <w:sz w:val="24"/>
          <w:szCs w:val="24"/>
        </w:rPr>
        <w:t>.</w:t>
      </w:r>
      <w:r w:rsidR="00F21D3B" w:rsidRPr="00121A6A">
        <w:rPr>
          <w:sz w:val="24"/>
          <w:szCs w:val="24"/>
        </w:rPr>
        <w:t xml:space="preserve"> </w:t>
      </w:r>
      <w:r w:rsidR="006D038A" w:rsidRPr="00121A6A">
        <w:rPr>
          <w:sz w:val="24"/>
          <w:szCs w:val="24"/>
        </w:rPr>
        <w:t>De vraag is of</w:t>
      </w:r>
      <w:r w:rsidR="005B39BA" w:rsidRPr="00121A6A">
        <w:rPr>
          <w:sz w:val="24"/>
          <w:szCs w:val="24"/>
        </w:rPr>
        <w:t xml:space="preserve"> </w:t>
      </w:r>
      <w:r w:rsidR="00CD58CE" w:rsidRPr="00121A6A">
        <w:rPr>
          <w:sz w:val="24"/>
          <w:szCs w:val="24"/>
        </w:rPr>
        <w:t xml:space="preserve">het Hof </w:t>
      </w:r>
      <w:r w:rsidR="006D038A" w:rsidRPr="00121A6A">
        <w:rPr>
          <w:sz w:val="24"/>
          <w:szCs w:val="24"/>
        </w:rPr>
        <w:t>anno 202</w:t>
      </w:r>
      <w:r w:rsidR="0002498B" w:rsidRPr="00121A6A">
        <w:rPr>
          <w:sz w:val="24"/>
          <w:szCs w:val="24"/>
        </w:rPr>
        <w:t>4</w:t>
      </w:r>
      <w:r w:rsidR="005B39BA" w:rsidRPr="00121A6A">
        <w:rPr>
          <w:sz w:val="24"/>
          <w:szCs w:val="24"/>
        </w:rPr>
        <w:t xml:space="preserve">, gelet op Unierechtelijke rechtsontwikkelingen sinds </w:t>
      </w:r>
      <w:r w:rsidR="005B39BA" w:rsidRPr="00121A6A">
        <w:rPr>
          <w:i/>
          <w:iCs/>
          <w:sz w:val="24"/>
          <w:szCs w:val="24"/>
        </w:rPr>
        <w:t>Viking</w:t>
      </w:r>
      <w:r w:rsidR="005B39BA" w:rsidRPr="00121A6A">
        <w:rPr>
          <w:sz w:val="24"/>
          <w:szCs w:val="24"/>
        </w:rPr>
        <w:t xml:space="preserve"> en </w:t>
      </w:r>
      <w:r w:rsidR="005B39BA" w:rsidRPr="00121A6A">
        <w:rPr>
          <w:i/>
          <w:iCs/>
          <w:sz w:val="24"/>
          <w:szCs w:val="24"/>
        </w:rPr>
        <w:t>Laval</w:t>
      </w:r>
      <w:r w:rsidR="005B39BA" w:rsidRPr="00121A6A">
        <w:rPr>
          <w:sz w:val="24"/>
          <w:szCs w:val="24"/>
        </w:rPr>
        <w:t>,</w:t>
      </w:r>
      <w:r w:rsidR="006D038A" w:rsidRPr="00121A6A">
        <w:rPr>
          <w:sz w:val="24"/>
          <w:szCs w:val="24"/>
        </w:rPr>
        <w:t xml:space="preserve"> </w:t>
      </w:r>
      <w:r w:rsidR="00C01F1A">
        <w:rPr>
          <w:sz w:val="24"/>
          <w:szCs w:val="24"/>
        </w:rPr>
        <w:t xml:space="preserve">aan het grondrecht op collectieve actie </w:t>
      </w:r>
      <w:r w:rsidR="005B39BA" w:rsidRPr="00121A6A">
        <w:rPr>
          <w:sz w:val="24"/>
          <w:szCs w:val="24"/>
        </w:rPr>
        <w:t xml:space="preserve">meer ruimte </w:t>
      </w:r>
      <w:r w:rsidR="006D038A" w:rsidRPr="00121A6A">
        <w:rPr>
          <w:sz w:val="24"/>
          <w:szCs w:val="24"/>
        </w:rPr>
        <w:t>zou</w:t>
      </w:r>
      <w:r w:rsidR="00DA0C17" w:rsidRPr="00121A6A">
        <w:rPr>
          <w:sz w:val="24"/>
          <w:szCs w:val="24"/>
        </w:rPr>
        <w:t xml:space="preserve"> (moeten)</w:t>
      </w:r>
      <w:r w:rsidR="00CD58CE" w:rsidRPr="00121A6A">
        <w:rPr>
          <w:sz w:val="24"/>
          <w:szCs w:val="24"/>
        </w:rPr>
        <w:t xml:space="preserve"> </w:t>
      </w:r>
      <w:r w:rsidR="005B39BA" w:rsidRPr="00121A6A">
        <w:rPr>
          <w:sz w:val="24"/>
          <w:szCs w:val="24"/>
        </w:rPr>
        <w:t>bieden</w:t>
      </w:r>
      <w:r w:rsidR="006D038A" w:rsidRPr="00121A6A">
        <w:rPr>
          <w:sz w:val="24"/>
          <w:szCs w:val="24"/>
        </w:rPr>
        <w:t>.</w:t>
      </w:r>
      <w:r w:rsidR="00C925BC" w:rsidRPr="00121A6A">
        <w:rPr>
          <w:sz w:val="24"/>
          <w:szCs w:val="24"/>
        </w:rPr>
        <w:t xml:space="preserve"> In deze paragraaf worden relevante </w:t>
      </w:r>
      <w:r w:rsidR="002003A4" w:rsidRPr="00121A6A">
        <w:rPr>
          <w:sz w:val="24"/>
          <w:szCs w:val="24"/>
        </w:rPr>
        <w:t>wets</w:t>
      </w:r>
      <w:r w:rsidR="00C925BC" w:rsidRPr="00121A6A">
        <w:rPr>
          <w:sz w:val="24"/>
          <w:szCs w:val="24"/>
        </w:rPr>
        <w:t xml:space="preserve">ontwikkelingen besproken. </w:t>
      </w:r>
      <w:r w:rsidR="007E3FD7">
        <w:rPr>
          <w:sz w:val="24"/>
          <w:szCs w:val="24"/>
        </w:rPr>
        <w:t>In d</w:t>
      </w:r>
      <w:r w:rsidR="006D038A" w:rsidRPr="00121A6A">
        <w:rPr>
          <w:sz w:val="24"/>
          <w:szCs w:val="24"/>
        </w:rPr>
        <w:t xml:space="preserve">e volgende paragraaf </w:t>
      </w:r>
      <w:r w:rsidR="007E3FD7">
        <w:rPr>
          <w:sz w:val="24"/>
          <w:szCs w:val="24"/>
        </w:rPr>
        <w:t xml:space="preserve">wordt </w:t>
      </w:r>
      <w:r w:rsidR="001B7907" w:rsidRPr="00121A6A">
        <w:rPr>
          <w:sz w:val="24"/>
          <w:szCs w:val="24"/>
        </w:rPr>
        <w:t>in</w:t>
      </w:r>
      <w:r w:rsidR="007E3FD7">
        <w:rPr>
          <w:sz w:val="24"/>
          <w:szCs w:val="24"/>
        </w:rPr>
        <w:t>gegaan</w:t>
      </w:r>
      <w:r w:rsidR="001B7907" w:rsidRPr="00121A6A">
        <w:rPr>
          <w:sz w:val="24"/>
          <w:szCs w:val="24"/>
        </w:rPr>
        <w:t xml:space="preserve"> op </w:t>
      </w:r>
      <w:r w:rsidR="00F33FD8" w:rsidRPr="00121A6A">
        <w:rPr>
          <w:sz w:val="24"/>
          <w:szCs w:val="24"/>
        </w:rPr>
        <w:t>relevante</w:t>
      </w:r>
      <w:r w:rsidR="006D038A" w:rsidRPr="00121A6A">
        <w:rPr>
          <w:sz w:val="24"/>
          <w:szCs w:val="24"/>
        </w:rPr>
        <w:t xml:space="preserve"> rechtspraak.</w:t>
      </w:r>
    </w:p>
    <w:p w14:paraId="6F885CBA" w14:textId="77777777" w:rsidR="006D038A" w:rsidRPr="00121A6A" w:rsidRDefault="006D038A" w:rsidP="006D038A">
      <w:pPr>
        <w:spacing w:after="0"/>
        <w:jc w:val="both"/>
        <w:rPr>
          <w:sz w:val="24"/>
          <w:szCs w:val="24"/>
        </w:rPr>
      </w:pPr>
    </w:p>
    <w:p w14:paraId="70FE803F" w14:textId="02E28B1E" w:rsidR="00040A9C" w:rsidRPr="00121A6A" w:rsidRDefault="007E2CAF" w:rsidP="00D33B14">
      <w:pPr>
        <w:pStyle w:val="Heading3"/>
        <w:jc w:val="both"/>
        <w:rPr>
          <w:sz w:val="24"/>
          <w:szCs w:val="24"/>
        </w:rPr>
      </w:pPr>
      <w:bookmarkStart w:id="23" w:name="_Toc169963049"/>
      <w:r>
        <w:rPr>
          <w:sz w:val="24"/>
          <w:szCs w:val="24"/>
        </w:rPr>
        <w:t>Het V</w:t>
      </w:r>
      <w:r w:rsidR="00040A9C" w:rsidRPr="00121A6A">
        <w:rPr>
          <w:sz w:val="24"/>
          <w:szCs w:val="24"/>
        </w:rPr>
        <w:t>erdrag van Lissabon</w:t>
      </w:r>
      <w:bookmarkEnd w:id="23"/>
    </w:p>
    <w:p w14:paraId="607DD965" w14:textId="3A3AE809" w:rsidR="00247CBA" w:rsidRPr="00121A6A" w:rsidRDefault="00040A9C" w:rsidP="007F724F">
      <w:pPr>
        <w:spacing w:after="0"/>
        <w:jc w:val="both"/>
        <w:rPr>
          <w:sz w:val="24"/>
          <w:szCs w:val="24"/>
        </w:rPr>
      </w:pPr>
      <w:r w:rsidRPr="00121A6A">
        <w:rPr>
          <w:sz w:val="24"/>
          <w:szCs w:val="24"/>
        </w:rPr>
        <w:t xml:space="preserve">Het </w:t>
      </w:r>
      <w:r w:rsidR="00EF015A" w:rsidRPr="00121A6A">
        <w:rPr>
          <w:sz w:val="24"/>
          <w:szCs w:val="24"/>
        </w:rPr>
        <w:t>Lissabonverdrag</w:t>
      </w:r>
      <w:r w:rsidRPr="00121A6A">
        <w:rPr>
          <w:sz w:val="24"/>
          <w:szCs w:val="24"/>
        </w:rPr>
        <w:t xml:space="preserve"> (ondertekening 13 december 2007</w:t>
      </w:r>
      <w:r w:rsidR="00BE34D9" w:rsidRPr="00121A6A">
        <w:rPr>
          <w:sz w:val="24"/>
          <w:szCs w:val="24"/>
        </w:rPr>
        <w:t>;</w:t>
      </w:r>
      <w:r w:rsidRPr="00121A6A">
        <w:rPr>
          <w:sz w:val="24"/>
          <w:szCs w:val="24"/>
        </w:rPr>
        <w:t xml:space="preserve"> inwerkingtreding 1 december 2009) had het Hof aanleiding kunnen geven </w:t>
      </w:r>
      <w:r w:rsidR="00166DC7">
        <w:rPr>
          <w:sz w:val="24"/>
          <w:szCs w:val="24"/>
        </w:rPr>
        <w:t xml:space="preserve">om </w:t>
      </w:r>
      <w:r w:rsidRPr="00121A6A">
        <w:rPr>
          <w:sz w:val="24"/>
          <w:szCs w:val="24"/>
        </w:rPr>
        <w:t>een ‘sociale</w:t>
      </w:r>
      <w:r w:rsidR="00347690" w:rsidRPr="00121A6A">
        <w:rPr>
          <w:sz w:val="24"/>
          <w:szCs w:val="24"/>
        </w:rPr>
        <w:t>(</w:t>
      </w:r>
      <w:r w:rsidRPr="00121A6A">
        <w:rPr>
          <w:sz w:val="24"/>
          <w:szCs w:val="24"/>
        </w:rPr>
        <w:t>re</w:t>
      </w:r>
      <w:r w:rsidR="00347690" w:rsidRPr="00121A6A">
        <w:rPr>
          <w:sz w:val="24"/>
          <w:szCs w:val="24"/>
        </w:rPr>
        <w:t>)</w:t>
      </w:r>
      <w:r w:rsidR="008865EF">
        <w:rPr>
          <w:sz w:val="24"/>
          <w:szCs w:val="24"/>
        </w:rPr>
        <w:t>’</w:t>
      </w:r>
      <w:r w:rsidRPr="00121A6A">
        <w:rPr>
          <w:sz w:val="24"/>
          <w:szCs w:val="24"/>
        </w:rPr>
        <w:t xml:space="preserve"> koers te</w:t>
      </w:r>
      <w:r w:rsidR="00D911A9" w:rsidRPr="00121A6A">
        <w:rPr>
          <w:sz w:val="24"/>
          <w:szCs w:val="24"/>
        </w:rPr>
        <w:t xml:space="preserve"> (gaan)</w:t>
      </w:r>
      <w:r w:rsidRPr="00121A6A">
        <w:rPr>
          <w:sz w:val="24"/>
          <w:szCs w:val="24"/>
        </w:rPr>
        <w:t xml:space="preserve"> varen. </w:t>
      </w:r>
      <w:r w:rsidR="00166DC7">
        <w:rPr>
          <w:sz w:val="24"/>
          <w:szCs w:val="24"/>
        </w:rPr>
        <w:t>Met dit verdrag</w:t>
      </w:r>
      <w:r w:rsidR="00D911A9" w:rsidRPr="00121A6A">
        <w:rPr>
          <w:sz w:val="24"/>
          <w:szCs w:val="24"/>
        </w:rPr>
        <w:t xml:space="preserve"> </w:t>
      </w:r>
      <w:r w:rsidR="00166DC7">
        <w:rPr>
          <w:sz w:val="24"/>
          <w:szCs w:val="24"/>
        </w:rPr>
        <w:t xml:space="preserve">zijn </w:t>
      </w:r>
      <w:r w:rsidRPr="00121A6A">
        <w:rPr>
          <w:sz w:val="24"/>
          <w:szCs w:val="24"/>
        </w:rPr>
        <w:t>sociale doelstellingen stevig</w:t>
      </w:r>
      <w:r w:rsidR="00816856" w:rsidRPr="00121A6A">
        <w:rPr>
          <w:sz w:val="24"/>
          <w:szCs w:val="24"/>
        </w:rPr>
        <w:t>(</w:t>
      </w:r>
      <w:r w:rsidRPr="00121A6A">
        <w:rPr>
          <w:sz w:val="24"/>
          <w:szCs w:val="24"/>
        </w:rPr>
        <w:t>er</w:t>
      </w:r>
      <w:r w:rsidR="00816856" w:rsidRPr="00121A6A">
        <w:rPr>
          <w:sz w:val="24"/>
          <w:szCs w:val="24"/>
        </w:rPr>
        <w:t>)</w:t>
      </w:r>
      <w:r w:rsidRPr="00121A6A">
        <w:rPr>
          <w:sz w:val="24"/>
          <w:szCs w:val="24"/>
        </w:rPr>
        <w:t xml:space="preserve"> verankerd in </w:t>
      </w:r>
      <w:r w:rsidR="00B8635D">
        <w:rPr>
          <w:sz w:val="24"/>
          <w:szCs w:val="24"/>
        </w:rPr>
        <w:t xml:space="preserve">het </w:t>
      </w:r>
      <w:r w:rsidRPr="00121A6A">
        <w:rPr>
          <w:sz w:val="24"/>
          <w:szCs w:val="24"/>
        </w:rPr>
        <w:t>primair</w:t>
      </w:r>
      <w:r w:rsidR="00B8635D">
        <w:rPr>
          <w:sz w:val="24"/>
          <w:szCs w:val="24"/>
        </w:rPr>
        <w:t>e</w:t>
      </w:r>
      <w:r w:rsidRPr="00121A6A">
        <w:rPr>
          <w:sz w:val="24"/>
          <w:szCs w:val="24"/>
        </w:rPr>
        <w:t xml:space="preserve"> Unierecht. Zo wijst </w:t>
      </w:r>
      <w:proofErr w:type="spellStart"/>
      <w:r w:rsidRPr="00121A6A">
        <w:rPr>
          <w:sz w:val="24"/>
          <w:szCs w:val="24"/>
        </w:rPr>
        <w:t>Dorssemont</w:t>
      </w:r>
      <w:proofErr w:type="spellEnd"/>
      <w:r w:rsidRPr="00121A6A">
        <w:rPr>
          <w:sz w:val="24"/>
          <w:szCs w:val="24"/>
        </w:rPr>
        <w:t xml:space="preserve"> erop dat het bevorderen van haar waarden als eerste doelstelling van de Unie is gesteld.</w:t>
      </w:r>
      <w:r w:rsidRPr="00121A6A">
        <w:rPr>
          <w:rStyle w:val="FootnoteReference"/>
          <w:sz w:val="24"/>
          <w:szCs w:val="24"/>
        </w:rPr>
        <w:footnoteReference w:id="46"/>
      </w:r>
      <w:r w:rsidRPr="00121A6A">
        <w:rPr>
          <w:sz w:val="24"/>
          <w:szCs w:val="24"/>
        </w:rPr>
        <w:t xml:space="preserve"> </w:t>
      </w:r>
      <w:bookmarkStart w:id="24" w:name="_Hlk163650786"/>
      <w:r w:rsidRPr="00121A6A">
        <w:rPr>
          <w:sz w:val="24"/>
          <w:szCs w:val="24"/>
        </w:rPr>
        <w:t xml:space="preserve">Onder de </w:t>
      </w:r>
      <w:r w:rsidR="008F1F2D" w:rsidRPr="00121A6A">
        <w:rPr>
          <w:sz w:val="24"/>
          <w:szCs w:val="24"/>
        </w:rPr>
        <w:t xml:space="preserve">in </w:t>
      </w:r>
      <w:r w:rsidR="008F1F2D" w:rsidRPr="00121A6A">
        <w:rPr>
          <w:sz w:val="24"/>
          <w:szCs w:val="24"/>
        </w:rPr>
        <w:lastRenderedPageBreak/>
        <w:t xml:space="preserve">artikel 2 </w:t>
      </w:r>
      <w:r w:rsidR="00491F7B">
        <w:rPr>
          <w:sz w:val="24"/>
          <w:szCs w:val="24"/>
        </w:rPr>
        <w:t>EU-Verdrag (</w:t>
      </w:r>
      <w:r w:rsidR="008F1F2D" w:rsidRPr="00121A6A">
        <w:rPr>
          <w:sz w:val="24"/>
          <w:szCs w:val="24"/>
        </w:rPr>
        <w:t>VEU</w:t>
      </w:r>
      <w:r w:rsidR="00491F7B">
        <w:rPr>
          <w:sz w:val="24"/>
          <w:szCs w:val="24"/>
        </w:rPr>
        <w:t>)</w:t>
      </w:r>
      <w:r w:rsidR="008F1F2D" w:rsidRPr="00121A6A">
        <w:rPr>
          <w:sz w:val="24"/>
          <w:szCs w:val="24"/>
        </w:rPr>
        <w:t xml:space="preserve"> </w:t>
      </w:r>
      <w:r w:rsidRPr="00121A6A">
        <w:rPr>
          <w:sz w:val="24"/>
          <w:szCs w:val="24"/>
        </w:rPr>
        <w:t xml:space="preserve">genoemde waarden staan mensenrechten voorop; waarden gerelateerd aan de vrije markt komen überhaupt niet voor. </w:t>
      </w:r>
      <w:bookmarkEnd w:id="24"/>
      <w:r w:rsidRPr="00121A6A">
        <w:rPr>
          <w:sz w:val="24"/>
          <w:szCs w:val="24"/>
        </w:rPr>
        <w:t xml:space="preserve">Dit biedt </w:t>
      </w:r>
      <w:r w:rsidR="0077774F" w:rsidRPr="00121A6A">
        <w:rPr>
          <w:sz w:val="24"/>
          <w:szCs w:val="24"/>
        </w:rPr>
        <w:t xml:space="preserve">zijns inziens </w:t>
      </w:r>
      <w:r w:rsidRPr="00121A6A">
        <w:rPr>
          <w:sz w:val="24"/>
          <w:szCs w:val="24"/>
        </w:rPr>
        <w:t>perspectie</w:t>
      </w:r>
      <w:r w:rsidR="003B5293" w:rsidRPr="00121A6A">
        <w:rPr>
          <w:sz w:val="24"/>
          <w:szCs w:val="24"/>
        </w:rPr>
        <w:t>f</w:t>
      </w:r>
      <w:r w:rsidRPr="00121A6A">
        <w:rPr>
          <w:sz w:val="24"/>
          <w:szCs w:val="24"/>
        </w:rPr>
        <w:t xml:space="preserve"> voor </w:t>
      </w:r>
      <w:r w:rsidR="002A62B5">
        <w:rPr>
          <w:sz w:val="24"/>
          <w:szCs w:val="24"/>
        </w:rPr>
        <w:t xml:space="preserve">een </w:t>
      </w:r>
      <w:r w:rsidRPr="00121A6A">
        <w:rPr>
          <w:sz w:val="24"/>
          <w:szCs w:val="24"/>
        </w:rPr>
        <w:t xml:space="preserve">‘opwaardering’ van </w:t>
      </w:r>
      <w:r w:rsidR="00BD6AE5" w:rsidRPr="00121A6A">
        <w:rPr>
          <w:sz w:val="24"/>
          <w:szCs w:val="24"/>
        </w:rPr>
        <w:t>sociale grondrechten</w:t>
      </w:r>
      <w:r w:rsidRPr="00121A6A">
        <w:rPr>
          <w:sz w:val="24"/>
          <w:szCs w:val="24"/>
        </w:rPr>
        <w:t xml:space="preserve"> ten </w:t>
      </w:r>
      <w:r w:rsidR="002A62B5">
        <w:rPr>
          <w:sz w:val="24"/>
          <w:szCs w:val="24"/>
        </w:rPr>
        <w:t>opzichte</w:t>
      </w:r>
      <w:r w:rsidRPr="00121A6A">
        <w:rPr>
          <w:sz w:val="24"/>
          <w:szCs w:val="24"/>
        </w:rPr>
        <w:t xml:space="preserve"> van </w:t>
      </w:r>
      <w:r w:rsidR="00BD6AE5" w:rsidRPr="00121A6A">
        <w:rPr>
          <w:sz w:val="24"/>
          <w:szCs w:val="24"/>
        </w:rPr>
        <w:t xml:space="preserve">economische </w:t>
      </w:r>
      <w:r w:rsidRPr="00121A6A">
        <w:rPr>
          <w:sz w:val="24"/>
          <w:szCs w:val="24"/>
        </w:rPr>
        <w:t xml:space="preserve">vrijheden. Daarnaast zou volgens </w:t>
      </w:r>
      <w:proofErr w:type="spellStart"/>
      <w:r w:rsidRPr="00121A6A">
        <w:rPr>
          <w:sz w:val="24"/>
          <w:szCs w:val="24"/>
        </w:rPr>
        <w:t>Dorssemont</w:t>
      </w:r>
      <w:proofErr w:type="spellEnd"/>
      <w:r w:rsidRPr="00121A6A">
        <w:rPr>
          <w:sz w:val="24"/>
          <w:szCs w:val="24"/>
        </w:rPr>
        <w:t xml:space="preserve"> </w:t>
      </w:r>
      <w:r w:rsidR="00D911A9" w:rsidRPr="00121A6A">
        <w:rPr>
          <w:sz w:val="24"/>
          <w:szCs w:val="24"/>
        </w:rPr>
        <w:t xml:space="preserve">de </w:t>
      </w:r>
      <w:r w:rsidRPr="00121A6A">
        <w:rPr>
          <w:sz w:val="24"/>
          <w:szCs w:val="24"/>
        </w:rPr>
        <w:t xml:space="preserve">introductie van het begrip ‘sociale markteconomie’ </w:t>
      </w:r>
      <w:r w:rsidR="003668EB" w:rsidRPr="00121A6A">
        <w:rPr>
          <w:sz w:val="24"/>
          <w:szCs w:val="24"/>
        </w:rPr>
        <w:t xml:space="preserve">in artikel 3 VEU </w:t>
      </w:r>
      <w:r w:rsidRPr="00121A6A">
        <w:rPr>
          <w:sz w:val="24"/>
          <w:szCs w:val="24"/>
        </w:rPr>
        <w:t>tot het besef moeten leiden dat een regel die sociale bescherming beoogt</w:t>
      </w:r>
      <w:r w:rsidR="002A62B5">
        <w:rPr>
          <w:sz w:val="24"/>
          <w:szCs w:val="24"/>
        </w:rPr>
        <w:t>,</w:t>
      </w:r>
      <w:r w:rsidRPr="00121A6A">
        <w:rPr>
          <w:sz w:val="24"/>
          <w:szCs w:val="24"/>
        </w:rPr>
        <w:t xml:space="preserve"> niet per se de </w:t>
      </w:r>
      <w:r w:rsidR="003B5293" w:rsidRPr="00121A6A">
        <w:rPr>
          <w:sz w:val="24"/>
          <w:szCs w:val="24"/>
        </w:rPr>
        <w:t xml:space="preserve">vrije </w:t>
      </w:r>
      <w:r w:rsidRPr="00121A6A">
        <w:rPr>
          <w:sz w:val="24"/>
          <w:szCs w:val="24"/>
        </w:rPr>
        <w:t>markt</w:t>
      </w:r>
      <w:r w:rsidR="00705EE8" w:rsidRPr="00121A6A">
        <w:rPr>
          <w:sz w:val="24"/>
          <w:szCs w:val="24"/>
        </w:rPr>
        <w:t xml:space="preserve"> </w:t>
      </w:r>
      <w:r w:rsidR="003B5293" w:rsidRPr="00121A6A">
        <w:rPr>
          <w:sz w:val="24"/>
          <w:szCs w:val="24"/>
        </w:rPr>
        <w:t>verstoort</w:t>
      </w:r>
      <w:r w:rsidRPr="00121A6A">
        <w:rPr>
          <w:sz w:val="24"/>
          <w:szCs w:val="24"/>
        </w:rPr>
        <w:t xml:space="preserve">. Ook volgens </w:t>
      </w:r>
      <w:proofErr w:type="spellStart"/>
      <w:r w:rsidRPr="00121A6A">
        <w:rPr>
          <w:sz w:val="24"/>
          <w:szCs w:val="24"/>
        </w:rPr>
        <w:t>Azoulai</w:t>
      </w:r>
      <w:proofErr w:type="spellEnd"/>
      <w:r w:rsidRPr="00121A6A">
        <w:rPr>
          <w:sz w:val="24"/>
          <w:szCs w:val="24"/>
        </w:rPr>
        <w:t xml:space="preserve"> onderstreept dit concept dat een (nieuw) evenwicht tussen </w:t>
      </w:r>
      <w:r w:rsidR="002A62B5">
        <w:rPr>
          <w:sz w:val="24"/>
          <w:szCs w:val="24"/>
        </w:rPr>
        <w:t xml:space="preserve">de </w:t>
      </w:r>
      <w:r w:rsidRPr="00121A6A">
        <w:rPr>
          <w:sz w:val="24"/>
          <w:szCs w:val="24"/>
        </w:rPr>
        <w:t>interne markt en sociale belangen moet worden gevonden</w:t>
      </w:r>
      <w:r w:rsidR="009117F7" w:rsidRPr="00121A6A">
        <w:rPr>
          <w:sz w:val="24"/>
          <w:szCs w:val="24"/>
        </w:rPr>
        <w:t>.</w:t>
      </w:r>
      <w:r w:rsidRPr="00121A6A">
        <w:rPr>
          <w:rStyle w:val="FootnoteReference"/>
          <w:sz w:val="24"/>
          <w:szCs w:val="24"/>
        </w:rPr>
        <w:footnoteReference w:id="47"/>
      </w:r>
      <w:r w:rsidRPr="00121A6A">
        <w:rPr>
          <w:sz w:val="24"/>
          <w:szCs w:val="24"/>
        </w:rPr>
        <w:t xml:space="preserve"> </w:t>
      </w:r>
      <w:r w:rsidR="00493E34" w:rsidRPr="00121A6A">
        <w:rPr>
          <w:sz w:val="24"/>
          <w:szCs w:val="24"/>
        </w:rPr>
        <w:t xml:space="preserve">Hoewel ik begrip heb voor deze gedachten, </w:t>
      </w:r>
      <w:r w:rsidR="009C44F3" w:rsidRPr="00121A6A">
        <w:rPr>
          <w:sz w:val="24"/>
          <w:szCs w:val="24"/>
        </w:rPr>
        <w:t>zijn</w:t>
      </w:r>
      <w:r w:rsidR="00493E34" w:rsidRPr="00121A6A">
        <w:rPr>
          <w:sz w:val="24"/>
          <w:szCs w:val="24"/>
        </w:rPr>
        <w:t xml:space="preserve"> </w:t>
      </w:r>
      <w:r w:rsidR="009C44F3" w:rsidRPr="00121A6A">
        <w:rPr>
          <w:sz w:val="24"/>
          <w:szCs w:val="24"/>
        </w:rPr>
        <w:t xml:space="preserve">verwijzingen naar algemene waarden en doelstellingen van </w:t>
      </w:r>
      <w:r w:rsidR="0059771D">
        <w:rPr>
          <w:sz w:val="24"/>
          <w:szCs w:val="24"/>
        </w:rPr>
        <w:t xml:space="preserve">de </w:t>
      </w:r>
      <w:r w:rsidR="009C44F3" w:rsidRPr="00121A6A">
        <w:rPr>
          <w:sz w:val="24"/>
          <w:szCs w:val="24"/>
        </w:rPr>
        <w:t xml:space="preserve">Unie </w:t>
      </w:r>
      <w:r w:rsidR="00493E34" w:rsidRPr="00121A6A">
        <w:rPr>
          <w:sz w:val="24"/>
          <w:szCs w:val="24"/>
        </w:rPr>
        <w:t>wellicht wat weinig voor een</w:t>
      </w:r>
      <w:r w:rsidR="009117F7" w:rsidRPr="00121A6A">
        <w:rPr>
          <w:sz w:val="24"/>
          <w:szCs w:val="24"/>
        </w:rPr>
        <w:t xml:space="preserve"> </w:t>
      </w:r>
      <w:r w:rsidR="0059771D">
        <w:rPr>
          <w:sz w:val="24"/>
          <w:szCs w:val="24"/>
        </w:rPr>
        <w:t>f</w:t>
      </w:r>
      <w:r w:rsidR="00493E34" w:rsidRPr="00121A6A">
        <w:rPr>
          <w:sz w:val="24"/>
          <w:szCs w:val="24"/>
        </w:rPr>
        <w:t xml:space="preserve">undamenteel ander afwegingskader. </w:t>
      </w:r>
      <w:bookmarkStart w:id="25" w:name="_Hlk163650843"/>
      <w:r w:rsidR="009C44F3" w:rsidRPr="00121A6A">
        <w:rPr>
          <w:sz w:val="24"/>
          <w:szCs w:val="24"/>
        </w:rPr>
        <w:t>De bepalingen hebben immers</w:t>
      </w:r>
      <w:r w:rsidR="00493E34" w:rsidRPr="00121A6A">
        <w:rPr>
          <w:sz w:val="24"/>
          <w:szCs w:val="24"/>
        </w:rPr>
        <w:t xml:space="preserve"> </w:t>
      </w:r>
      <w:r w:rsidR="00017913" w:rsidRPr="00121A6A">
        <w:rPr>
          <w:sz w:val="24"/>
          <w:szCs w:val="24"/>
        </w:rPr>
        <w:t xml:space="preserve">geenszins </w:t>
      </w:r>
      <w:r w:rsidR="00790B33" w:rsidRPr="00121A6A">
        <w:rPr>
          <w:sz w:val="24"/>
          <w:szCs w:val="24"/>
        </w:rPr>
        <w:t>specifiek</w:t>
      </w:r>
      <w:r w:rsidR="00017913" w:rsidRPr="00121A6A">
        <w:rPr>
          <w:sz w:val="24"/>
          <w:szCs w:val="24"/>
        </w:rPr>
        <w:t xml:space="preserve"> betrekking op de verhouding tussen marktvrijheden en grondrechten</w:t>
      </w:r>
      <w:r w:rsidR="002A62B5">
        <w:rPr>
          <w:sz w:val="24"/>
          <w:szCs w:val="24"/>
        </w:rPr>
        <w:t>.</w:t>
      </w:r>
      <w:r w:rsidR="00E51D1F" w:rsidRPr="00121A6A">
        <w:rPr>
          <w:sz w:val="24"/>
          <w:szCs w:val="24"/>
        </w:rPr>
        <w:t xml:space="preserve"> </w:t>
      </w:r>
      <w:r w:rsidR="001F68C0">
        <w:rPr>
          <w:sz w:val="24"/>
          <w:szCs w:val="24"/>
        </w:rPr>
        <w:t>D</w:t>
      </w:r>
      <w:r w:rsidR="00FE6EF9">
        <w:rPr>
          <w:sz w:val="24"/>
          <w:szCs w:val="24"/>
        </w:rPr>
        <w:t xml:space="preserve">e </w:t>
      </w:r>
      <w:r w:rsidR="00E51D1F" w:rsidRPr="00121A6A">
        <w:rPr>
          <w:sz w:val="24"/>
          <w:szCs w:val="24"/>
        </w:rPr>
        <w:t xml:space="preserve">inhoud </w:t>
      </w:r>
      <w:r w:rsidR="00BA48B4">
        <w:rPr>
          <w:sz w:val="24"/>
          <w:szCs w:val="24"/>
        </w:rPr>
        <w:t>en</w:t>
      </w:r>
      <w:r w:rsidR="001F68C0">
        <w:rPr>
          <w:sz w:val="24"/>
          <w:szCs w:val="24"/>
        </w:rPr>
        <w:t xml:space="preserve"> </w:t>
      </w:r>
      <w:r w:rsidR="00E51D1F" w:rsidRPr="00121A6A">
        <w:rPr>
          <w:sz w:val="24"/>
          <w:szCs w:val="24"/>
        </w:rPr>
        <w:t xml:space="preserve">reikwijdte van de verkeersvrijheden </w:t>
      </w:r>
      <w:r w:rsidR="001F68C0">
        <w:rPr>
          <w:sz w:val="24"/>
          <w:szCs w:val="24"/>
        </w:rPr>
        <w:t xml:space="preserve">wordt </w:t>
      </w:r>
      <w:r w:rsidR="00E51D1F" w:rsidRPr="00121A6A">
        <w:rPr>
          <w:sz w:val="24"/>
          <w:szCs w:val="24"/>
        </w:rPr>
        <w:t xml:space="preserve">in het Lissabonverdrag </w:t>
      </w:r>
      <w:r w:rsidR="001F68C0">
        <w:rPr>
          <w:sz w:val="24"/>
          <w:szCs w:val="24"/>
        </w:rPr>
        <w:t xml:space="preserve">niet </w:t>
      </w:r>
      <w:r w:rsidR="00E51D1F" w:rsidRPr="00121A6A">
        <w:rPr>
          <w:sz w:val="24"/>
          <w:szCs w:val="24"/>
        </w:rPr>
        <w:t>afgezwakt</w:t>
      </w:r>
      <w:bookmarkEnd w:id="25"/>
      <w:r w:rsidR="00E51D1F" w:rsidRPr="00121A6A">
        <w:rPr>
          <w:sz w:val="24"/>
          <w:szCs w:val="24"/>
        </w:rPr>
        <w:t>.</w:t>
      </w:r>
    </w:p>
    <w:p w14:paraId="1766928F" w14:textId="7858D2D3" w:rsidR="00183847" w:rsidRDefault="00C67C6E" w:rsidP="00183847">
      <w:pPr>
        <w:spacing w:after="0"/>
        <w:ind w:firstLine="708"/>
        <w:jc w:val="both"/>
        <w:rPr>
          <w:sz w:val="24"/>
          <w:szCs w:val="24"/>
        </w:rPr>
      </w:pPr>
      <w:r w:rsidRPr="00121A6A">
        <w:rPr>
          <w:sz w:val="24"/>
          <w:szCs w:val="24"/>
        </w:rPr>
        <w:t>Lissabon heeft echter nog meer wijzigingen met zich gebracht</w:t>
      </w:r>
      <w:r w:rsidR="00BF679E" w:rsidRPr="00121A6A">
        <w:rPr>
          <w:sz w:val="24"/>
          <w:szCs w:val="24"/>
        </w:rPr>
        <w:t>: via artikel 6</w:t>
      </w:r>
      <w:r w:rsidR="00B51707" w:rsidRPr="00121A6A">
        <w:rPr>
          <w:sz w:val="24"/>
          <w:szCs w:val="24"/>
        </w:rPr>
        <w:t xml:space="preserve"> </w:t>
      </w:r>
      <w:r w:rsidR="00BF679E" w:rsidRPr="00121A6A">
        <w:rPr>
          <w:sz w:val="24"/>
          <w:szCs w:val="24"/>
        </w:rPr>
        <w:t xml:space="preserve">VEU hebben </w:t>
      </w:r>
      <w:r w:rsidR="001B6E80" w:rsidRPr="00121A6A">
        <w:rPr>
          <w:sz w:val="24"/>
          <w:szCs w:val="24"/>
        </w:rPr>
        <w:t xml:space="preserve">grondrechten een </w:t>
      </w:r>
      <w:r w:rsidR="00901BB1" w:rsidRPr="00121A6A">
        <w:rPr>
          <w:sz w:val="24"/>
          <w:szCs w:val="24"/>
        </w:rPr>
        <w:t>(</w:t>
      </w:r>
      <w:r w:rsidR="001B6E80" w:rsidRPr="00121A6A">
        <w:rPr>
          <w:sz w:val="24"/>
          <w:szCs w:val="24"/>
        </w:rPr>
        <w:t>prominente</w:t>
      </w:r>
      <w:r w:rsidR="00901BB1" w:rsidRPr="00121A6A">
        <w:rPr>
          <w:sz w:val="24"/>
          <w:szCs w:val="24"/>
        </w:rPr>
        <w:t>)</w:t>
      </w:r>
      <w:r w:rsidR="001B6E80" w:rsidRPr="00121A6A">
        <w:rPr>
          <w:sz w:val="24"/>
          <w:szCs w:val="24"/>
        </w:rPr>
        <w:t xml:space="preserve"> plaats in de Europese constitutie</w:t>
      </w:r>
      <w:r w:rsidR="00BF679E" w:rsidRPr="00121A6A">
        <w:rPr>
          <w:sz w:val="24"/>
          <w:szCs w:val="24"/>
        </w:rPr>
        <w:t xml:space="preserve"> verworven</w:t>
      </w:r>
      <w:r w:rsidR="001B6E80" w:rsidRPr="00121A6A">
        <w:rPr>
          <w:sz w:val="24"/>
          <w:szCs w:val="24"/>
        </w:rPr>
        <w:t>.</w:t>
      </w:r>
      <w:r w:rsidR="009F7F80" w:rsidRPr="00121A6A">
        <w:rPr>
          <w:sz w:val="24"/>
          <w:szCs w:val="24"/>
        </w:rPr>
        <w:t xml:space="preserve"> Allereerst is in artikel 6 lid 2 VEU opgenomen dat de EU moet toetreden tot het EVRM. Over de impact van deze toekomstige toetreding later meer (par. 3.4).</w:t>
      </w:r>
      <w:r w:rsidR="001B6E80" w:rsidRPr="00121A6A">
        <w:rPr>
          <w:sz w:val="24"/>
          <w:szCs w:val="24"/>
        </w:rPr>
        <w:t xml:space="preserve"> </w:t>
      </w:r>
      <w:r w:rsidR="009F7F80" w:rsidRPr="00121A6A">
        <w:rPr>
          <w:sz w:val="24"/>
          <w:szCs w:val="24"/>
        </w:rPr>
        <w:t xml:space="preserve">Op deze plaats is van belang dat overeenkomstig artikel 6 lid 1 VEU het Handvest juridisch bindend is geworden en dezelfde status </w:t>
      </w:r>
      <w:r w:rsidR="00F05760" w:rsidRPr="00121A6A">
        <w:rPr>
          <w:sz w:val="24"/>
          <w:szCs w:val="24"/>
        </w:rPr>
        <w:t xml:space="preserve">heeft verworven </w:t>
      </w:r>
      <w:r w:rsidR="00247CBA" w:rsidRPr="00121A6A">
        <w:rPr>
          <w:sz w:val="24"/>
          <w:szCs w:val="24"/>
        </w:rPr>
        <w:t xml:space="preserve">als </w:t>
      </w:r>
      <w:r w:rsidR="005B17C0" w:rsidRPr="00121A6A">
        <w:rPr>
          <w:sz w:val="24"/>
          <w:szCs w:val="24"/>
        </w:rPr>
        <w:t>het V(w)EU</w:t>
      </w:r>
      <w:r w:rsidR="009F7F80" w:rsidRPr="00121A6A">
        <w:rPr>
          <w:sz w:val="24"/>
          <w:szCs w:val="24"/>
        </w:rPr>
        <w:t>.</w:t>
      </w:r>
      <w:r w:rsidR="00F35A14" w:rsidRPr="00121A6A">
        <w:rPr>
          <w:rStyle w:val="FootnoteReference"/>
          <w:sz w:val="24"/>
          <w:szCs w:val="24"/>
        </w:rPr>
        <w:footnoteReference w:id="48"/>
      </w:r>
      <w:r w:rsidR="00247CBA" w:rsidRPr="00121A6A">
        <w:rPr>
          <w:sz w:val="24"/>
          <w:szCs w:val="24"/>
        </w:rPr>
        <w:t xml:space="preserve"> </w:t>
      </w:r>
      <w:r w:rsidR="009F7F80" w:rsidRPr="00121A6A">
        <w:rPr>
          <w:sz w:val="24"/>
          <w:szCs w:val="24"/>
        </w:rPr>
        <w:t xml:space="preserve">Hierdoor </w:t>
      </w:r>
      <w:r w:rsidR="00247CBA" w:rsidRPr="00121A6A">
        <w:rPr>
          <w:sz w:val="24"/>
          <w:szCs w:val="24"/>
        </w:rPr>
        <w:t xml:space="preserve">is artikel 28 </w:t>
      </w:r>
      <w:r w:rsidR="00453DF0" w:rsidRPr="00121A6A">
        <w:rPr>
          <w:sz w:val="24"/>
          <w:szCs w:val="24"/>
        </w:rPr>
        <w:t>Hv</w:t>
      </w:r>
      <w:r w:rsidR="00247CBA" w:rsidRPr="00121A6A">
        <w:rPr>
          <w:sz w:val="24"/>
          <w:szCs w:val="24"/>
        </w:rPr>
        <w:t xml:space="preserve"> </w:t>
      </w:r>
      <w:r w:rsidR="00DA2C4D" w:rsidRPr="00121A6A">
        <w:rPr>
          <w:sz w:val="24"/>
          <w:szCs w:val="24"/>
        </w:rPr>
        <w:t>(</w:t>
      </w:r>
      <w:r w:rsidR="00247CBA" w:rsidRPr="00121A6A">
        <w:rPr>
          <w:sz w:val="24"/>
          <w:szCs w:val="24"/>
        </w:rPr>
        <w:t xml:space="preserve">meer expliciet) op één lijn komen te staan met </w:t>
      </w:r>
      <w:r w:rsidR="002A62B5">
        <w:rPr>
          <w:sz w:val="24"/>
          <w:szCs w:val="24"/>
        </w:rPr>
        <w:t xml:space="preserve">de </w:t>
      </w:r>
      <w:r w:rsidR="00247CBA" w:rsidRPr="00121A6A">
        <w:rPr>
          <w:sz w:val="24"/>
          <w:szCs w:val="24"/>
        </w:rPr>
        <w:t>verkeersvrijheden.</w:t>
      </w:r>
      <w:r w:rsidR="00DA2C4D" w:rsidRPr="00121A6A">
        <w:rPr>
          <w:rStyle w:val="FootnoteReference"/>
          <w:sz w:val="24"/>
          <w:szCs w:val="24"/>
        </w:rPr>
        <w:footnoteReference w:id="49"/>
      </w:r>
      <w:r w:rsidR="00247CBA" w:rsidRPr="00121A6A">
        <w:rPr>
          <w:sz w:val="24"/>
          <w:szCs w:val="24"/>
        </w:rPr>
        <w:t xml:space="preserve"> </w:t>
      </w:r>
      <w:r w:rsidR="009F7F80" w:rsidRPr="00121A6A">
        <w:rPr>
          <w:sz w:val="24"/>
          <w:szCs w:val="24"/>
        </w:rPr>
        <w:t>Volgens</w:t>
      </w:r>
      <w:r w:rsidR="00C340E7" w:rsidRPr="00121A6A">
        <w:rPr>
          <w:sz w:val="24"/>
          <w:szCs w:val="24"/>
        </w:rPr>
        <w:t xml:space="preserve"> </w:t>
      </w:r>
      <w:r w:rsidR="00CB751D" w:rsidRPr="00121A6A">
        <w:rPr>
          <w:sz w:val="24"/>
          <w:szCs w:val="24"/>
        </w:rPr>
        <w:t>Papa</w:t>
      </w:r>
      <w:r w:rsidR="00332D1D" w:rsidRPr="00121A6A">
        <w:rPr>
          <w:sz w:val="24"/>
          <w:szCs w:val="24"/>
        </w:rPr>
        <w:t xml:space="preserve"> </w:t>
      </w:r>
      <w:r w:rsidR="009F7F80" w:rsidRPr="00121A6A">
        <w:rPr>
          <w:sz w:val="24"/>
          <w:szCs w:val="24"/>
        </w:rPr>
        <w:t xml:space="preserve">opereert </w:t>
      </w:r>
      <w:r w:rsidR="00CB751D" w:rsidRPr="00121A6A">
        <w:rPr>
          <w:sz w:val="24"/>
          <w:szCs w:val="24"/>
        </w:rPr>
        <w:t xml:space="preserve">het Hof </w:t>
      </w:r>
      <w:r w:rsidR="00BF679E" w:rsidRPr="00121A6A">
        <w:rPr>
          <w:sz w:val="24"/>
          <w:szCs w:val="24"/>
        </w:rPr>
        <w:t>sedertdien</w:t>
      </w:r>
      <w:r w:rsidR="00CB751D" w:rsidRPr="00121A6A">
        <w:rPr>
          <w:sz w:val="24"/>
          <w:szCs w:val="24"/>
        </w:rPr>
        <w:t xml:space="preserve"> met een versterkt mandaat om in de </w:t>
      </w:r>
      <w:r w:rsidR="0082316D" w:rsidRPr="00121A6A">
        <w:rPr>
          <w:sz w:val="24"/>
          <w:szCs w:val="24"/>
        </w:rPr>
        <w:t>proportionaliteits</w:t>
      </w:r>
      <w:r w:rsidR="00CB751D" w:rsidRPr="00121A6A">
        <w:rPr>
          <w:sz w:val="24"/>
          <w:szCs w:val="24"/>
        </w:rPr>
        <w:t xml:space="preserve">toets </w:t>
      </w:r>
      <w:r w:rsidR="0082316D" w:rsidRPr="00121A6A">
        <w:rPr>
          <w:sz w:val="24"/>
          <w:szCs w:val="24"/>
        </w:rPr>
        <w:t>een andere afweging te maken</w:t>
      </w:r>
      <w:r w:rsidR="00CB751D" w:rsidRPr="00121A6A">
        <w:rPr>
          <w:sz w:val="24"/>
          <w:szCs w:val="24"/>
        </w:rPr>
        <w:t>.</w:t>
      </w:r>
      <w:r w:rsidR="00CB751D" w:rsidRPr="00121A6A">
        <w:rPr>
          <w:rStyle w:val="FootnoteReference"/>
          <w:sz w:val="24"/>
          <w:szCs w:val="24"/>
        </w:rPr>
        <w:footnoteReference w:id="50"/>
      </w:r>
      <w:r w:rsidR="00B55D92" w:rsidRPr="00121A6A">
        <w:rPr>
          <w:sz w:val="24"/>
          <w:szCs w:val="24"/>
        </w:rPr>
        <w:t xml:space="preserve"> </w:t>
      </w:r>
      <w:r w:rsidR="00D72167" w:rsidRPr="00121A6A">
        <w:rPr>
          <w:sz w:val="24"/>
          <w:szCs w:val="24"/>
        </w:rPr>
        <w:t xml:space="preserve">Ook De Vries </w:t>
      </w:r>
      <w:r w:rsidR="00DA2C4D" w:rsidRPr="00121A6A">
        <w:rPr>
          <w:sz w:val="24"/>
          <w:szCs w:val="24"/>
        </w:rPr>
        <w:t>vindt</w:t>
      </w:r>
      <w:r w:rsidR="00D72167" w:rsidRPr="00121A6A">
        <w:rPr>
          <w:sz w:val="24"/>
          <w:szCs w:val="24"/>
        </w:rPr>
        <w:t xml:space="preserve"> dat grondrechten </w:t>
      </w:r>
      <w:r w:rsidR="00196FDD" w:rsidRPr="00121A6A">
        <w:rPr>
          <w:sz w:val="24"/>
          <w:szCs w:val="24"/>
        </w:rPr>
        <w:t xml:space="preserve">mede </w:t>
      </w:r>
      <w:r w:rsidR="009F6FC5" w:rsidRPr="00121A6A">
        <w:rPr>
          <w:sz w:val="24"/>
          <w:szCs w:val="24"/>
        </w:rPr>
        <w:t>hier</w:t>
      </w:r>
      <w:r w:rsidR="00695F6C">
        <w:rPr>
          <w:sz w:val="24"/>
          <w:szCs w:val="24"/>
        </w:rPr>
        <w:t>om</w:t>
      </w:r>
      <w:r w:rsidR="009F6FC5" w:rsidRPr="00121A6A">
        <w:rPr>
          <w:sz w:val="24"/>
          <w:szCs w:val="24"/>
        </w:rPr>
        <w:t xml:space="preserve"> </w:t>
      </w:r>
      <w:r w:rsidR="00D72167" w:rsidRPr="00121A6A">
        <w:rPr>
          <w:sz w:val="24"/>
          <w:szCs w:val="24"/>
        </w:rPr>
        <w:t xml:space="preserve">een bijzondere </w:t>
      </w:r>
      <w:r w:rsidR="00C32DAC">
        <w:rPr>
          <w:sz w:val="24"/>
          <w:szCs w:val="24"/>
        </w:rPr>
        <w:t>positie</w:t>
      </w:r>
      <w:r w:rsidR="00D72167" w:rsidRPr="00121A6A">
        <w:rPr>
          <w:sz w:val="24"/>
          <w:szCs w:val="24"/>
        </w:rPr>
        <w:t xml:space="preserve"> </w:t>
      </w:r>
      <w:r w:rsidR="003C69B1">
        <w:rPr>
          <w:sz w:val="24"/>
          <w:szCs w:val="24"/>
        </w:rPr>
        <w:t xml:space="preserve">(moeten) </w:t>
      </w:r>
      <w:r w:rsidR="00C32DAC">
        <w:rPr>
          <w:sz w:val="24"/>
          <w:szCs w:val="24"/>
        </w:rPr>
        <w:t>innemen</w:t>
      </w:r>
      <w:r w:rsidR="00D72167" w:rsidRPr="00121A6A">
        <w:rPr>
          <w:sz w:val="24"/>
          <w:szCs w:val="24"/>
        </w:rPr>
        <w:t xml:space="preserve"> bij de interpretatie van </w:t>
      </w:r>
      <w:r w:rsidR="00446924">
        <w:rPr>
          <w:sz w:val="24"/>
          <w:szCs w:val="24"/>
        </w:rPr>
        <w:t>markt</w:t>
      </w:r>
      <w:r w:rsidR="005D6E83" w:rsidRPr="00121A6A">
        <w:rPr>
          <w:sz w:val="24"/>
          <w:szCs w:val="24"/>
        </w:rPr>
        <w:t>vrijheden</w:t>
      </w:r>
      <w:r w:rsidR="00D72167" w:rsidRPr="00121A6A">
        <w:rPr>
          <w:sz w:val="24"/>
          <w:szCs w:val="24"/>
        </w:rPr>
        <w:t>.</w:t>
      </w:r>
      <w:r w:rsidR="00D72167" w:rsidRPr="00121A6A">
        <w:rPr>
          <w:rStyle w:val="FootnoteReference"/>
          <w:sz w:val="24"/>
          <w:szCs w:val="24"/>
        </w:rPr>
        <w:footnoteReference w:id="51"/>
      </w:r>
      <w:r w:rsidR="00D72167" w:rsidRPr="00121A6A">
        <w:rPr>
          <w:sz w:val="24"/>
          <w:szCs w:val="24"/>
        </w:rPr>
        <w:t xml:space="preserve"> </w:t>
      </w:r>
      <w:r w:rsidR="005D6E83" w:rsidRPr="00121A6A">
        <w:rPr>
          <w:sz w:val="24"/>
          <w:szCs w:val="24"/>
        </w:rPr>
        <w:t>Een kanttekening is echter op zijn plaats</w:t>
      </w:r>
      <w:r w:rsidR="00247CBA" w:rsidRPr="00121A6A">
        <w:rPr>
          <w:sz w:val="24"/>
          <w:szCs w:val="24"/>
        </w:rPr>
        <w:t>.</w:t>
      </w:r>
      <w:r w:rsidR="00E20C9E" w:rsidRPr="00121A6A">
        <w:rPr>
          <w:sz w:val="24"/>
          <w:szCs w:val="24"/>
        </w:rPr>
        <w:t xml:space="preserve"> Volgens</w:t>
      </w:r>
      <w:r w:rsidR="00247CBA" w:rsidRPr="00121A6A">
        <w:rPr>
          <w:sz w:val="24"/>
          <w:szCs w:val="24"/>
        </w:rPr>
        <w:t xml:space="preserve"> </w:t>
      </w:r>
      <w:proofErr w:type="spellStart"/>
      <w:r w:rsidR="00247CBA" w:rsidRPr="00121A6A">
        <w:rPr>
          <w:sz w:val="24"/>
          <w:szCs w:val="24"/>
        </w:rPr>
        <w:t>Dorssemont</w:t>
      </w:r>
      <w:proofErr w:type="spellEnd"/>
      <w:r w:rsidR="00247CBA" w:rsidRPr="00121A6A">
        <w:rPr>
          <w:sz w:val="24"/>
          <w:szCs w:val="24"/>
        </w:rPr>
        <w:t xml:space="preserve"> </w:t>
      </w:r>
      <w:r w:rsidR="00E20C9E" w:rsidRPr="00121A6A">
        <w:rPr>
          <w:sz w:val="24"/>
          <w:szCs w:val="24"/>
        </w:rPr>
        <w:t xml:space="preserve">heeft </w:t>
      </w:r>
      <w:r w:rsidR="003C69B1">
        <w:rPr>
          <w:sz w:val="24"/>
          <w:szCs w:val="24"/>
        </w:rPr>
        <w:t>de</w:t>
      </w:r>
      <w:r w:rsidR="00247CBA" w:rsidRPr="00121A6A">
        <w:rPr>
          <w:sz w:val="24"/>
          <w:szCs w:val="24"/>
        </w:rPr>
        <w:t xml:space="preserve"> verdragsrechtelijke status </w:t>
      </w:r>
      <w:r w:rsidR="003C69B1">
        <w:rPr>
          <w:sz w:val="24"/>
          <w:szCs w:val="24"/>
        </w:rPr>
        <w:t>van</w:t>
      </w:r>
      <w:r w:rsidR="00247CBA" w:rsidRPr="00121A6A">
        <w:rPr>
          <w:sz w:val="24"/>
          <w:szCs w:val="24"/>
        </w:rPr>
        <w:t xml:space="preserve"> het Handvest</w:t>
      </w:r>
      <w:r w:rsidR="00E20C9E" w:rsidRPr="00121A6A">
        <w:rPr>
          <w:sz w:val="24"/>
          <w:szCs w:val="24"/>
        </w:rPr>
        <w:t xml:space="preserve"> </w:t>
      </w:r>
      <w:r w:rsidR="00247CBA" w:rsidRPr="00121A6A">
        <w:rPr>
          <w:sz w:val="24"/>
          <w:szCs w:val="24"/>
        </w:rPr>
        <w:t xml:space="preserve">weliswaar de status van sociale grondrechten in absolute zin versterkt, maar dit geldt niet voor de relatieve status van grondrechten ten opzichte van </w:t>
      </w:r>
      <w:r w:rsidR="00B14307" w:rsidRPr="00121A6A">
        <w:rPr>
          <w:sz w:val="24"/>
          <w:szCs w:val="24"/>
        </w:rPr>
        <w:t>markt</w:t>
      </w:r>
      <w:r w:rsidR="00247CBA" w:rsidRPr="00121A6A">
        <w:rPr>
          <w:sz w:val="24"/>
          <w:szCs w:val="24"/>
        </w:rPr>
        <w:t>vrijheden.</w:t>
      </w:r>
      <w:r w:rsidR="00E20C9E" w:rsidRPr="00121A6A">
        <w:rPr>
          <w:rStyle w:val="FootnoteReference"/>
          <w:sz w:val="24"/>
          <w:szCs w:val="24"/>
        </w:rPr>
        <w:footnoteReference w:id="52"/>
      </w:r>
      <w:r w:rsidR="00247CBA" w:rsidRPr="00121A6A">
        <w:rPr>
          <w:sz w:val="24"/>
          <w:szCs w:val="24"/>
        </w:rPr>
        <w:t xml:space="preserve"> </w:t>
      </w:r>
      <w:r w:rsidR="0059771D">
        <w:rPr>
          <w:sz w:val="24"/>
          <w:szCs w:val="24"/>
        </w:rPr>
        <w:t>Economische vrijheden</w:t>
      </w:r>
      <w:r w:rsidR="00247CBA" w:rsidRPr="00121A6A">
        <w:rPr>
          <w:sz w:val="24"/>
          <w:szCs w:val="24"/>
        </w:rPr>
        <w:t xml:space="preserve"> zijn namelijk eveneens </w:t>
      </w:r>
      <w:r w:rsidR="00DD4A7E" w:rsidRPr="00121A6A">
        <w:rPr>
          <w:sz w:val="24"/>
          <w:szCs w:val="24"/>
        </w:rPr>
        <w:t xml:space="preserve">formeel </w:t>
      </w:r>
      <w:r w:rsidR="00247CBA" w:rsidRPr="00121A6A">
        <w:rPr>
          <w:sz w:val="24"/>
          <w:szCs w:val="24"/>
        </w:rPr>
        <w:t>tot grondrechten opgewaardeerd (artikel</w:t>
      </w:r>
      <w:r w:rsidR="00DD4A7E" w:rsidRPr="00121A6A">
        <w:rPr>
          <w:sz w:val="24"/>
          <w:szCs w:val="24"/>
        </w:rPr>
        <w:t>en</w:t>
      </w:r>
      <w:r w:rsidR="00247CBA" w:rsidRPr="00121A6A">
        <w:rPr>
          <w:sz w:val="24"/>
          <w:szCs w:val="24"/>
        </w:rPr>
        <w:t xml:space="preserve"> 15 lid 2</w:t>
      </w:r>
      <w:r w:rsidR="005D6E83" w:rsidRPr="00121A6A">
        <w:rPr>
          <w:sz w:val="24"/>
          <w:szCs w:val="24"/>
        </w:rPr>
        <w:t xml:space="preserve"> en 16</w:t>
      </w:r>
      <w:r w:rsidR="00247CBA" w:rsidRPr="00121A6A">
        <w:rPr>
          <w:sz w:val="24"/>
          <w:szCs w:val="24"/>
        </w:rPr>
        <w:t xml:space="preserve"> </w:t>
      </w:r>
      <w:r w:rsidR="00453DF0" w:rsidRPr="00121A6A">
        <w:rPr>
          <w:sz w:val="24"/>
          <w:szCs w:val="24"/>
        </w:rPr>
        <w:t>Hv</w:t>
      </w:r>
      <w:r w:rsidR="00247CBA" w:rsidRPr="00121A6A">
        <w:rPr>
          <w:sz w:val="24"/>
          <w:szCs w:val="24"/>
        </w:rPr>
        <w:t>)</w:t>
      </w:r>
      <w:r w:rsidR="00700856" w:rsidRPr="00121A6A">
        <w:rPr>
          <w:sz w:val="24"/>
          <w:szCs w:val="24"/>
        </w:rPr>
        <w:t>, waar</w:t>
      </w:r>
      <w:r w:rsidR="00247CBA" w:rsidRPr="00121A6A">
        <w:rPr>
          <w:sz w:val="24"/>
          <w:szCs w:val="24"/>
        </w:rPr>
        <w:t xml:space="preserve">door de onduidelijke verhouding tussen </w:t>
      </w:r>
      <w:r w:rsidR="00DD4A7E" w:rsidRPr="00121A6A">
        <w:rPr>
          <w:sz w:val="24"/>
          <w:szCs w:val="24"/>
        </w:rPr>
        <w:t xml:space="preserve">de </w:t>
      </w:r>
      <w:r w:rsidR="00247CBA" w:rsidRPr="00121A6A">
        <w:rPr>
          <w:sz w:val="24"/>
          <w:szCs w:val="24"/>
        </w:rPr>
        <w:t xml:space="preserve">economische en sociale </w:t>
      </w:r>
      <w:r w:rsidR="00DD4A7E" w:rsidRPr="00121A6A">
        <w:rPr>
          <w:sz w:val="24"/>
          <w:szCs w:val="24"/>
        </w:rPr>
        <w:t>dimensie</w:t>
      </w:r>
      <w:r w:rsidR="006A7284" w:rsidRPr="00121A6A">
        <w:rPr>
          <w:sz w:val="24"/>
          <w:szCs w:val="24"/>
        </w:rPr>
        <w:t xml:space="preserve"> van de </w:t>
      </w:r>
      <w:r w:rsidR="00695F6C">
        <w:rPr>
          <w:sz w:val="24"/>
          <w:szCs w:val="24"/>
        </w:rPr>
        <w:t>Unie</w:t>
      </w:r>
      <w:r w:rsidR="00247CBA" w:rsidRPr="00121A6A">
        <w:rPr>
          <w:sz w:val="24"/>
          <w:szCs w:val="24"/>
        </w:rPr>
        <w:t xml:space="preserve"> in stand </w:t>
      </w:r>
      <w:r w:rsidR="00700856" w:rsidRPr="00121A6A">
        <w:rPr>
          <w:sz w:val="24"/>
          <w:szCs w:val="24"/>
        </w:rPr>
        <w:t xml:space="preserve">is </w:t>
      </w:r>
      <w:r w:rsidR="00247CBA" w:rsidRPr="00121A6A">
        <w:rPr>
          <w:sz w:val="24"/>
          <w:szCs w:val="24"/>
        </w:rPr>
        <w:t>gebleven.</w:t>
      </w:r>
      <w:r w:rsidR="004822AE" w:rsidRPr="00121A6A">
        <w:rPr>
          <w:rStyle w:val="FootnoteReference"/>
          <w:sz w:val="24"/>
          <w:szCs w:val="24"/>
        </w:rPr>
        <w:footnoteReference w:id="53"/>
      </w:r>
      <w:r w:rsidR="00247CBA" w:rsidRPr="00121A6A">
        <w:rPr>
          <w:sz w:val="24"/>
          <w:szCs w:val="24"/>
        </w:rPr>
        <w:t xml:space="preserve"> </w:t>
      </w:r>
      <w:r w:rsidR="003552E2" w:rsidRPr="00121A6A">
        <w:rPr>
          <w:sz w:val="24"/>
          <w:szCs w:val="24"/>
        </w:rPr>
        <w:t xml:space="preserve">Daarin ligt misschien ook wel een reden </w:t>
      </w:r>
      <w:r w:rsidR="000D0A00" w:rsidRPr="00121A6A">
        <w:rPr>
          <w:sz w:val="24"/>
          <w:szCs w:val="24"/>
        </w:rPr>
        <w:t xml:space="preserve">waarom </w:t>
      </w:r>
      <w:r w:rsidR="00040A9C" w:rsidRPr="00121A6A">
        <w:rPr>
          <w:sz w:val="24"/>
          <w:szCs w:val="24"/>
        </w:rPr>
        <w:t xml:space="preserve">het Hof zich </w:t>
      </w:r>
      <w:r w:rsidR="000D0A00" w:rsidRPr="00121A6A">
        <w:rPr>
          <w:sz w:val="24"/>
          <w:szCs w:val="24"/>
        </w:rPr>
        <w:t xml:space="preserve">in </w:t>
      </w:r>
      <w:r w:rsidR="000D0A00" w:rsidRPr="00121A6A">
        <w:rPr>
          <w:i/>
          <w:iCs/>
          <w:sz w:val="24"/>
          <w:szCs w:val="24"/>
        </w:rPr>
        <w:t xml:space="preserve">Viking </w:t>
      </w:r>
      <w:r w:rsidR="000D0A00" w:rsidRPr="00121A6A">
        <w:rPr>
          <w:sz w:val="24"/>
          <w:szCs w:val="24"/>
        </w:rPr>
        <w:t xml:space="preserve">en </w:t>
      </w:r>
      <w:r w:rsidR="000D0A00" w:rsidRPr="00121A6A">
        <w:rPr>
          <w:i/>
          <w:iCs/>
          <w:sz w:val="24"/>
          <w:szCs w:val="24"/>
        </w:rPr>
        <w:t>Laval</w:t>
      </w:r>
      <w:r w:rsidR="000D0A00" w:rsidRPr="00121A6A">
        <w:rPr>
          <w:sz w:val="24"/>
          <w:szCs w:val="24"/>
        </w:rPr>
        <w:t xml:space="preserve"> geen rekenschap heeft gegeven van de destijds aanstaande versterking van de sociale dimensie van de Unie. </w:t>
      </w:r>
      <w:r w:rsidR="00040A9C" w:rsidRPr="00121A6A">
        <w:rPr>
          <w:sz w:val="24"/>
          <w:szCs w:val="24"/>
        </w:rPr>
        <w:t>Ook n</w:t>
      </w:r>
      <w:r w:rsidR="00271D26" w:rsidRPr="00121A6A">
        <w:rPr>
          <w:sz w:val="24"/>
          <w:szCs w:val="24"/>
        </w:rPr>
        <w:t>á</w:t>
      </w:r>
      <w:r w:rsidR="00040A9C" w:rsidRPr="00121A6A">
        <w:rPr>
          <w:sz w:val="24"/>
          <w:szCs w:val="24"/>
        </w:rPr>
        <w:t xml:space="preserve"> </w:t>
      </w:r>
      <w:r w:rsidR="00AF5896">
        <w:rPr>
          <w:sz w:val="24"/>
          <w:szCs w:val="24"/>
        </w:rPr>
        <w:t xml:space="preserve">de </w:t>
      </w:r>
      <w:r w:rsidR="00040A9C" w:rsidRPr="00121A6A">
        <w:rPr>
          <w:sz w:val="24"/>
          <w:szCs w:val="24"/>
        </w:rPr>
        <w:t xml:space="preserve">inwerkingtreding </w:t>
      </w:r>
      <w:r w:rsidR="003D5872" w:rsidRPr="00121A6A">
        <w:rPr>
          <w:sz w:val="24"/>
          <w:szCs w:val="24"/>
        </w:rPr>
        <w:t xml:space="preserve">van het Lissabonverdrag </w:t>
      </w:r>
      <w:r w:rsidR="00040A9C" w:rsidRPr="00121A6A">
        <w:rPr>
          <w:sz w:val="24"/>
          <w:szCs w:val="24"/>
        </w:rPr>
        <w:t>hield het Hof</w:t>
      </w:r>
      <w:r w:rsidR="0073660E">
        <w:rPr>
          <w:sz w:val="24"/>
          <w:szCs w:val="24"/>
        </w:rPr>
        <w:t xml:space="preserve"> </w:t>
      </w:r>
      <w:r w:rsidR="00315572">
        <w:rPr>
          <w:sz w:val="24"/>
          <w:szCs w:val="24"/>
        </w:rPr>
        <w:t xml:space="preserve">blijkens de arresten </w:t>
      </w:r>
      <w:r w:rsidR="00315572">
        <w:rPr>
          <w:i/>
          <w:iCs/>
          <w:sz w:val="24"/>
          <w:szCs w:val="24"/>
        </w:rPr>
        <w:t>Commissie/Duitsland</w:t>
      </w:r>
      <w:r w:rsidR="00315572">
        <w:rPr>
          <w:sz w:val="24"/>
          <w:szCs w:val="24"/>
        </w:rPr>
        <w:t xml:space="preserve"> en </w:t>
      </w:r>
      <w:proofErr w:type="spellStart"/>
      <w:r w:rsidR="00315572">
        <w:rPr>
          <w:i/>
          <w:iCs/>
          <w:sz w:val="24"/>
          <w:szCs w:val="24"/>
        </w:rPr>
        <w:t>Fonnship</w:t>
      </w:r>
      <w:proofErr w:type="spellEnd"/>
      <w:r w:rsidR="00005D39">
        <w:rPr>
          <w:sz w:val="24"/>
          <w:szCs w:val="24"/>
        </w:rPr>
        <w:t xml:space="preserve"> </w:t>
      </w:r>
      <w:r w:rsidR="00040A9C" w:rsidRPr="00121A6A">
        <w:rPr>
          <w:sz w:val="24"/>
          <w:szCs w:val="24"/>
        </w:rPr>
        <w:t xml:space="preserve">vast aan het </w:t>
      </w:r>
      <w:r w:rsidR="004171C2" w:rsidRPr="00121A6A">
        <w:rPr>
          <w:sz w:val="24"/>
          <w:szCs w:val="24"/>
        </w:rPr>
        <w:t xml:space="preserve">bestaande </w:t>
      </w:r>
      <w:r w:rsidR="00040A9C" w:rsidRPr="00121A6A">
        <w:rPr>
          <w:sz w:val="24"/>
          <w:szCs w:val="24"/>
        </w:rPr>
        <w:t xml:space="preserve">toetsingskader. </w:t>
      </w:r>
      <w:r w:rsidR="00B55D92" w:rsidRPr="00121A6A">
        <w:rPr>
          <w:sz w:val="24"/>
          <w:szCs w:val="24"/>
        </w:rPr>
        <w:t xml:space="preserve">Daaruit </w:t>
      </w:r>
      <w:r w:rsidR="003D5872" w:rsidRPr="00121A6A">
        <w:rPr>
          <w:sz w:val="24"/>
          <w:szCs w:val="24"/>
        </w:rPr>
        <w:t xml:space="preserve">kan </w:t>
      </w:r>
      <w:r w:rsidR="00315572">
        <w:rPr>
          <w:sz w:val="24"/>
          <w:szCs w:val="24"/>
        </w:rPr>
        <w:t xml:space="preserve">impliciet </w:t>
      </w:r>
      <w:r w:rsidR="003D5872" w:rsidRPr="00121A6A">
        <w:rPr>
          <w:sz w:val="24"/>
          <w:szCs w:val="24"/>
        </w:rPr>
        <w:t>worden afgeleid</w:t>
      </w:r>
      <w:r w:rsidR="00B55D92" w:rsidRPr="00121A6A">
        <w:rPr>
          <w:sz w:val="24"/>
          <w:szCs w:val="24"/>
        </w:rPr>
        <w:t xml:space="preserve"> dat het </w:t>
      </w:r>
      <w:r w:rsidR="00E1394A">
        <w:rPr>
          <w:sz w:val="24"/>
          <w:szCs w:val="24"/>
        </w:rPr>
        <w:t>rechts</w:t>
      </w:r>
      <w:r w:rsidR="001552B0">
        <w:rPr>
          <w:sz w:val="24"/>
          <w:szCs w:val="24"/>
        </w:rPr>
        <w:t xml:space="preserve">kader uit </w:t>
      </w:r>
      <w:r w:rsidR="00DB1F99" w:rsidRPr="00121A6A">
        <w:rPr>
          <w:i/>
          <w:iCs/>
          <w:sz w:val="24"/>
          <w:szCs w:val="24"/>
        </w:rPr>
        <w:t>Viking</w:t>
      </w:r>
      <w:r w:rsidR="00DB1F99" w:rsidRPr="00121A6A">
        <w:rPr>
          <w:sz w:val="24"/>
          <w:szCs w:val="24"/>
        </w:rPr>
        <w:t xml:space="preserve"> en </w:t>
      </w:r>
      <w:r w:rsidR="00DB1F99" w:rsidRPr="00121A6A">
        <w:rPr>
          <w:i/>
          <w:iCs/>
          <w:sz w:val="24"/>
          <w:szCs w:val="24"/>
        </w:rPr>
        <w:t>Laval</w:t>
      </w:r>
      <w:r w:rsidR="00B55D92" w:rsidRPr="00121A6A">
        <w:rPr>
          <w:sz w:val="24"/>
          <w:szCs w:val="24"/>
        </w:rPr>
        <w:t xml:space="preserve"> </w:t>
      </w:r>
      <w:r w:rsidR="00DA12F1">
        <w:rPr>
          <w:sz w:val="24"/>
          <w:szCs w:val="24"/>
        </w:rPr>
        <w:t>door</w:t>
      </w:r>
      <w:r w:rsidR="00E619D7">
        <w:rPr>
          <w:sz w:val="24"/>
          <w:szCs w:val="24"/>
        </w:rPr>
        <w:t xml:space="preserve"> het </w:t>
      </w:r>
      <w:r w:rsidR="00B81436">
        <w:rPr>
          <w:sz w:val="24"/>
          <w:szCs w:val="24"/>
        </w:rPr>
        <w:t xml:space="preserve">juridisch bindend worden van artikel 28 Hv </w:t>
      </w:r>
      <w:r w:rsidR="00695F6C">
        <w:rPr>
          <w:sz w:val="24"/>
          <w:szCs w:val="24"/>
        </w:rPr>
        <w:t xml:space="preserve">niet </w:t>
      </w:r>
      <w:r w:rsidR="0063626E">
        <w:rPr>
          <w:sz w:val="24"/>
          <w:szCs w:val="24"/>
        </w:rPr>
        <w:t>(</w:t>
      </w:r>
      <w:r w:rsidR="00695F6C">
        <w:rPr>
          <w:sz w:val="24"/>
          <w:szCs w:val="24"/>
        </w:rPr>
        <w:t>fundamenteel</w:t>
      </w:r>
      <w:r w:rsidR="0063626E">
        <w:rPr>
          <w:sz w:val="24"/>
          <w:szCs w:val="24"/>
        </w:rPr>
        <w:t>)</w:t>
      </w:r>
      <w:r w:rsidR="00695F6C">
        <w:rPr>
          <w:sz w:val="24"/>
          <w:szCs w:val="24"/>
        </w:rPr>
        <w:t xml:space="preserve"> </w:t>
      </w:r>
      <w:r w:rsidR="00285B52">
        <w:rPr>
          <w:sz w:val="24"/>
          <w:szCs w:val="24"/>
        </w:rPr>
        <w:t>is</w:t>
      </w:r>
      <w:r w:rsidR="00695F6C">
        <w:rPr>
          <w:sz w:val="24"/>
          <w:szCs w:val="24"/>
        </w:rPr>
        <w:t xml:space="preserve"> gewijzigd</w:t>
      </w:r>
      <w:r w:rsidR="00B81436">
        <w:rPr>
          <w:sz w:val="24"/>
          <w:szCs w:val="24"/>
        </w:rPr>
        <w:t>.</w:t>
      </w:r>
      <w:r w:rsidR="00BB4758" w:rsidRPr="00121A6A">
        <w:rPr>
          <w:rStyle w:val="FootnoteReference"/>
          <w:sz w:val="24"/>
          <w:szCs w:val="24"/>
        </w:rPr>
        <w:footnoteReference w:id="54"/>
      </w:r>
    </w:p>
    <w:p w14:paraId="03EBFA62" w14:textId="77777777" w:rsidR="00183847" w:rsidRPr="00121A6A" w:rsidRDefault="00183847" w:rsidP="00183847">
      <w:pPr>
        <w:spacing w:after="0"/>
        <w:ind w:firstLine="708"/>
        <w:jc w:val="both"/>
        <w:rPr>
          <w:sz w:val="24"/>
          <w:szCs w:val="24"/>
        </w:rPr>
      </w:pPr>
    </w:p>
    <w:p w14:paraId="0F06D00A" w14:textId="69DE5D30" w:rsidR="00F012BE" w:rsidRPr="00121A6A" w:rsidRDefault="007E2CAF" w:rsidP="00D33B14">
      <w:pPr>
        <w:pStyle w:val="Heading3"/>
        <w:jc w:val="both"/>
        <w:rPr>
          <w:sz w:val="24"/>
          <w:szCs w:val="24"/>
        </w:rPr>
      </w:pPr>
      <w:bookmarkStart w:id="27" w:name="_Toc169963050"/>
      <w:r>
        <w:rPr>
          <w:sz w:val="24"/>
          <w:szCs w:val="24"/>
        </w:rPr>
        <w:lastRenderedPageBreak/>
        <w:t xml:space="preserve">De </w:t>
      </w:r>
      <w:r w:rsidR="00EE5FBE" w:rsidRPr="00121A6A">
        <w:rPr>
          <w:sz w:val="24"/>
          <w:szCs w:val="24"/>
        </w:rPr>
        <w:t>Monti II-verordening</w:t>
      </w:r>
      <w:bookmarkEnd w:id="27"/>
    </w:p>
    <w:p w14:paraId="753DA8D7" w14:textId="38AF3DD1" w:rsidR="00DC50B4" w:rsidRPr="00121A6A" w:rsidRDefault="0018678D" w:rsidP="006C4C92">
      <w:pPr>
        <w:spacing w:after="0"/>
        <w:jc w:val="both"/>
        <w:rPr>
          <w:sz w:val="24"/>
          <w:szCs w:val="24"/>
        </w:rPr>
      </w:pPr>
      <w:r w:rsidRPr="00121A6A">
        <w:rPr>
          <w:sz w:val="24"/>
          <w:szCs w:val="24"/>
        </w:rPr>
        <w:t>Een</w:t>
      </w:r>
      <w:r w:rsidR="00693332" w:rsidRPr="00121A6A">
        <w:rPr>
          <w:sz w:val="24"/>
          <w:szCs w:val="24"/>
        </w:rPr>
        <w:t xml:space="preserve"> </w:t>
      </w:r>
      <w:r w:rsidRPr="00121A6A">
        <w:rPr>
          <w:sz w:val="24"/>
          <w:szCs w:val="24"/>
        </w:rPr>
        <w:t>ve</w:t>
      </w:r>
      <w:r w:rsidR="00693332" w:rsidRPr="00121A6A">
        <w:rPr>
          <w:sz w:val="24"/>
          <w:szCs w:val="24"/>
        </w:rPr>
        <w:t xml:space="preserve">rdragswijziging leidde </w:t>
      </w:r>
      <w:r w:rsidR="00BA0CE0">
        <w:rPr>
          <w:sz w:val="24"/>
          <w:szCs w:val="24"/>
        </w:rPr>
        <w:t xml:space="preserve">in zoverre </w:t>
      </w:r>
      <w:r w:rsidR="00693332" w:rsidRPr="00121A6A">
        <w:rPr>
          <w:sz w:val="24"/>
          <w:szCs w:val="24"/>
        </w:rPr>
        <w:t>dus niet tot een evenwichtige</w:t>
      </w:r>
      <w:r w:rsidR="002E3CC0" w:rsidRPr="00121A6A">
        <w:rPr>
          <w:sz w:val="24"/>
          <w:szCs w:val="24"/>
        </w:rPr>
        <w:t>(</w:t>
      </w:r>
      <w:r w:rsidR="00693332" w:rsidRPr="00121A6A">
        <w:rPr>
          <w:sz w:val="24"/>
          <w:szCs w:val="24"/>
        </w:rPr>
        <w:t>re</w:t>
      </w:r>
      <w:r w:rsidR="002E3CC0" w:rsidRPr="00121A6A">
        <w:rPr>
          <w:sz w:val="24"/>
          <w:szCs w:val="24"/>
        </w:rPr>
        <w:t>)</w:t>
      </w:r>
      <w:r w:rsidR="00693332" w:rsidRPr="00121A6A">
        <w:rPr>
          <w:sz w:val="24"/>
          <w:szCs w:val="24"/>
        </w:rPr>
        <w:t xml:space="preserve"> afweging tussen sociale grondrechten en economische vrijheden. Een specifiek wetgevingsvoorstel</w:t>
      </w:r>
      <w:r w:rsidR="00977915" w:rsidRPr="00121A6A">
        <w:rPr>
          <w:sz w:val="24"/>
          <w:szCs w:val="24"/>
        </w:rPr>
        <w:t xml:space="preserve"> dat moest voorzien in een </w:t>
      </w:r>
      <w:r w:rsidR="00EC1F6B" w:rsidRPr="00121A6A">
        <w:rPr>
          <w:sz w:val="24"/>
          <w:szCs w:val="24"/>
        </w:rPr>
        <w:t>politiek antwoord op de controverse</w:t>
      </w:r>
      <w:r w:rsidR="00363446" w:rsidRPr="00121A6A">
        <w:rPr>
          <w:sz w:val="24"/>
          <w:szCs w:val="24"/>
        </w:rPr>
        <w:t xml:space="preserve">, </w:t>
      </w:r>
      <w:r w:rsidR="003D51D3" w:rsidRPr="00121A6A">
        <w:rPr>
          <w:sz w:val="24"/>
          <w:szCs w:val="24"/>
        </w:rPr>
        <w:t>de Monti II-verordening</w:t>
      </w:r>
      <w:r w:rsidR="00693332" w:rsidRPr="00121A6A">
        <w:rPr>
          <w:sz w:val="24"/>
          <w:szCs w:val="24"/>
        </w:rPr>
        <w:t xml:space="preserve"> (2012</w:t>
      </w:r>
      <w:r w:rsidR="00A30748" w:rsidRPr="00121A6A">
        <w:rPr>
          <w:sz w:val="24"/>
          <w:szCs w:val="24"/>
        </w:rPr>
        <w:t>)</w:t>
      </w:r>
      <w:r w:rsidR="00977915" w:rsidRPr="00121A6A">
        <w:rPr>
          <w:sz w:val="24"/>
          <w:szCs w:val="24"/>
        </w:rPr>
        <w:t>,</w:t>
      </w:r>
      <w:r w:rsidR="00EC1F6B" w:rsidRPr="00121A6A">
        <w:rPr>
          <w:rStyle w:val="FootnoteReference"/>
          <w:sz w:val="24"/>
          <w:szCs w:val="24"/>
        </w:rPr>
        <w:footnoteReference w:id="55"/>
      </w:r>
      <w:r w:rsidR="00977915" w:rsidRPr="00121A6A">
        <w:rPr>
          <w:sz w:val="24"/>
          <w:szCs w:val="24"/>
        </w:rPr>
        <w:t xml:space="preserve"> </w:t>
      </w:r>
      <w:r w:rsidR="00693332" w:rsidRPr="00121A6A">
        <w:rPr>
          <w:sz w:val="24"/>
          <w:szCs w:val="24"/>
        </w:rPr>
        <w:t>kon evenmin verandering brengen in de door het Hof uitgezette lijn</w:t>
      </w:r>
      <w:r w:rsidR="00696684" w:rsidRPr="00121A6A">
        <w:rPr>
          <w:sz w:val="24"/>
          <w:szCs w:val="24"/>
        </w:rPr>
        <w:t>.</w:t>
      </w:r>
      <w:r w:rsidR="00977915" w:rsidRPr="00121A6A">
        <w:rPr>
          <w:sz w:val="24"/>
          <w:szCs w:val="24"/>
        </w:rPr>
        <w:t xml:space="preserve"> </w:t>
      </w:r>
      <w:r w:rsidR="000A44FB" w:rsidRPr="00121A6A">
        <w:rPr>
          <w:sz w:val="24"/>
          <w:szCs w:val="24"/>
        </w:rPr>
        <w:t>Ten eerste kon geen overeenstemming worden bereikt over het soort wetgevingsinstrument</w:t>
      </w:r>
      <w:r w:rsidR="00A02264" w:rsidRPr="00121A6A">
        <w:rPr>
          <w:sz w:val="24"/>
          <w:szCs w:val="24"/>
        </w:rPr>
        <w:t xml:space="preserve"> dat moest worden aangewend</w:t>
      </w:r>
      <w:r w:rsidR="000A44FB" w:rsidRPr="00121A6A">
        <w:rPr>
          <w:sz w:val="24"/>
          <w:szCs w:val="24"/>
        </w:rPr>
        <w:t xml:space="preserve">. Hoewel uiteindelijk is gekozen voor een verordening, lijkt secundaire wetgeving ongeschikt </w:t>
      </w:r>
      <w:r w:rsidR="00A30748" w:rsidRPr="00121A6A">
        <w:rPr>
          <w:sz w:val="24"/>
          <w:szCs w:val="24"/>
        </w:rPr>
        <w:t xml:space="preserve">om tot een </w:t>
      </w:r>
      <w:r w:rsidR="00681C08" w:rsidRPr="00121A6A">
        <w:rPr>
          <w:sz w:val="24"/>
          <w:szCs w:val="24"/>
        </w:rPr>
        <w:t>ander toetsingskader</w:t>
      </w:r>
      <w:r w:rsidR="00A30748" w:rsidRPr="00121A6A">
        <w:rPr>
          <w:sz w:val="24"/>
          <w:szCs w:val="24"/>
        </w:rPr>
        <w:t xml:space="preserve"> te </w:t>
      </w:r>
      <w:r w:rsidR="00681C08" w:rsidRPr="00121A6A">
        <w:rPr>
          <w:sz w:val="24"/>
          <w:szCs w:val="24"/>
        </w:rPr>
        <w:t>komen</w:t>
      </w:r>
      <w:r w:rsidR="000A44FB" w:rsidRPr="00121A6A">
        <w:rPr>
          <w:sz w:val="24"/>
          <w:szCs w:val="24"/>
        </w:rPr>
        <w:t>.</w:t>
      </w:r>
      <w:r w:rsidR="0053128F" w:rsidRPr="00121A6A">
        <w:rPr>
          <w:sz w:val="24"/>
          <w:szCs w:val="24"/>
        </w:rPr>
        <w:t xml:space="preserve"> Secundair Unierecht moet immers in overeenstemming zijn met primair Unierecht</w:t>
      </w:r>
      <w:r w:rsidR="00E33CCF">
        <w:rPr>
          <w:sz w:val="24"/>
          <w:szCs w:val="24"/>
        </w:rPr>
        <w:t xml:space="preserve"> –</w:t>
      </w:r>
      <w:r w:rsidR="0053128F" w:rsidRPr="00121A6A">
        <w:rPr>
          <w:sz w:val="24"/>
          <w:szCs w:val="24"/>
        </w:rPr>
        <w:t xml:space="preserve"> waaronder </w:t>
      </w:r>
      <w:r w:rsidR="005C45D9" w:rsidRPr="00121A6A">
        <w:rPr>
          <w:sz w:val="24"/>
          <w:szCs w:val="24"/>
        </w:rPr>
        <w:t xml:space="preserve">de </w:t>
      </w:r>
      <w:r w:rsidR="0053128F" w:rsidRPr="00121A6A">
        <w:rPr>
          <w:sz w:val="24"/>
          <w:szCs w:val="24"/>
        </w:rPr>
        <w:t>verdragsvrijheden</w:t>
      </w:r>
      <w:r w:rsidR="00E33CCF">
        <w:rPr>
          <w:sz w:val="24"/>
          <w:szCs w:val="24"/>
        </w:rPr>
        <w:t xml:space="preserve"> –</w:t>
      </w:r>
      <w:r w:rsidR="002E194E" w:rsidRPr="00121A6A">
        <w:rPr>
          <w:sz w:val="24"/>
          <w:szCs w:val="24"/>
        </w:rPr>
        <w:t xml:space="preserve"> en het is aan het Hof om daarop toe te zien.</w:t>
      </w:r>
      <w:r w:rsidR="00A30748" w:rsidRPr="00121A6A">
        <w:rPr>
          <w:sz w:val="24"/>
          <w:szCs w:val="24"/>
        </w:rPr>
        <w:t xml:space="preserve"> </w:t>
      </w:r>
      <w:r w:rsidR="00681C08" w:rsidRPr="00121A6A">
        <w:rPr>
          <w:sz w:val="24"/>
          <w:szCs w:val="24"/>
        </w:rPr>
        <w:t>H</w:t>
      </w:r>
      <w:r w:rsidR="00837111" w:rsidRPr="00121A6A">
        <w:rPr>
          <w:sz w:val="24"/>
          <w:szCs w:val="24"/>
        </w:rPr>
        <w:t>et Europe</w:t>
      </w:r>
      <w:r w:rsidR="008E29A0" w:rsidRPr="00121A6A">
        <w:rPr>
          <w:sz w:val="24"/>
          <w:szCs w:val="24"/>
        </w:rPr>
        <w:t>es</w:t>
      </w:r>
      <w:r w:rsidR="00837111" w:rsidRPr="00121A6A">
        <w:rPr>
          <w:sz w:val="24"/>
          <w:szCs w:val="24"/>
        </w:rPr>
        <w:t xml:space="preserve"> </w:t>
      </w:r>
      <w:r w:rsidR="008E29A0" w:rsidRPr="00121A6A">
        <w:rPr>
          <w:sz w:val="24"/>
          <w:szCs w:val="24"/>
        </w:rPr>
        <w:t>V</w:t>
      </w:r>
      <w:r w:rsidR="00837111" w:rsidRPr="00121A6A">
        <w:rPr>
          <w:sz w:val="24"/>
          <w:szCs w:val="24"/>
        </w:rPr>
        <w:t xml:space="preserve">akverbond </w:t>
      </w:r>
      <w:r w:rsidR="00587B03" w:rsidRPr="00121A6A">
        <w:rPr>
          <w:sz w:val="24"/>
          <w:szCs w:val="24"/>
        </w:rPr>
        <w:t>had</w:t>
      </w:r>
      <w:r w:rsidR="00681C08" w:rsidRPr="00121A6A">
        <w:rPr>
          <w:sz w:val="24"/>
          <w:szCs w:val="24"/>
        </w:rPr>
        <w:t xml:space="preserve"> </w:t>
      </w:r>
      <w:r w:rsidR="006E0BAE" w:rsidRPr="00121A6A">
        <w:rPr>
          <w:sz w:val="24"/>
          <w:szCs w:val="24"/>
        </w:rPr>
        <w:t>daarom</w:t>
      </w:r>
      <w:r w:rsidR="00837111" w:rsidRPr="00121A6A">
        <w:rPr>
          <w:sz w:val="24"/>
          <w:szCs w:val="24"/>
        </w:rPr>
        <w:t xml:space="preserve"> </w:t>
      </w:r>
      <w:r w:rsidR="00681C08" w:rsidRPr="00121A6A">
        <w:rPr>
          <w:sz w:val="24"/>
          <w:szCs w:val="24"/>
        </w:rPr>
        <w:t>een ‘</w:t>
      </w:r>
      <w:proofErr w:type="spellStart"/>
      <w:r w:rsidR="00681C08" w:rsidRPr="0080665C">
        <w:rPr>
          <w:sz w:val="24"/>
          <w:szCs w:val="24"/>
        </w:rPr>
        <w:t>Social</w:t>
      </w:r>
      <w:proofErr w:type="spellEnd"/>
      <w:r w:rsidR="00681C08" w:rsidRPr="0080665C">
        <w:rPr>
          <w:sz w:val="24"/>
          <w:szCs w:val="24"/>
        </w:rPr>
        <w:t xml:space="preserve"> </w:t>
      </w:r>
      <w:proofErr w:type="spellStart"/>
      <w:r w:rsidR="00681C08" w:rsidRPr="0080665C">
        <w:rPr>
          <w:sz w:val="24"/>
          <w:szCs w:val="24"/>
        </w:rPr>
        <w:t>Progress</w:t>
      </w:r>
      <w:proofErr w:type="spellEnd"/>
      <w:r w:rsidR="00681C08" w:rsidRPr="0080665C">
        <w:rPr>
          <w:sz w:val="24"/>
          <w:szCs w:val="24"/>
        </w:rPr>
        <w:t xml:space="preserve"> </w:t>
      </w:r>
      <w:r w:rsidR="00256E6C">
        <w:rPr>
          <w:sz w:val="24"/>
          <w:szCs w:val="24"/>
        </w:rPr>
        <w:t>Protocol</w:t>
      </w:r>
      <w:r w:rsidR="00681C08" w:rsidRPr="0080665C">
        <w:rPr>
          <w:sz w:val="24"/>
          <w:szCs w:val="24"/>
        </w:rPr>
        <w:t>’</w:t>
      </w:r>
      <w:r w:rsidR="00681C08" w:rsidRPr="00121A6A">
        <w:rPr>
          <w:sz w:val="24"/>
          <w:szCs w:val="24"/>
        </w:rPr>
        <w:t xml:space="preserve"> met een verdragsrechtelijke status</w:t>
      </w:r>
      <w:r w:rsidR="00D6592B" w:rsidRPr="00121A6A">
        <w:rPr>
          <w:sz w:val="24"/>
          <w:szCs w:val="24"/>
        </w:rPr>
        <w:t xml:space="preserve"> voorgesteld</w:t>
      </w:r>
      <w:r w:rsidR="00681C08" w:rsidRPr="00121A6A">
        <w:rPr>
          <w:sz w:val="24"/>
          <w:szCs w:val="24"/>
        </w:rPr>
        <w:t>, teneinde</w:t>
      </w:r>
      <w:r w:rsidR="001B403E" w:rsidRPr="00121A6A">
        <w:rPr>
          <w:sz w:val="24"/>
          <w:szCs w:val="24"/>
        </w:rPr>
        <w:t xml:space="preserve"> het stakingsrecht</w:t>
      </w:r>
      <w:r w:rsidR="00F00C56" w:rsidRPr="00121A6A">
        <w:rPr>
          <w:sz w:val="24"/>
          <w:szCs w:val="24"/>
        </w:rPr>
        <w:t xml:space="preserve"> </w:t>
      </w:r>
      <w:r w:rsidR="001B403E" w:rsidRPr="00121A6A">
        <w:rPr>
          <w:sz w:val="24"/>
          <w:szCs w:val="24"/>
        </w:rPr>
        <w:t xml:space="preserve">te ‘immuniseren’ </w:t>
      </w:r>
      <w:r w:rsidR="00681C08" w:rsidRPr="00121A6A">
        <w:rPr>
          <w:sz w:val="24"/>
          <w:szCs w:val="24"/>
        </w:rPr>
        <w:t>tegen</w:t>
      </w:r>
      <w:r w:rsidR="00F00C56" w:rsidRPr="00121A6A">
        <w:rPr>
          <w:sz w:val="24"/>
          <w:szCs w:val="24"/>
        </w:rPr>
        <w:t xml:space="preserve"> de werking van </w:t>
      </w:r>
      <w:r w:rsidR="00FF20DC">
        <w:rPr>
          <w:sz w:val="24"/>
          <w:szCs w:val="24"/>
        </w:rPr>
        <w:t>het vrij verkeer</w:t>
      </w:r>
      <w:r w:rsidR="00681C08" w:rsidRPr="00121A6A">
        <w:rPr>
          <w:sz w:val="24"/>
          <w:szCs w:val="24"/>
        </w:rPr>
        <w:t>.</w:t>
      </w:r>
      <w:r w:rsidR="00F00C56" w:rsidRPr="00121A6A">
        <w:rPr>
          <w:rStyle w:val="FootnoteReference"/>
          <w:sz w:val="24"/>
          <w:szCs w:val="24"/>
        </w:rPr>
        <w:footnoteReference w:id="56"/>
      </w:r>
      <w:r w:rsidR="00512EE6" w:rsidRPr="00121A6A">
        <w:rPr>
          <w:sz w:val="24"/>
          <w:szCs w:val="24"/>
        </w:rPr>
        <w:t xml:space="preserve"> Over dit voorstel was echter (bij voorbaat) geen unanimiteit. Ten tweede</w:t>
      </w:r>
      <w:r w:rsidR="000A44FB" w:rsidRPr="00121A6A">
        <w:rPr>
          <w:sz w:val="24"/>
          <w:szCs w:val="24"/>
        </w:rPr>
        <w:t xml:space="preserve"> </w:t>
      </w:r>
      <w:r w:rsidR="00426B8E" w:rsidRPr="00121A6A">
        <w:rPr>
          <w:sz w:val="24"/>
          <w:szCs w:val="24"/>
        </w:rPr>
        <w:t xml:space="preserve">kon geen consensus worden bereikt over de inhoud van </w:t>
      </w:r>
      <w:r w:rsidR="00C45876" w:rsidRPr="00121A6A">
        <w:rPr>
          <w:sz w:val="24"/>
          <w:szCs w:val="24"/>
        </w:rPr>
        <w:t>de verordening</w:t>
      </w:r>
      <w:r w:rsidR="00426B8E" w:rsidRPr="00121A6A">
        <w:rPr>
          <w:sz w:val="24"/>
          <w:szCs w:val="24"/>
        </w:rPr>
        <w:t>.</w:t>
      </w:r>
      <w:r w:rsidR="00A03CDF" w:rsidRPr="00121A6A">
        <w:rPr>
          <w:sz w:val="24"/>
          <w:szCs w:val="24"/>
        </w:rPr>
        <w:t xml:space="preserve"> Hoewel </w:t>
      </w:r>
      <w:r w:rsidR="008738BF" w:rsidRPr="00121A6A">
        <w:rPr>
          <w:sz w:val="24"/>
          <w:szCs w:val="24"/>
        </w:rPr>
        <w:t xml:space="preserve">de </w:t>
      </w:r>
      <w:r w:rsidR="00A03CDF" w:rsidRPr="00121A6A">
        <w:rPr>
          <w:sz w:val="24"/>
          <w:szCs w:val="24"/>
        </w:rPr>
        <w:t>Monti II</w:t>
      </w:r>
      <w:r w:rsidR="008738BF" w:rsidRPr="00121A6A">
        <w:rPr>
          <w:sz w:val="24"/>
          <w:szCs w:val="24"/>
        </w:rPr>
        <w:t>-verordening</w:t>
      </w:r>
      <w:r w:rsidR="00A03CDF" w:rsidRPr="00121A6A">
        <w:rPr>
          <w:sz w:val="24"/>
          <w:szCs w:val="24"/>
        </w:rPr>
        <w:t xml:space="preserve"> in artikel 352 VwEU een ‘neutrale’ rechtsbasis had</w:t>
      </w:r>
      <w:r w:rsidR="008738BF" w:rsidRPr="00121A6A">
        <w:rPr>
          <w:sz w:val="24"/>
          <w:szCs w:val="24"/>
        </w:rPr>
        <w:t xml:space="preserve">, waardoor deze niet op voorhand door marktvrijheden werd gekleurd, </w:t>
      </w:r>
      <w:r w:rsidR="00851C9A" w:rsidRPr="00121A6A">
        <w:rPr>
          <w:sz w:val="24"/>
          <w:szCs w:val="24"/>
        </w:rPr>
        <w:t xml:space="preserve">en in artikel 2 </w:t>
      </w:r>
      <w:r w:rsidR="008738BF" w:rsidRPr="00121A6A">
        <w:rPr>
          <w:sz w:val="24"/>
          <w:szCs w:val="24"/>
        </w:rPr>
        <w:t xml:space="preserve">van de verordening </w:t>
      </w:r>
      <w:r w:rsidR="00851C9A" w:rsidRPr="00121A6A">
        <w:rPr>
          <w:sz w:val="24"/>
          <w:szCs w:val="24"/>
        </w:rPr>
        <w:t xml:space="preserve">werd gepleit voor een ‘dubbele proportionaliteitstoets’, </w:t>
      </w:r>
      <w:r w:rsidR="001673B7" w:rsidRPr="00121A6A">
        <w:rPr>
          <w:sz w:val="24"/>
          <w:szCs w:val="24"/>
        </w:rPr>
        <w:t xml:space="preserve">werd de </w:t>
      </w:r>
      <w:r w:rsidR="00A30748" w:rsidRPr="00121A6A">
        <w:rPr>
          <w:i/>
          <w:iCs/>
          <w:sz w:val="24"/>
          <w:szCs w:val="24"/>
        </w:rPr>
        <w:t>Viking</w:t>
      </w:r>
      <w:r w:rsidR="00FF20DC">
        <w:rPr>
          <w:sz w:val="24"/>
          <w:szCs w:val="24"/>
        </w:rPr>
        <w:t>-</w:t>
      </w:r>
      <w:r w:rsidR="00A30748" w:rsidRPr="00121A6A">
        <w:rPr>
          <w:sz w:val="24"/>
          <w:szCs w:val="24"/>
        </w:rPr>
        <w:t xml:space="preserve"> en </w:t>
      </w:r>
      <w:r w:rsidR="00A30748" w:rsidRPr="00121A6A">
        <w:rPr>
          <w:i/>
          <w:iCs/>
          <w:sz w:val="24"/>
          <w:szCs w:val="24"/>
        </w:rPr>
        <w:t>Laval</w:t>
      </w:r>
      <w:r w:rsidR="00851C9A" w:rsidRPr="00121A6A">
        <w:rPr>
          <w:sz w:val="24"/>
          <w:szCs w:val="24"/>
        </w:rPr>
        <w:t xml:space="preserve">-doctrine </w:t>
      </w:r>
      <w:r w:rsidR="006F1ACA" w:rsidRPr="00121A6A">
        <w:rPr>
          <w:sz w:val="24"/>
          <w:szCs w:val="24"/>
        </w:rPr>
        <w:t xml:space="preserve">uiteindelijk </w:t>
      </w:r>
      <w:r w:rsidR="00851C9A" w:rsidRPr="00121A6A">
        <w:rPr>
          <w:sz w:val="24"/>
          <w:szCs w:val="24"/>
        </w:rPr>
        <w:t>niet (evident)</w:t>
      </w:r>
      <w:r w:rsidR="00A30748" w:rsidRPr="00121A6A">
        <w:rPr>
          <w:sz w:val="24"/>
          <w:szCs w:val="24"/>
        </w:rPr>
        <w:t xml:space="preserve"> </w:t>
      </w:r>
      <w:r w:rsidR="001673B7" w:rsidRPr="00121A6A">
        <w:rPr>
          <w:sz w:val="24"/>
          <w:szCs w:val="24"/>
        </w:rPr>
        <w:t>begrensd.</w:t>
      </w:r>
      <w:r w:rsidR="00A30748" w:rsidRPr="00121A6A">
        <w:rPr>
          <w:rStyle w:val="FootnoteReference"/>
          <w:sz w:val="24"/>
          <w:szCs w:val="24"/>
        </w:rPr>
        <w:footnoteReference w:id="57"/>
      </w:r>
      <w:r w:rsidR="00A30748" w:rsidRPr="00121A6A">
        <w:rPr>
          <w:sz w:val="24"/>
          <w:szCs w:val="24"/>
        </w:rPr>
        <w:t xml:space="preserve"> </w:t>
      </w:r>
      <w:r w:rsidR="008738BF" w:rsidRPr="00121A6A">
        <w:rPr>
          <w:sz w:val="24"/>
          <w:szCs w:val="24"/>
        </w:rPr>
        <w:t>Nadat nationale parlementen een ‘gele kaart’ hadden getrokken,</w:t>
      </w:r>
      <w:r w:rsidR="008738BF" w:rsidRPr="00121A6A">
        <w:rPr>
          <w:rStyle w:val="FootnoteReference"/>
          <w:sz w:val="24"/>
          <w:szCs w:val="24"/>
        </w:rPr>
        <w:footnoteReference w:id="58"/>
      </w:r>
      <w:r w:rsidR="008738BF" w:rsidRPr="00121A6A">
        <w:rPr>
          <w:sz w:val="24"/>
          <w:szCs w:val="24"/>
        </w:rPr>
        <w:t xml:space="preserve"> was d</w:t>
      </w:r>
      <w:r w:rsidR="00246AE6" w:rsidRPr="00121A6A">
        <w:rPr>
          <w:sz w:val="24"/>
          <w:szCs w:val="24"/>
        </w:rPr>
        <w:t>e</w:t>
      </w:r>
      <w:r w:rsidR="00EB7D97" w:rsidRPr="00121A6A">
        <w:rPr>
          <w:sz w:val="24"/>
          <w:szCs w:val="24"/>
        </w:rPr>
        <w:t xml:space="preserve"> Commissie</w:t>
      </w:r>
      <w:r w:rsidR="00A30748" w:rsidRPr="00121A6A">
        <w:rPr>
          <w:sz w:val="24"/>
          <w:szCs w:val="24"/>
        </w:rPr>
        <w:t xml:space="preserve"> </w:t>
      </w:r>
      <w:r w:rsidR="00EB7D97" w:rsidRPr="00121A6A">
        <w:rPr>
          <w:sz w:val="24"/>
          <w:szCs w:val="24"/>
        </w:rPr>
        <w:t xml:space="preserve">genoodzaakt </w:t>
      </w:r>
      <w:r w:rsidR="00321D3C">
        <w:rPr>
          <w:sz w:val="24"/>
          <w:szCs w:val="24"/>
        </w:rPr>
        <w:t xml:space="preserve">om </w:t>
      </w:r>
      <w:r w:rsidR="00EB7D97" w:rsidRPr="00121A6A">
        <w:rPr>
          <w:sz w:val="24"/>
          <w:szCs w:val="24"/>
        </w:rPr>
        <w:t>het voorstel in te trekken</w:t>
      </w:r>
      <w:r w:rsidR="00A30748" w:rsidRPr="00121A6A">
        <w:rPr>
          <w:sz w:val="24"/>
          <w:szCs w:val="24"/>
        </w:rPr>
        <w:t>.</w:t>
      </w:r>
    </w:p>
    <w:p w14:paraId="3CE7721F" w14:textId="77777777" w:rsidR="00A30748" w:rsidRPr="00121A6A" w:rsidRDefault="00A30748" w:rsidP="006C4C92">
      <w:pPr>
        <w:spacing w:after="0"/>
        <w:jc w:val="both"/>
        <w:rPr>
          <w:sz w:val="24"/>
          <w:szCs w:val="24"/>
        </w:rPr>
      </w:pPr>
    </w:p>
    <w:p w14:paraId="05018074" w14:textId="1A492A83" w:rsidR="00363446" w:rsidRPr="00121A6A" w:rsidRDefault="007E2CAF" w:rsidP="00D33B14">
      <w:pPr>
        <w:pStyle w:val="Heading3"/>
        <w:jc w:val="both"/>
        <w:rPr>
          <w:sz w:val="24"/>
          <w:szCs w:val="24"/>
        </w:rPr>
      </w:pPr>
      <w:bookmarkStart w:id="28" w:name="_Toc169963051"/>
      <w:r>
        <w:rPr>
          <w:sz w:val="24"/>
          <w:szCs w:val="24"/>
        </w:rPr>
        <w:t xml:space="preserve">De </w:t>
      </w:r>
      <w:r w:rsidR="00363446" w:rsidRPr="00121A6A">
        <w:rPr>
          <w:sz w:val="24"/>
          <w:szCs w:val="24"/>
        </w:rPr>
        <w:t>Europese Pijler</w:t>
      </w:r>
      <w:r w:rsidR="00752244" w:rsidRPr="00121A6A">
        <w:rPr>
          <w:sz w:val="24"/>
          <w:szCs w:val="24"/>
        </w:rPr>
        <w:t xml:space="preserve"> van Sociale Rechten</w:t>
      </w:r>
      <w:bookmarkEnd w:id="28"/>
      <w:r w:rsidR="00752244" w:rsidRPr="00121A6A">
        <w:rPr>
          <w:sz w:val="24"/>
          <w:szCs w:val="24"/>
        </w:rPr>
        <w:t xml:space="preserve"> </w:t>
      </w:r>
    </w:p>
    <w:p w14:paraId="1F533BD0" w14:textId="335D71F6" w:rsidR="00363446" w:rsidRPr="00121A6A" w:rsidRDefault="00457474" w:rsidP="00420F6A">
      <w:pPr>
        <w:spacing w:after="0"/>
        <w:jc w:val="both"/>
        <w:rPr>
          <w:sz w:val="24"/>
          <w:szCs w:val="24"/>
        </w:rPr>
      </w:pPr>
      <w:r>
        <w:rPr>
          <w:sz w:val="24"/>
          <w:szCs w:val="24"/>
        </w:rPr>
        <w:t>Nu de hiervoor besproken</w:t>
      </w:r>
      <w:r w:rsidR="00643E9D">
        <w:rPr>
          <w:sz w:val="24"/>
          <w:szCs w:val="24"/>
        </w:rPr>
        <w:t xml:space="preserve"> </w:t>
      </w:r>
      <w:r w:rsidR="00D75E32">
        <w:rPr>
          <w:sz w:val="24"/>
          <w:szCs w:val="24"/>
        </w:rPr>
        <w:t>wetgeving</w:t>
      </w:r>
      <w:r>
        <w:rPr>
          <w:sz w:val="24"/>
          <w:szCs w:val="24"/>
        </w:rPr>
        <w:t>sinitiatieven al onvoldoende zijn gebleken om het Hof</w:t>
      </w:r>
      <w:r w:rsidR="00D75E32">
        <w:rPr>
          <w:sz w:val="24"/>
          <w:szCs w:val="24"/>
        </w:rPr>
        <w:t xml:space="preserve"> een </w:t>
      </w:r>
      <w:r w:rsidR="00363446" w:rsidRPr="00121A6A">
        <w:rPr>
          <w:sz w:val="24"/>
          <w:szCs w:val="24"/>
        </w:rPr>
        <w:t>‘sociale</w:t>
      </w:r>
      <w:r w:rsidR="001D32AC" w:rsidRPr="00121A6A">
        <w:rPr>
          <w:sz w:val="24"/>
          <w:szCs w:val="24"/>
        </w:rPr>
        <w:t>(</w:t>
      </w:r>
      <w:r w:rsidR="00363446" w:rsidRPr="00121A6A">
        <w:rPr>
          <w:sz w:val="24"/>
          <w:szCs w:val="24"/>
        </w:rPr>
        <w:t>re</w:t>
      </w:r>
      <w:r w:rsidR="001D32AC" w:rsidRPr="00121A6A">
        <w:rPr>
          <w:sz w:val="24"/>
          <w:szCs w:val="24"/>
        </w:rPr>
        <w:t>)</w:t>
      </w:r>
      <w:r w:rsidR="00F94454">
        <w:rPr>
          <w:sz w:val="24"/>
          <w:szCs w:val="24"/>
        </w:rPr>
        <w:t>’</w:t>
      </w:r>
      <w:r w:rsidR="00363446" w:rsidRPr="00121A6A">
        <w:rPr>
          <w:sz w:val="24"/>
          <w:szCs w:val="24"/>
        </w:rPr>
        <w:t xml:space="preserve"> richting </w:t>
      </w:r>
      <w:r>
        <w:rPr>
          <w:sz w:val="24"/>
          <w:szCs w:val="24"/>
        </w:rPr>
        <w:t>op te duwen</w:t>
      </w:r>
      <w:r w:rsidR="00363446" w:rsidRPr="00121A6A">
        <w:rPr>
          <w:sz w:val="24"/>
          <w:szCs w:val="24"/>
        </w:rPr>
        <w:t xml:space="preserve">, </w:t>
      </w:r>
      <w:r w:rsidR="00493007">
        <w:rPr>
          <w:sz w:val="24"/>
          <w:szCs w:val="24"/>
        </w:rPr>
        <w:t xml:space="preserve">kan gesteld worden dat </w:t>
      </w:r>
      <w:r w:rsidR="00363446" w:rsidRPr="00121A6A">
        <w:rPr>
          <w:sz w:val="24"/>
          <w:szCs w:val="24"/>
        </w:rPr>
        <w:t xml:space="preserve">de </w:t>
      </w:r>
      <w:r w:rsidR="0043504C" w:rsidRPr="00121A6A">
        <w:rPr>
          <w:sz w:val="24"/>
          <w:szCs w:val="24"/>
        </w:rPr>
        <w:t xml:space="preserve">Europese </w:t>
      </w:r>
      <w:r w:rsidR="00752244" w:rsidRPr="00121A6A">
        <w:rPr>
          <w:sz w:val="24"/>
          <w:szCs w:val="24"/>
        </w:rPr>
        <w:t xml:space="preserve">Pijler </w:t>
      </w:r>
      <w:r w:rsidR="0043504C" w:rsidRPr="00121A6A">
        <w:rPr>
          <w:sz w:val="24"/>
          <w:szCs w:val="24"/>
        </w:rPr>
        <w:t xml:space="preserve">van Sociale Rechten </w:t>
      </w:r>
      <w:r w:rsidR="00752244" w:rsidRPr="00121A6A">
        <w:rPr>
          <w:sz w:val="24"/>
          <w:szCs w:val="24"/>
        </w:rPr>
        <w:t>(2017)</w:t>
      </w:r>
      <w:r w:rsidR="00363446" w:rsidRPr="00121A6A">
        <w:rPr>
          <w:sz w:val="24"/>
          <w:szCs w:val="24"/>
        </w:rPr>
        <w:t xml:space="preserve"> dit resultaat evenmin kan bereiken.</w:t>
      </w:r>
      <w:r w:rsidR="00363446" w:rsidRPr="00121A6A">
        <w:rPr>
          <w:rStyle w:val="FootnoteReference"/>
          <w:sz w:val="24"/>
          <w:szCs w:val="24"/>
        </w:rPr>
        <w:footnoteReference w:id="59"/>
      </w:r>
      <w:r w:rsidR="00363446" w:rsidRPr="00121A6A">
        <w:rPr>
          <w:sz w:val="24"/>
          <w:szCs w:val="24"/>
        </w:rPr>
        <w:t xml:space="preserve"> De Pijler is een politieke verbintenis die sturing biedt aan lidstaten en EU-instellingen bij het versterken van de sociale dimensie van de Unie. In dit document zijn twintig beginselen opgenomen die als essentieel worden beschouwd voor billijke en goed functionerende arbeidsmarkten. Beginsel acht heeft betrekking op </w:t>
      </w:r>
      <w:r w:rsidR="00493007">
        <w:rPr>
          <w:sz w:val="24"/>
          <w:szCs w:val="24"/>
        </w:rPr>
        <w:t xml:space="preserve">de </w:t>
      </w:r>
      <w:r w:rsidR="00363446" w:rsidRPr="00121A6A">
        <w:rPr>
          <w:sz w:val="24"/>
          <w:szCs w:val="24"/>
        </w:rPr>
        <w:t xml:space="preserve">sociale dialoog en werknemersparticipatie. Hierin </w:t>
      </w:r>
      <w:r w:rsidR="002E5F26" w:rsidRPr="00121A6A">
        <w:rPr>
          <w:sz w:val="24"/>
          <w:szCs w:val="24"/>
        </w:rPr>
        <w:t>staat onder meer</w:t>
      </w:r>
      <w:r w:rsidR="005506DC">
        <w:rPr>
          <w:sz w:val="24"/>
          <w:szCs w:val="24"/>
        </w:rPr>
        <w:t>:</w:t>
      </w:r>
      <w:r w:rsidR="00363446" w:rsidRPr="00121A6A">
        <w:rPr>
          <w:sz w:val="24"/>
          <w:szCs w:val="24"/>
        </w:rPr>
        <w:t xml:space="preserve"> </w:t>
      </w:r>
      <w:r w:rsidR="0043504C" w:rsidRPr="00121A6A">
        <w:rPr>
          <w:sz w:val="24"/>
          <w:szCs w:val="24"/>
        </w:rPr>
        <w:t>‘</w:t>
      </w:r>
      <w:r w:rsidR="0043504C" w:rsidRPr="00121A6A">
        <w:rPr>
          <w:i/>
          <w:iCs/>
          <w:sz w:val="24"/>
          <w:szCs w:val="24"/>
        </w:rPr>
        <w:t>[</w:t>
      </w:r>
      <w:r w:rsidR="00363446" w:rsidRPr="00121A6A">
        <w:rPr>
          <w:i/>
          <w:iCs/>
          <w:sz w:val="24"/>
          <w:szCs w:val="24"/>
        </w:rPr>
        <w:t>sociale partners</w:t>
      </w:r>
      <w:r w:rsidR="0043504C" w:rsidRPr="00121A6A">
        <w:rPr>
          <w:i/>
          <w:iCs/>
          <w:sz w:val="24"/>
          <w:szCs w:val="24"/>
        </w:rPr>
        <w:t>]</w:t>
      </w:r>
      <w:r w:rsidR="00363446" w:rsidRPr="00121A6A">
        <w:rPr>
          <w:i/>
          <w:iCs/>
          <w:sz w:val="24"/>
          <w:szCs w:val="24"/>
        </w:rPr>
        <w:t xml:space="preserve"> </w:t>
      </w:r>
      <w:r w:rsidR="0043504C" w:rsidRPr="00121A6A">
        <w:rPr>
          <w:i/>
          <w:iCs/>
          <w:sz w:val="24"/>
          <w:szCs w:val="24"/>
        </w:rPr>
        <w:t>worden aangemoedigd te onderhandelen en collectieve overeenkomsten te sluiten op gebieden die voor hen van belang zijn, met inachtneming van hun autonomie en het recht op collectieve actie.</w:t>
      </w:r>
      <w:r w:rsidR="0043504C" w:rsidRPr="00121A6A">
        <w:rPr>
          <w:sz w:val="24"/>
          <w:szCs w:val="24"/>
        </w:rPr>
        <w:t>’</w:t>
      </w:r>
      <w:r w:rsidR="00363446" w:rsidRPr="00121A6A">
        <w:rPr>
          <w:sz w:val="24"/>
          <w:szCs w:val="24"/>
        </w:rPr>
        <w:t xml:space="preserve"> </w:t>
      </w:r>
      <w:r w:rsidR="00C03ADF" w:rsidRPr="00121A6A">
        <w:rPr>
          <w:sz w:val="24"/>
          <w:szCs w:val="24"/>
        </w:rPr>
        <w:t xml:space="preserve">Hoewel (wederom) het belang van sociale rechten </w:t>
      </w:r>
      <w:r w:rsidR="006A0FF7" w:rsidRPr="00121A6A">
        <w:rPr>
          <w:sz w:val="24"/>
          <w:szCs w:val="24"/>
        </w:rPr>
        <w:t xml:space="preserve">wordt </w:t>
      </w:r>
      <w:r w:rsidR="00C03ADF" w:rsidRPr="00121A6A">
        <w:rPr>
          <w:sz w:val="24"/>
          <w:szCs w:val="24"/>
        </w:rPr>
        <w:t xml:space="preserve">onderstreept, is </w:t>
      </w:r>
      <w:r w:rsidR="00363446" w:rsidRPr="00121A6A">
        <w:rPr>
          <w:sz w:val="24"/>
          <w:szCs w:val="24"/>
        </w:rPr>
        <w:t>de kan</w:t>
      </w:r>
      <w:r w:rsidR="00C03ADF" w:rsidRPr="00121A6A">
        <w:rPr>
          <w:sz w:val="24"/>
          <w:szCs w:val="24"/>
        </w:rPr>
        <w:t>s</w:t>
      </w:r>
      <w:r w:rsidR="00363446" w:rsidRPr="00121A6A">
        <w:rPr>
          <w:sz w:val="24"/>
          <w:szCs w:val="24"/>
        </w:rPr>
        <w:t xml:space="preserve"> nihil dat </w:t>
      </w:r>
      <w:r w:rsidR="00C03ADF" w:rsidRPr="00121A6A">
        <w:rPr>
          <w:sz w:val="24"/>
          <w:szCs w:val="24"/>
        </w:rPr>
        <w:t>dit juridisch niet-bindende document</w:t>
      </w:r>
      <w:r w:rsidR="00363446" w:rsidRPr="00121A6A">
        <w:rPr>
          <w:sz w:val="24"/>
          <w:szCs w:val="24"/>
        </w:rPr>
        <w:t xml:space="preserve"> </w:t>
      </w:r>
      <w:r w:rsidR="004C7F48" w:rsidRPr="00121A6A">
        <w:rPr>
          <w:sz w:val="24"/>
          <w:szCs w:val="24"/>
        </w:rPr>
        <w:t>zal leiden</w:t>
      </w:r>
      <w:r w:rsidR="00363446" w:rsidRPr="00121A6A">
        <w:rPr>
          <w:sz w:val="24"/>
          <w:szCs w:val="24"/>
        </w:rPr>
        <w:t xml:space="preserve"> tot een ‘ommezwaai’ in de jurisprudentie</w:t>
      </w:r>
      <w:r w:rsidR="00A653DA" w:rsidRPr="00121A6A">
        <w:rPr>
          <w:sz w:val="24"/>
          <w:szCs w:val="24"/>
        </w:rPr>
        <w:t>.</w:t>
      </w:r>
      <w:r w:rsidR="00A653DA" w:rsidRPr="00121A6A">
        <w:rPr>
          <w:rStyle w:val="FootnoteReference"/>
          <w:sz w:val="24"/>
          <w:szCs w:val="24"/>
        </w:rPr>
        <w:footnoteReference w:id="60"/>
      </w:r>
    </w:p>
    <w:p w14:paraId="0F265C10" w14:textId="77777777" w:rsidR="00363446" w:rsidRPr="00121A6A" w:rsidRDefault="00363446" w:rsidP="006C4C92">
      <w:pPr>
        <w:spacing w:after="0"/>
        <w:jc w:val="both"/>
        <w:rPr>
          <w:sz w:val="24"/>
          <w:szCs w:val="24"/>
        </w:rPr>
      </w:pPr>
    </w:p>
    <w:p w14:paraId="0CB6719B" w14:textId="0B1712D2" w:rsidR="00D33B14" w:rsidRPr="00121A6A" w:rsidRDefault="00363446" w:rsidP="00D33B14">
      <w:pPr>
        <w:pStyle w:val="Heading3"/>
        <w:jc w:val="both"/>
        <w:rPr>
          <w:sz w:val="24"/>
          <w:szCs w:val="24"/>
        </w:rPr>
      </w:pPr>
      <w:bookmarkStart w:id="31" w:name="_Toc169963052"/>
      <w:r w:rsidRPr="00121A6A">
        <w:rPr>
          <w:sz w:val="24"/>
          <w:szCs w:val="24"/>
        </w:rPr>
        <w:t xml:space="preserve">Herziening </w:t>
      </w:r>
      <w:r w:rsidR="007E2CAF">
        <w:rPr>
          <w:sz w:val="24"/>
          <w:szCs w:val="24"/>
        </w:rPr>
        <w:t xml:space="preserve">van de </w:t>
      </w:r>
      <w:r w:rsidRPr="00121A6A">
        <w:rPr>
          <w:sz w:val="24"/>
          <w:szCs w:val="24"/>
        </w:rPr>
        <w:t>Detacheringsrichtlijn</w:t>
      </w:r>
      <w:r w:rsidR="0026192C" w:rsidRPr="00121A6A">
        <w:rPr>
          <w:sz w:val="24"/>
          <w:szCs w:val="24"/>
        </w:rPr>
        <w:t>: artikel 1 lid 1bis</w:t>
      </w:r>
      <w:bookmarkEnd w:id="31"/>
    </w:p>
    <w:p w14:paraId="102A3591" w14:textId="77777777" w:rsidR="001C1102" w:rsidRDefault="00B75DF0" w:rsidP="000E79DE">
      <w:pPr>
        <w:spacing w:after="0"/>
        <w:jc w:val="both"/>
        <w:rPr>
          <w:sz w:val="24"/>
          <w:szCs w:val="24"/>
        </w:rPr>
      </w:pPr>
      <w:r w:rsidRPr="00121A6A">
        <w:rPr>
          <w:sz w:val="24"/>
          <w:szCs w:val="24"/>
        </w:rPr>
        <w:t xml:space="preserve">Wellicht biedt de </w:t>
      </w:r>
      <w:r w:rsidR="002C01CC" w:rsidRPr="00121A6A">
        <w:rPr>
          <w:sz w:val="24"/>
          <w:szCs w:val="24"/>
        </w:rPr>
        <w:t>herziene</w:t>
      </w:r>
      <w:r w:rsidRPr="00121A6A">
        <w:rPr>
          <w:sz w:val="24"/>
          <w:szCs w:val="24"/>
        </w:rPr>
        <w:t xml:space="preserve"> Detacheringsrichtlijn (2018) meer perspectief. </w:t>
      </w:r>
      <w:r w:rsidR="00693332" w:rsidRPr="00121A6A">
        <w:rPr>
          <w:sz w:val="24"/>
          <w:szCs w:val="24"/>
        </w:rPr>
        <w:t>Bij de</w:t>
      </w:r>
      <w:r w:rsidRPr="00121A6A">
        <w:rPr>
          <w:sz w:val="24"/>
          <w:szCs w:val="24"/>
        </w:rPr>
        <w:t>ze wetswijziging</w:t>
      </w:r>
      <w:r w:rsidR="00693332" w:rsidRPr="00121A6A">
        <w:rPr>
          <w:sz w:val="24"/>
          <w:szCs w:val="24"/>
        </w:rPr>
        <w:t xml:space="preserve"> is onder andere</w:t>
      </w:r>
      <w:r w:rsidR="00BF3F29" w:rsidRPr="00121A6A">
        <w:rPr>
          <w:sz w:val="24"/>
          <w:szCs w:val="24"/>
        </w:rPr>
        <w:t xml:space="preserve"> artikel 1 lid 1bis</w:t>
      </w:r>
      <w:r w:rsidR="00693332" w:rsidRPr="00121A6A">
        <w:rPr>
          <w:sz w:val="24"/>
          <w:szCs w:val="24"/>
        </w:rPr>
        <w:t xml:space="preserve"> ingevoerd</w:t>
      </w:r>
      <w:r w:rsidR="00F22637" w:rsidRPr="00121A6A">
        <w:rPr>
          <w:sz w:val="24"/>
          <w:szCs w:val="24"/>
        </w:rPr>
        <w:t xml:space="preserve">, </w:t>
      </w:r>
      <w:r w:rsidR="00CF446F" w:rsidRPr="00121A6A">
        <w:rPr>
          <w:sz w:val="24"/>
          <w:szCs w:val="24"/>
        </w:rPr>
        <w:t>dat</w:t>
      </w:r>
      <w:r w:rsidR="00F22637" w:rsidRPr="00121A6A">
        <w:rPr>
          <w:sz w:val="24"/>
          <w:szCs w:val="24"/>
        </w:rPr>
        <w:t xml:space="preserve"> luidt:</w:t>
      </w:r>
      <w:r w:rsidR="001C1102">
        <w:rPr>
          <w:sz w:val="24"/>
          <w:szCs w:val="24"/>
        </w:rPr>
        <w:t xml:space="preserve"> </w:t>
      </w:r>
      <w:r w:rsidR="00F22637" w:rsidRPr="00121A6A">
        <w:rPr>
          <w:sz w:val="24"/>
          <w:szCs w:val="24"/>
        </w:rPr>
        <w:t>‘</w:t>
      </w:r>
      <w:r w:rsidR="00F22637" w:rsidRPr="00121A6A">
        <w:rPr>
          <w:i/>
          <w:iCs/>
          <w:sz w:val="24"/>
          <w:szCs w:val="24"/>
        </w:rPr>
        <w:t xml:space="preserve">Deze richtlijn doet geenszins afbreuk aan </w:t>
      </w:r>
      <w:r w:rsidR="00F22637" w:rsidRPr="00121A6A">
        <w:rPr>
          <w:i/>
          <w:iCs/>
          <w:sz w:val="24"/>
          <w:szCs w:val="24"/>
        </w:rPr>
        <w:lastRenderedPageBreak/>
        <w:t>de uitoefening van de grondrechten zoals die in de lidstaten en op Unieniveau zijn erkend, met inbegrip van het stakingsrecht […]. Zij doet evenmin afbreuk aan het recht om over collectieve overeenkomsten te onderhandelen, deze te sluiten en naleving ervan af te dwingen, en om collectieve actie te voeren overeenkomstig het nationale recht en/of de nationale praktijk.</w:t>
      </w:r>
      <w:r w:rsidR="00F22637" w:rsidRPr="00121A6A">
        <w:rPr>
          <w:sz w:val="24"/>
          <w:szCs w:val="24"/>
        </w:rPr>
        <w:t>’</w:t>
      </w:r>
    </w:p>
    <w:p w14:paraId="351A6E0F" w14:textId="48FF8E48" w:rsidR="008043E7" w:rsidRPr="00121A6A" w:rsidRDefault="00B75DF0" w:rsidP="001C1102">
      <w:pPr>
        <w:spacing w:after="0"/>
        <w:ind w:firstLine="708"/>
        <w:jc w:val="both"/>
        <w:rPr>
          <w:sz w:val="24"/>
          <w:szCs w:val="24"/>
        </w:rPr>
      </w:pPr>
      <w:r w:rsidRPr="00121A6A">
        <w:rPr>
          <w:sz w:val="24"/>
          <w:szCs w:val="24"/>
        </w:rPr>
        <w:t xml:space="preserve">De vraag </w:t>
      </w:r>
      <w:r w:rsidR="008A67E9" w:rsidRPr="00121A6A">
        <w:rPr>
          <w:sz w:val="24"/>
          <w:szCs w:val="24"/>
        </w:rPr>
        <w:t>is</w:t>
      </w:r>
      <w:r w:rsidRPr="00121A6A">
        <w:rPr>
          <w:sz w:val="24"/>
          <w:szCs w:val="24"/>
        </w:rPr>
        <w:t xml:space="preserve"> of</w:t>
      </w:r>
      <w:r w:rsidR="00BF3F29" w:rsidRPr="00121A6A">
        <w:rPr>
          <w:sz w:val="24"/>
          <w:szCs w:val="24"/>
        </w:rPr>
        <w:t xml:space="preserve"> deze bepaling</w:t>
      </w:r>
      <w:r w:rsidR="004A19D4">
        <w:rPr>
          <w:sz w:val="24"/>
          <w:szCs w:val="24"/>
        </w:rPr>
        <w:t xml:space="preserve"> het</w:t>
      </w:r>
      <w:r w:rsidR="00BF3F29" w:rsidRPr="00121A6A">
        <w:rPr>
          <w:sz w:val="24"/>
          <w:szCs w:val="24"/>
        </w:rPr>
        <w:t xml:space="preserve"> </w:t>
      </w:r>
      <w:r w:rsidR="00BF3F29" w:rsidRPr="00121A6A">
        <w:rPr>
          <w:i/>
          <w:iCs/>
          <w:sz w:val="24"/>
          <w:szCs w:val="24"/>
        </w:rPr>
        <w:t>Laval</w:t>
      </w:r>
      <w:r w:rsidR="004A19D4">
        <w:rPr>
          <w:sz w:val="24"/>
          <w:szCs w:val="24"/>
        </w:rPr>
        <w:t>-arrest</w:t>
      </w:r>
      <w:r w:rsidR="00BF3F29" w:rsidRPr="00121A6A">
        <w:rPr>
          <w:sz w:val="24"/>
          <w:szCs w:val="24"/>
        </w:rPr>
        <w:t xml:space="preserve"> </w:t>
      </w:r>
      <w:r w:rsidRPr="00121A6A">
        <w:rPr>
          <w:sz w:val="24"/>
          <w:szCs w:val="24"/>
        </w:rPr>
        <w:t xml:space="preserve">kan </w:t>
      </w:r>
      <w:r w:rsidR="00BF3F29" w:rsidRPr="00121A6A">
        <w:rPr>
          <w:sz w:val="24"/>
          <w:szCs w:val="24"/>
        </w:rPr>
        <w:t>nuanceren</w:t>
      </w:r>
      <w:r w:rsidRPr="00121A6A">
        <w:rPr>
          <w:sz w:val="24"/>
          <w:szCs w:val="24"/>
        </w:rPr>
        <w:t>.</w:t>
      </w:r>
      <w:r w:rsidR="00BF3F29" w:rsidRPr="00121A6A">
        <w:rPr>
          <w:sz w:val="24"/>
          <w:szCs w:val="24"/>
        </w:rPr>
        <w:t xml:space="preserve"> </w:t>
      </w:r>
      <w:r w:rsidR="008A67E9" w:rsidRPr="00121A6A">
        <w:rPr>
          <w:sz w:val="24"/>
          <w:szCs w:val="24"/>
        </w:rPr>
        <w:t>Daartoe</w:t>
      </w:r>
      <w:r w:rsidRPr="00121A6A">
        <w:rPr>
          <w:sz w:val="24"/>
          <w:szCs w:val="24"/>
        </w:rPr>
        <w:t xml:space="preserve"> moet de juridische betekenis van het artikel worden achterhaald. </w:t>
      </w:r>
      <w:r w:rsidR="00D25AD1" w:rsidRPr="00121A6A">
        <w:rPr>
          <w:sz w:val="24"/>
          <w:szCs w:val="24"/>
        </w:rPr>
        <w:t xml:space="preserve">Allereerst is daarbij de letterlijke tekst van belang. Volgens </w:t>
      </w:r>
      <w:proofErr w:type="spellStart"/>
      <w:r w:rsidR="00D25AD1" w:rsidRPr="00121A6A">
        <w:rPr>
          <w:sz w:val="24"/>
          <w:szCs w:val="24"/>
        </w:rPr>
        <w:t>Dorssemont</w:t>
      </w:r>
      <w:proofErr w:type="spellEnd"/>
      <w:r w:rsidR="00D25AD1" w:rsidRPr="00121A6A">
        <w:rPr>
          <w:sz w:val="24"/>
          <w:szCs w:val="24"/>
        </w:rPr>
        <w:t xml:space="preserve"> pleit deze voor een sterke werking van artikel 1 lid 1bis,</w:t>
      </w:r>
      <w:r w:rsidR="00026B5D">
        <w:rPr>
          <w:rStyle w:val="FootnoteReference"/>
          <w:sz w:val="24"/>
          <w:szCs w:val="24"/>
        </w:rPr>
        <w:footnoteReference w:id="61"/>
      </w:r>
      <w:r w:rsidR="00D25AD1" w:rsidRPr="00121A6A">
        <w:rPr>
          <w:sz w:val="24"/>
          <w:szCs w:val="24"/>
        </w:rPr>
        <w:t xml:space="preserve"> omdat het stakingsrecht wordt gevrijwaard zonder dat dit dient te geschieden </w:t>
      </w:r>
      <w:r w:rsidR="008A67E9" w:rsidRPr="00121A6A">
        <w:rPr>
          <w:sz w:val="24"/>
          <w:szCs w:val="24"/>
        </w:rPr>
        <w:t>‘</w:t>
      </w:r>
      <w:r w:rsidR="00D25AD1" w:rsidRPr="00980E9A">
        <w:rPr>
          <w:i/>
          <w:iCs/>
          <w:sz w:val="24"/>
          <w:szCs w:val="24"/>
        </w:rPr>
        <w:t>overeenkomstig het recht van de Unie</w:t>
      </w:r>
      <w:r w:rsidR="008A67E9" w:rsidRPr="00121A6A">
        <w:rPr>
          <w:sz w:val="24"/>
          <w:szCs w:val="24"/>
        </w:rPr>
        <w:t>’</w:t>
      </w:r>
      <w:r w:rsidR="00D25AD1" w:rsidRPr="00121A6A">
        <w:rPr>
          <w:sz w:val="24"/>
          <w:szCs w:val="24"/>
        </w:rPr>
        <w:t>.</w:t>
      </w:r>
      <w:r w:rsidR="00D25AD1" w:rsidRPr="00121A6A">
        <w:rPr>
          <w:rStyle w:val="FootnoteReference"/>
          <w:sz w:val="24"/>
          <w:szCs w:val="24"/>
        </w:rPr>
        <w:footnoteReference w:id="62"/>
      </w:r>
      <w:r w:rsidR="00D25AD1" w:rsidRPr="00121A6A">
        <w:rPr>
          <w:sz w:val="24"/>
          <w:szCs w:val="24"/>
        </w:rPr>
        <w:t xml:space="preserve"> </w:t>
      </w:r>
      <w:r w:rsidR="008A67E9" w:rsidRPr="00121A6A">
        <w:rPr>
          <w:sz w:val="24"/>
          <w:szCs w:val="24"/>
        </w:rPr>
        <w:t>Voor w</w:t>
      </w:r>
      <w:r w:rsidRPr="00121A6A">
        <w:rPr>
          <w:sz w:val="24"/>
          <w:szCs w:val="24"/>
        </w:rPr>
        <w:t>at</w:t>
      </w:r>
      <w:r w:rsidR="008A67E9" w:rsidRPr="00121A6A">
        <w:rPr>
          <w:sz w:val="24"/>
          <w:szCs w:val="24"/>
        </w:rPr>
        <w:t xml:space="preserve"> verder de context</w:t>
      </w:r>
      <w:r w:rsidRPr="00121A6A">
        <w:rPr>
          <w:sz w:val="24"/>
          <w:szCs w:val="24"/>
        </w:rPr>
        <w:t xml:space="preserve"> betreft, is </w:t>
      </w:r>
      <w:r w:rsidR="00F0292D" w:rsidRPr="00121A6A">
        <w:rPr>
          <w:sz w:val="24"/>
          <w:szCs w:val="24"/>
        </w:rPr>
        <w:t>relevant</w:t>
      </w:r>
      <w:r w:rsidRPr="00121A6A">
        <w:rPr>
          <w:sz w:val="24"/>
          <w:szCs w:val="24"/>
        </w:rPr>
        <w:t xml:space="preserve"> dat artikel 1 lid 1bis verwantschap vertoont met artikel 2 Monti I-verordening.</w:t>
      </w:r>
      <w:r w:rsidRPr="00121A6A">
        <w:rPr>
          <w:rStyle w:val="FootnoteReference"/>
          <w:sz w:val="24"/>
          <w:szCs w:val="24"/>
        </w:rPr>
        <w:footnoteReference w:id="63"/>
      </w:r>
      <w:r w:rsidRPr="00121A6A">
        <w:rPr>
          <w:sz w:val="24"/>
          <w:szCs w:val="24"/>
        </w:rPr>
        <w:t xml:space="preserve"> </w:t>
      </w:r>
      <w:r w:rsidR="00643E9D">
        <w:rPr>
          <w:sz w:val="24"/>
          <w:szCs w:val="24"/>
        </w:rPr>
        <w:t xml:space="preserve">De </w:t>
      </w:r>
      <w:r w:rsidRPr="00121A6A">
        <w:rPr>
          <w:sz w:val="24"/>
          <w:szCs w:val="24"/>
        </w:rPr>
        <w:t>Monti I</w:t>
      </w:r>
      <w:r w:rsidR="00643E9D">
        <w:rPr>
          <w:sz w:val="24"/>
          <w:szCs w:val="24"/>
        </w:rPr>
        <w:t>-verordening</w:t>
      </w:r>
      <w:r w:rsidRPr="00121A6A">
        <w:rPr>
          <w:sz w:val="24"/>
          <w:szCs w:val="24"/>
        </w:rPr>
        <w:t xml:space="preserve"> reguleert de verhouding tussen grondrechten en het vrij</w:t>
      </w:r>
      <w:r w:rsidR="00A62069" w:rsidRPr="00121A6A">
        <w:rPr>
          <w:sz w:val="24"/>
          <w:szCs w:val="24"/>
        </w:rPr>
        <w:t>e goederen</w:t>
      </w:r>
      <w:r w:rsidRPr="00121A6A">
        <w:rPr>
          <w:sz w:val="24"/>
          <w:szCs w:val="24"/>
        </w:rPr>
        <w:t>verkeer. Om te voorkomen dat lidstaten gedwongen worden</w:t>
      </w:r>
      <w:r w:rsidR="00643E9D">
        <w:rPr>
          <w:sz w:val="24"/>
          <w:szCs w:val="24"/>
        </w:rPr>
        <w:t xml:space="preserve"> om</w:t>
      </w:r>
      <w:r w:rsidRPr="00121A6A">
        <w:rPr>
          <w:sz w:val="24"/>
          <w:szCs w:val="24"/>
        </w:rPr>
        <w:t xml:space="preserve"> </w:t>
      </w:r>
      <w:r w:rsidR="00A535D4">
        <w:rPr>
          <w:sz w:val="24"/>
          <w:szCs w:val="24"/>
        </w:rPr>
        <w:t xml:space="preserve">de </w:t>
      </w:r>
      <w:r w:rsidRPr="00121A6A">
        <w:rPr>
          <w:sz w:val="24"/>
          <w:szCs w:val="24"/>
        </w:rPr>
        <w:t xml:space="preserve">uitoefening </w:t>
      </w:r>
      <w:r w:rsidR="00A535D4">
        <w:rPr>
          <w:sz w:val="24"/>
          <w:szCs w:val="24"/>
        </w:rPr>
        <w:t xml:space="preserve">van grondrechten </w:t>
      </w:r>
      <w:r w:rsidRPr="00121A6A">
        <w:rPr>
          <w:sz w:val="24"/>
          <w:szCs w:val="24"/>
        </w:rPr>
        <w:t xml:space="preserve">te verbieden, is in artikel 2 </w:t>
      </w:r>
      <w:r w:rsidR="00F22637" w:rsidRPr="00121A6A">
        <w:rPr>
          <w:sz w:val="24"/>
          <w:szCs w:val="24"/>
        </w:rPr>
        <w:t>een gelijkluidende bepaling als artikel 1 lid 1bis opgenomen</w:t>
      </w:r>
      <w:r w:rsidRPr="00121A6A">
        <w:rPr>
          <w:sz w:val="24"/>
          <w:szCs w:val="24"/>
        </w:rPr>
        <w:t xml:space="preserve">. </w:t>
      </w:r>
      <w:r w:rsidR="00F22637" w:rsidRPr="00121A6A">
        <w:rPr>
          <w:sz w:val="24"/>
          <w:szCs w:val="24"/>
        </w:rPr>
        <w:t>Beide bepalingen lijken</w:t>
      </w:r>
      <w:r w:rsidRPr="00121A6A">
        <w:rPr>
          <w:sz w:val="24"/>
          <w:szCs w:val="24"/>
        </w:rPr>
        <w:t xml:space="preserve"> grondrechten, waaronder het stakingsrecht, te </w:t>
      </w:r>
      <w:r w:rsidR="00077F79">
        <w:rPr>
          <w:sz w:val="24"/>
          <w:szCs w:val="24"/>
        </w:rPr>
        <w:t>‘</w:t>
      </w:r>
      <w:r w:rsidRPr="00121A6A">
        <w:rPr>
          <w:sz w:val="24"/>
          <w:szCs w:val="24"/>
        </w:rPr>
        <w:t>immuniseren</w:t>
      </w:r>
      <w:r w:rsidR="00077F79">
        <w:rPr>
          <w:sz w:val="24"/>
          <w:szCs w:val="24"/>
        </w:rPr>
        <w:t>’</w:t>
      </w:r>
      <w:r w:rsidRPr="00121A6A">
        <w:rPr>
          <w:sz w:val="24"/>
          <w:szCs w:val="24"/>
        </w:rPr>
        <w:t xml:space="preserve"> </w:t>
      </w:r>
      <w:r w:rsidR="00A62069" w:rsidRPr="00121A6A">
        <w:rPr>
          <w:sz w:val="24"/>
          <w:szCs w:val="24"/>
        </w:rPr>
        <w:t>tegen</w:t>
      </w:r>
      <w:r w:rsidRPr="00121A6A">
        <w:rPr>
          <w:sz w:val="24"/>
          <w:szCs w:val="24"/>
        </w:rPr>
        <w:t xml:space="preserve"> de werking van </w:t>
      </w:r>
      <w:r w:rsidR="006F0DD5" w:rsidRPr="00121A6A">
        <w:rPr>
          <w:sz w:val="24"/>
          <w:szCs w:val="24"/>
        </w:rPr>
        <w:t>markt</w:t>
      </w:r>
      <w:r w:rsidRPr="00121A6A">
        <w:rPr>
          <w:sz w:val="24"/>
          <w:szCs w:val="24"/>
        </w:rPr>
        <w:t xml:space="preserve">vrijheden. </w:t>
      </w:r>
      <w:r w:rsidR="008043E7" w:rsidRPr="00121A6A">
        <w:rPr>
          <w:sz w:val="24"/>
          <w:szCs w:val="24"/>
        </w:rPr>
        <w:t>Hoewel</w:t>
      </w:r>
      <w:r w:rsidRPr="00121A6A">
        <w:rPr>
          <w:sz w:val="24"/>
          <w:szCs w:val="24"/>
        </w:rPr>
        <w:t xml:space="preserve"> </w:t>
      </w:r>
      <w:r w:rsidR="00F0292D" w:rsidRPr="00121A6A">
        <w:rPr>
          <w:sz w:val="24"/>
          <w:szCs w:val="24"/>
        </w:rPr>
        <w:t xml:space="preserve">van </w:t>
      </w:r>
      <w:r w:rsidRPr="00121A6A">
        <w:rPr>
          <w:sz w:val="24"/>
          <w:szCs w:val="24"/>
        </w:rPr>
        <w:t xml:space="preserve">echte </w:t>
      </w:r>
      <w:r w:rsidR="00077F79">
        <w:rPr>
          <w:sz w:val="24"/>
          <w:szCs w:val="24"/>
        </w:rPr>
        <w:t>‘</w:t>
      </w:r>
      <w:r w:rsidRPr="00121A6A">
        <w:rPr>
          <w:sz w:val="24"/>
          <w:szCs w:val="24"/>
        </w:rPr>
        <w:t>immunisering</w:t>
      </w:r>
      <w:r w:rsidR="00077F79">
        <w:rPr>
          <w:sz w:val="24"/>
          <w:szCs w:val="24"/>
        </w:rPr>
        <w:t>’</w:t>
      </w:r>
      <w:r w:rsidRPr="00121A6A">
        <w:rPr>
          <w:sz w:val="24"/>
          <w:szCs w:val="24"/>
        </w:rPr>
        <w:t xml:space="preserve"> </w:t>
      </w:r>
      <w:r w:rsidR="006F0DD5" w:rsidRPr="00121A6A">
        <w:rPr>
          <w:sz w:val="24"/>
          <w:szCs w:val="24"/>
        </w:rPr>
        <w:t xml:space="preserve">in secundair </w:t>
      </w:r>
      <w:r w:rsidR="00E90FB0" w:rsidRPr="00121A6A">
        <w:rPr>
          <w:sz w:val="24"/>
          <w:szCs w:val="24"/>
        </w:rPr>
        <w:t>Unie</w:t>
      </w:r>
      <w:r w:rsidR="006F0DD5" w:rsidRPr="00121A6A">
        <w:rPr>
          <w:sz w:val="24"/>
          <w:szCs w:val="24"/>
        </w:rPr>
        <w:t xml:space="preserve">recht </w:t>
      </w:r>
      <w:r w:rsidR="00A62069" w:rsidRPr="00121A6A">
        <w:rPr>
          <w:sz w:val="24"/>
          <w:szCs w:val="24"/>
        </w:rPr>
        <w:t xml:space="preserve">zoals gezegd </w:t>
      </w:r>
      <w:r w:rsidR="00F0292D" w:rsidRPr="00121A6A">
        <w:rPr>
          <w:sz w:val="24"/>
          <w:szCs w:val="24"/>
        </w:rPr>
        <w:t>geen sprake kan zijn</w:t>
      </w:r>
      <w:r w:rsidRPr="00121A6A">
        <w:rPr>
          <w:sz w:val="24"/>
          <w:szCs w:val="24"/>
        </w:rPr>
        <w:t>, was de dragende gedachte in</w:t>
      </w:r>
      <w:r w:rsidR="00D922F0" w:rsidRPr="00121A6A">
        <w:rPr>
          <w:sz w:val="24"/>
          <w:szCs w:val="24"/>
        </w:rPr>
        <w:t xml:space="preserve"> </w:t>
      </w:r>
      <w:r w:rsidR="00980E9A">
        <w:rPr>
          <w:sz w:val="24"/>
          <w:szCs w:val="24"/>
        </w:rPr>
        <w:t xml:space="preserve">de arresten </w:t>
      </w:r>
      <w:r w:rsidRPr="00121A6A">
        <w:rPr>
          <w:i/>
          <w:iCs/>
          <w:sz w:val="24"/>
          <w:szCs w:val="24"/>
        </w:rPr>
        <w:t>Schmidberger</w:t>
      </w:r>
      <w:r w:rsidRPr="00121A6A">
        <w:rPr>
          <w:sz w:val="24"/>
          <w:szCs w:val="24"/>
        </w:rPr>
        <w:t xml:space="preserve"> </w:t>
      </w:r>
      <w:r w:rsidR="001F25EB" w:rsidRPr="00121A6A">
        <w:rPr>
          <w:sz w:val="24"/>
          <w:szCs w:val="24"/>
        </w:rPr>
        <w:t xml:space="preserve">en </w:t>
      </w:r>
      <w:r w:rsidR="001F25EB" w:rsidRPr="00121A6A">
        <w:rPr>
          <w:i/>
          <w:iCs/>
          <w:sz w:val="24"/>
          <w:szCs w:val="24"/>
        </w:rPr>
        <w:t xml:space="preserve">Omega </w:t>
      </w:r>
      <w:r w:rsidR="009E03B9" w:rsidRPr="00121A6A">
        <w:rPr>
          <w:sz w:val="24"/>
          <w:szCs w:val="24"/>
        </w:rPr>
        <w:t>wel</w:t>
      </w:r>
      <w:r w:rsidR="00510A30" w:rsidRPr="00121A6A">
        <w:rPr>
          <w:sz w:val="24"/>
          <w:szCs w:val="24"/>
        </w:rPr>
        <w:t xml:space="preserve"> (meer)</w:t>
      </w:r>
      <w:r w:rsidR="009E03B9" w:rsidRPr="00121A6A">
        <w:rPr>
          <w:sz w:val="24"/>
          <w:szCs w:val="24"/>
        </w:rPr>
        <w:t xml:space="preserve"> gelijkwaardigheid </w:t>
      </w:r>
      <w:r w:rsidR="00246AE6" w:rsidRPr="00121A6A">
        <w:rPr>
          <w:sz w:val="24"/>
          <w:szCs w:val="24"/>
        </w:rPr>
        <w:t xml:space="preserve">tussen het </w:t>
      </w:r>
      <w:r w:rsidR="00E82DEB" w:rsidRPr="00121A6A">
        <w:rPr>
          <w:sz w:val="24"/>
          <w:szCs w:val="24"/>
        </w:rPr>
        <w:t>vrij verkeer</w:t>
      </w:r>
      <w:r w:rsidR="00246AE6" w:rsidRPr="00121A6A">
        <w:rPr>
          <w:sz w:val="24"/>
          <w:szCs w:val="24"/>
        </w:rPr>
        <w:t xml:space="preserve"> en</w:t>
      </w:r>
      <w:r w:rsidR="009E03B9" w:rsidRPr="00121A6A">
        <w:rPr>
          <w:sz w:val="24"/>
          <w:szCs w:val="24"/>
        </w:rPr>
        <w:t xml:space="preserve"> grondrechten</w:t>
      </w:r>
      <w:r w:rsidRPr="00121A6A">
        <w:rPr>
          <w:sz w:val="24"/>
          <w:szCs w:val="24"/>
        </w:rPr>
        <w:t>.</w:t>
      </w:r>
      <w:r w:rsidRPr="00121A6A">
        <w:rPr>
          <w:rStyle w:val="FootnoteReference"/>
          <w:sz w:val="24"/>
          <w:szCs w:val="24"/>
        </w:rPr>
        <w:footnoteReference w:id="64"/>
      </w:r>
    </w:p>
    <w:p w14:paraId="2ECF6A69" w14:textId="361199DB" w:rsidR="008043E7" w:rsidRPr="00121A6A" w:rsidRDefault="000E79DE" w:rsidP="008043E7">
      <w:pPr>
        <w:spacing w:after="0"/>
        <w:ind w:firstLine="708"/>
        <w:jc w:val="both"/>
        <w:rPr>
          <w:sz w:val="24"/>
          <w:szCs w:val="24"/>
        </w:rPr>
      </w:pPr>
      <w:r w:rsidRPr="00121A6A">
        <w:rPr>
          <w:sz w:val="24"/>
          <w:szCs w:val="24"/>
        </w:rPr>
        <w:t xml:space="preserve">Aanleiding voor </w:t>
      </w:r>
      <w:r w:rsidR="001F25EB" w:rsidRPr="00121A6A">
        <w:rPr>
          <w:sz w:val="24"/>
          <w:szCs w:val="24"/>
        </w:rPr>
        <w:t xml:space="preserve">het </w:t>
      </w:r>
      <w:r w:rsidR="001F25EB" w:rsidRPr="00121A6A">
        <w:rPr>
          <w:i/>
          <w:iCs/>
          <w:sz w:val="24"/>
          <w:szCs w:val="24"/>
        </w:rPr>
        <w:t>Schmidberger</w:t>
      </w:r>
      <w:r w:rsidR="001F25EB" w:rsidRPr="00121A6A">
        <w:rPr>
          <w:sz w:val="24"/>
          <w:szCs w:val="24"/>
        </w:rPr>
        <w:t>-</w:t>
      </w:r>
      <w:r w:rsidRPr="00121A6A">
        <w:rPr>
          <w:sz w:val="24"/>
          <w:szCs w:val="24"/>
        </w:rPr>
        <w:t xml:space="preserve">arrest was een blokkade van een belangrijke autoweg door een Oostenrijkse </w:t>
      </w:r>
      <w:r w:rsidR="00F0292D" w:rsidRPr="00121A6A">
        <w:rPr>
          <w:sz w:val="24"/>
          <w:szCs w:val="24"/>
        </w:rPr>
        <w:t>milieubeschermings</w:t>
      </w:r>
      <w:r w:rsidRPr="00121A6A">
        <w:rPr>
          <w:sz w:val="24"/>
          <w:szCs w:val="24"/>
        </w:rPr>
        <w:t xml:space="preserve">vereniging. </w:t>
      </w:r>
      <w:r w:rsidR="00B30845" w:rsidRPr="00121A6A">
        <w:rPr>
          <w:sz w:val="24"/>
          <w:szCs w:val="24"/>
        </w:rPr>
        <w:t>Hierdoor werd</w:t>
      </w:r>
      <w:r w:rsidRPr="00121A6A">
        <w:rPr>
          <w:sz w:val="24"/>
          <w:szCs w:val="24"/>
        </w:rPr>
        <w:t xml:space="preserve"> het </w:t>
      </w:r>
      <w:r w:rsidR="00277FE7" w:rsidRPr="00121A6A">
        <w:rPr>
          <w:sz w:val="24"/>
          <w:szCs w:val="24"/>
        </w:rPr>
        <w:t>vrij verkeer van goederen</w:t>
      </w:r>
      <w:r w:rsidRPr="00121A6A">
        <w:rPr>
          <w:sz w:val="24"/>
          <w:szCs w:val="24"/>
        </w:rPr>
        <w:t xml:space="preserve"> </w:t>
      </w:r>
      <w:r w:rsidR="00B30845" w:rsidRPr="00121A6A">
        <w:rPr>
          <w:sz w:val="24"/>
          <w:szCs w:val="24"/>
        </w:rPr>
        <w:t>belemmerd. Desondanks</w:t>
      </w:r>
      <w:r w:rsidRPr="00121A6A">
        <w:rPr>
          <w:sz w:val="24"/>
          <w:szCs w:val="24"/>
        </w:rPr>
        <w:t xml:space="preserve"> hadden de Oostenrijkse autoriteiten</w:t>
      </w:r>
      <w:r w:rsidR="00B30845" w:rsidRPr="00121A6A">
        <w:rPr>
          <w:sz w:val="24"/>
          <w:szCs w:val="24"/>
        </w:rPr>
        <w:t xml:space="preserve">, met het oog op de vrijheid van vereniging en </w:t>
      </w:r>
      <w:r w:rsidR="00905C7D" w:rsidRPr="00121A6A">
        <w:rPr>
          <w:sz w:val="24"/>
          <w:szCs w:val="24"/>
        </w:rPr>
        <w:t xml:space="preserve">de vrijheid van </w:t>
      </w:r>
      <w:r w:rsidR="00B30845" w:rsidRPr="00121A6A">
        <w:rPr>
          <w:sz w:val="24"/>
          <w:szCs w:val="24"/>
        </w:rPr>
        <w:t>meningsuiting,</w:t>
      </w:r>
      <w:r w:rsidRPr="00121A6A">
        <w:rPr>
          <w:sz w:val="24"/>
          <w:szCs w:val="24"/>
        </w:rPr>
        <w:t xml:space="preserve"> </w:t>
      </w:r>
      <w:r w:rsidR="00B30845" w:rsidRPr="00121A6A">
        <w:rPr>
          <w:sz w:val="24"/>
          <w:szCs w:val="24"/>
        </w:rPr>
        <w:t xml:space="preserve">de </w:t>
      </w:r>
      <w:r w:rsidR="005F066E" w:rsidRPr="00121A6A">
        <w:rPr>
          <w:sz w:val="24"/>
          <w:szCs w:val="24"/>
        </w:rPr>
        <w:t>demonstratie</w:t>
      </w:r>
      <w:r w:rsidRPr="00121A6A">
        <w:rPr>
          <w:sz w:val="24"/>
          <w:szCs w:val="24"/>
        </w:rPr>
        <w:t xml:space="preserve"> toegestaan</w:t>
      </w:r>
      <w:r w:rsidR="00A62069" w:rsidRPr="00121A6A">
        <w:rPr>
          <w:sz w:val="24"/>
          <w:szCs w:val="24"/>
        </w:rPr>
        <w:t>.</w:t>
      </w:r>
      <w:r w:rsidR="00277FE7" w:rsidRPr="00121A6A">
        <w:rPr>
          <w:sz w:val="24"/>
          <w:szCs w:val="24"/>
        </w:rPr>
        <w:t xml:space="preserve"> </w:t>
      </w:r>
      <w:r w:rsidR="00ED2259" w:rsidRPr="00121A6A">
        <w:rPr>
          <w:sz w:val="24"/>
          <w:szCs w:val="24"/>
        </w:rPr>
        <w:t xml:space="preserve">Internationaal transportbedrijf </w:t>
      </w:r>
      <w:r w:rsidR="00ED2259" w:rsidRPr="00121A6A">
        <w:rPr>
          <w:i/>
          <w:iCs/>
          <w:sz w:val="24"/>
          <w:szCs w:val="24"/>
        </w:rPr>
        <w:t>Schmidberger</w:t>
      </w:r>
      <w:r w:rsidR="00ED2259" w:rsidRPr="00121A6A">
        <w:rPr>
          <w:sz w:val="24"/>
          <w:szCs w:val="24"/>
        </w:rPr>
        <w:t xml:space="preserve"> had door </w:t>
      </w:r>
      <w:r w:rsidR="00EC5C81" w:rsidRPr="00121A6A">
        <w:rPr>
          <w:sz w:val="24"/>
          <w:szCs w:val="24"/>
        </w:rPr>
        <w:t>het protest</w:t>
      </w:r>
      <w:r w:rsidR="00ED2259" w:rsidRPr="00121A6A">
        <w:rPr>
          <w:sz w:val="24"/>
          <w:szCs w:val="24"/>
        </w:rPr>
        <w:t xml:space="preserve"> schade geleden en stelde de Oostenrijkse staat aansprakelijk.</w:t>
      </w:r>
      <w:r w:rsidRPr="00121A6A">
        <w:rPr>
          <w:sz w:val="24"/>
          <w:szCs w:val="24"/>
        </w:rPr>
        <w:t xml:space="preserve"> Aan het Hof de taak </w:t>
      </w:r>
      <w:r w:rsidR="008865EF">
        <w:rPr>
          <w:sz w:val="24"/>
          <w:szCs w:val="24"/>
        </w:rPr>
        <w:t xml:space="preserve">om </w:t>
      </w:r>
      <w:r w:rsidRPr="00121A6A">
        <w:rPr>
          <w:sz w:val="24"/>
          <w:szCs w:val="24"/>
        </w:rPr>
        <w:t>de</w:t>
      </w:r>
      <w:r w:rsidR="00ED2259" w:rsidRPr="00121A6A">
        <w:rPr>
          <w:sz w:val="24"/>
          <w:szCs w:val="24"/>
        </w:rPr>
        <w:t xml:space="preserve"> conflicterende </w:t>
      </w:r>
      <w:r w:rsidR="00CA3AF8" w:rsidRPr="00121A6A">
        <w:rPr>
          <w:sz w:val="24"/>
          <w:szCs w:val="24"/>
        </w:rPr>
        <w:t>(grond)</w:t>
      </w:r>
      <w:r w:rsidRPr="00121A6A">
        <w:rPr>
          <w:sz w:val="24"/>
          <w:szCs w:val="24"/>
        </w:rPr>
        <w:t>rechten tegen elkaar af te wegen.</w:t>
      </w:r>
      <w:r w:rsidR="00705A06" w:rsidRPr="00121A6A">
        <w:rPr>
          <w:sz w:val="24"/>
          <w:szCs w:val="24"/>
        </w:rPr>
        <w:t xml:space="preserve"> Opvallend is dat </w:t>
      </w:r>
      <w:r w:rsidR="000754A3">
        <w:rPr>
          <w:sz w:val="24"/>
          <w:szCs w:val="24"/>
        </w:rPr>
        <w:t xml:space="preserve">het Hof </w:t>
      </w:r>
      <w:r w:rsidR="00705A06" w:rsidRPr="00121A6A">
        <w:rPr>
          <w:sz w:val="24"/>
          <w:szCs w:val="24"/>
        </w:rPr>
        <w:t>daarbij</w:t>
      </w:r>
      <w:r w:rsidR="00AC4CB2" w:rsidRPr="00121A6A">
        <w:rPr>
          <w:sz w:val="24"/>
          <w:szCs w:val="24"/>
        </w:rPr>
        <w:t xml:space="preserve"> </w:t>
      </w:r>
      <w:r w:rsidR="00B75DF0" w:rsidRPr="00121A6A">
        <w:rPr>
          <w:sz w:val="24"/>
          <w:szCs w:val="24"/>
        </w:rPr>
        <w:t xml:space="preserve">aan </w:t>
      </w:r>
      <w:r w:rsidR="008865EF">
        <w:rPr>
          <w:sz w:val="24"/>
          <w:szCs w:val="24"/>
        </w:rPr>
        <w:t xml:space="preserve">de </w:t>
      </w:r>
      <w:r w:rsidR="0029260D" w:rsidRPr="00121A6A">
        <w:rPr>
          <w:sz w:val="24"/>
          <w:szCs w:val="24"/>
        </w:rPr>
        <w:t>Oostenrijk</w:t>
      </w:r>
      <w:r w:rsidR="008865EF">
        <w:rPr>
          <w:sz w:val="24"/>
          <w:szCs w:val="24"/>
        </w:rPr>
        <w:t>se staat</w:t>
      </w:r>
      <w:r w:rsidR="00B75DF0" w:rsidRPr="00121A6A">
        <w:rPr>
          <w:sz w:val="24"/>
          <w:szCs w:val="24"/>
        </w:rPr>
        <w:t xml:space="preserve"> een</w:t>
      </w:r>
      <w:r w:rsidR="006B69D5" w:rsidRPr="00121A6A">
        <w:rPr>
          <w:sz w:val="24"/>
          <w:szCs w:val="24"/>
        </w:rPr>
        <w:t xml:space="preserve"> </w:t>
      </w:r>
      <w:r w:rsidR="00B75DF0" w:rsidRPr="00121A6A">
        <w:rPr>
          <w:sz w:val="24"/>
          <w:szCs w:val="24"/>
        </w:rPr>
        <w:t>beoordelings</w:t>
      </w:r>
      <w:r w:rsidR="002035D2" w:rsidRPr="00121A6A">
        <w:rPr>
          <w:sz w:val="24"/>
          <w:szCs w:val="24"/>
        </w:rPr>
        <w:t>marge</w:t>
      </w:r>
      <w:r w:rsidR="00B75DF0" w:rsidRPr="00121A6A">
        <w:rPr>
          <w:sz w:val="24"/>
          <w:szCs w:val="24"/>
        </w:rPr>
        <w:t xml:space="preserve"> </w:t>
      </w:r>
      <w:r w:rsidR="000754A3">
        <w:rPr>
          <w:sz w:val="24"/>
          <w:szCs w:val="24"/>
        </w:rPr>
        <w:t>gunde</w:t>
      </w:r>
      <w:r w:rsidR="00705A06" w:rsidRPr="00121A6A">
        <w:rPr>
          <w:sz w:val="24"/>
          <w:szCs w:val="24"/>
        </w:rPr>
        <w:t>,</w:t>
      </w:r>
      <w:r w:rsidR="00705A06" w:rsidRPr="00121A6A">
        <w:rPr>
          <w:rStyle w:val="FootnoteReference"/>
          <w:sz w:val="24"/>
          <w:szCs w:val="24"/>
        </w:rPr>
        <w:footnoteReference w:id="65"/>
      </w:r>
      <w:r w:rsidR="00AC4CB2" w:rsidRPr="00121A6A">
        <w:rPr>
          <w:sz w:val="24"/>
          <w:szCs w:val="24"/>
        </w:rPr>
        <w:t xml:space="preserve"> </w:t>
      </w:r>
      <w:r w:rsidR="00705A06" w:rsidRPr="00121A6A">
        <w:rPr>
          <w:sz w:val="24"/>
          <w:szCs w:val="24"/>
        </w:rPr>
        <w:t xml:space="preserve">waardoor </w:t>
      </w:r>
      <w:r w:rsidR="008B7410" w:rsidRPr="00121A6A">
        <w:rPr>
          <w:sz w:val="24"/>
          <w:szCs w:val="24"/>
        </w:rPr>
        <w:t xml:space="preserve">de demonstratievrijheid </w:t>
      </w:r>
      <w:r w:rsidR="00705A06" w:rsidRPr="00121A6A">
        <w:rPr>
          <w:sz w:val="24"/>
          <w:szCs w:val="24"/>
        </w:rPr>
        <w:t xml:space="preserve">uiteindelijk </w:t>
      </w:r>
      <w:r w:rsidR="008B7410" w:rsidRPr="00121A6A">
        <w:rPr>
          <w:sz w:val="24"/>
          <w:szCs w:val="24"/>
        </w:rPr>
        <w:t>het vrije goederenverkeer</w:t>
      </w:r>
      <w:r w:rsidR="00705A06" w:rsidRPr="00121A6A">
        <w:rPr>
          <w:sz w:val="24"/>
          <w:szCs w:val="24"/>
        </w:rPr>
        <w:t xml:space="preserve"> overtroefde</w:t>
      </w:r>
      <w:r w:rsidR="00AC4CB2" w:rsidRPr="00121A6A">
        <w:rPr>
          <w:sz w:val="24"/>
          <w:szCs w:val="24"/>
        </w:rPr>
        <w:t xml:space="preserve">. </w:t>
      </w:r>
      <w:r w:rsidR="00A437FA" w:rsidRPr="00121A6A">
        <w:rPr>
          <w:sz w:val="24"/>
          <w:szCs w:val="24"/>
        </w:rPr>
        <w:t>Toch</w:t>
      </w:r>
      <w:r w:rsidR="008043E7" w:rsidRPr="00121A6A">
        <w:rPr>
          <w:sz w:val="24"/>
          <w:szCs w:val="24"/>
        </w:rPr>
        <w:t xml:space="preserve"> </w:t>
      </w:r>
      <w:r w:rsidR="00EC5C81" w:rsidRPr="00121A6A">
        <w:rPr>
          <w:sz w:val="24"/>
          <w:szCs w:val="24"/>
        </w:rPr>
        <w:t xml:space="preserve">moet </w:t>
      </w:r>
      <w:r w:rsidR="008043E7" w:rsidRPr="00121A6A">
        <w:rPr>
          <w:sz w:val="24"/>
          <w:szCs w:val="24"/>
        </w:rPr>
        <w:t>de toegekende beoordelings</w:t>
      </w:r>
      <w:r w:rsidR="00026B5D">
        <w:rPr>
          <w:sz w:val="24"/>
          <w:szCs w:val="24"/>
        </w:rPr>
        <w:t>ruimte</w:t>
      </w:r>
      <w:r w:rsidR="00D56858" w:rsidRPr="00121A6A">
        <w:rPr>
          <w:sz w:val="24"/>
          <w:szCs w:val="24"/>
        </w:rPr>
        <w:t xml:space="preserve"> mijns inziens</w:t>
      </w:r>
      <w:r w:rsidR="008043E7" w:rsidRPr="00121A6A">
        <w:rPr>
          <w:sz w:val="24"/>
          <w:szCs w:val="24"/>
        </w:rPr>
        <w:t xml:space="preserve"> niet worden overschat. Het Hof somde diverse factoren op die in het specifieke geval de beperking van het vrije goederenverkeer evenredig maakte</w:t>
      </w:r>
      <w:r w:rsidR="00643E9D">
        <w:rPr>
          <w:sz w:val="24"/>
          <w:szCs w:val="24"/>
        </w:rPr>
        <w:t>n</w:t>
      </w:r>
      <w:r w:rsidR="008043E7" w:rsidRPr="00121A6A">
        <w:rPr>
          <w:sz w:val="24"/>
          <w:szCs w:val="24"/>
        </w:rPr>
        <w:t xml:space="preserve">. </w:t>
      </w:r>
      <w:r w:rsidR="00547F53" w:rsidRPr="00121A6A">
        <w:rPr>
          <w:sz w:val="24"/>
          <w:szCs w:val="24"/>
        </w:rPr>
        <w:t>D</w:t>
      </w:r>
      <w:r w:rsidR="00E71EFC" w:rsidRPr="00121A6A">
        <w:rPr>
          <w:sz w:val="24"/>
          <w:szCs w:val="24"/>
        </w:rPr>
        <w:t>a</w:t>
      </w:r>
      <w:r w:rsidR="00547F53" w:rsidRPr="00121A6A">
        <w:rPr>
          <w:sz w:val="24"/>
          <w:szCs w:val="24"/>
        </w:rPr>
        <w:t>t was anders</w:t>
      </w:r>
      <w:r w:rsidR="008043E7" w:rsidRPr="00121A6A">
        <w:rPr>
          <w:sz w:val="24"/>
          <w:szCs w:val="24"/>
        </w:rPr>
        <w:t xml:space="preserve"> in </w:t>
      </w:r>
      <w:r w:rsidR="008043E7" w:rsidRPr="00121A6A">
        <w:rPr>
          <w:i/>
          <w:iCs/>
          <w:sz w:val="24"/>
          <w:szCs w:val="24"/>
        </w:rPr>
        <w:t>Omega</w:t>
      </w:r>
      <w:r w:rsidR="00304CC6" w:rsidRPr="00121A6A">
        <w:rPr>
          <w:sz w:val="24"/>
          <w:szCs w:val="24"/>
        </w:rPr>
        <w:t xml:space="preserve">, </w:t>
      </w:r>
      <w:r w:rsidR="00547F53" w:rsidRPr="00121A6A">
        <w:rPr>
          <w:sz w:val="24"/>
          <w:szCs w:val="24"/>
        </w:rPr>
        <w:t xml:space="preserve">alwaar het Hof </w:t>
      </w:r>
      <w:r w:rsidR="00FD3BB5" w:rsidRPr="00121A6A">
        <w:rPr>
          <w:sz w:val="24"/>
          <w:szCs w:val="24"/>
        </w:rPr>
        <w:t>aan</w:t>
      </w:r>
      <w:r w:rsidR="00BE4C2F" w:rsidRPr="00121A6A">
        <w:rPr>
          <w:sz w:val="24"/>
          <w:szCs w:val="24"/>
        </w:rPr>
        <w:t xml:space="preserve"> de Duitse </w:t>
      </w:r>
      <w:r w:rsidR="00F26407" w:rsidRPr="00121A6A">
        <w:rPr>
          <w:sz w:val="24"/>
          <w:szCs w:val="24"/>
        </w:rPr>
        <w:t>autoriteiten</w:t>
      </w:r>
      <w:r w:rsidR="00FD3BB5" w:rsidRPr="00121A6A">
        <w:rPr>
          <w:sz w:val="24"/>
          <w:szCs w:val="24"/>
        </w:rPr>
        <w:t xml:space="preserve"> substantiële discretionaire </w:t>
      </w:r>
      <w:r w:rsidR="00C6514B" w:rsidRPr="00121A6A">
        <w:rPr>
          <w:sz w:val="24"/>
          <w:szCs w:val="24"/>
        </w:rPr>
        <w:t>vrijheid</w:t>
      </w:r>
      <w:r w:rsidR="00FD3BB5" w:rsidRPr="00121A6A">
        <w:rPr>
          <w:sz w:val="24"/>
          <w:szCs w:val="24"/>
        </w:rPr>
        <w:t xml:space="preserve"> gunde</w:t>
      </w:r>
      <w:r w:rsidR="00547F53" w:rsidRPr="00121A6A">
        <w:rPr>
          <w:sz w:val="24"/>
          <w:szCs w:val="24"/>
        </w:rPr>
        <w:t xml:space="preserve"> bij de afweging tussen het vrije goederenkeer en het grondrecht op menselijke waardigheid</w:t>
      </w:r>
      <w:r w:rsidR="00643E9D">
        <w:rPr>
          <w:sz w:val="24"/>
          <w:szCs w:val="24"/>
        </w:rPr>
        <w:t>.</w:t>
      </w:r>
      <w:r w:rsidR="008043E7" w:rsidRPr="00121A6A">
        <w:rPr>
          <w:sz w:val="24"/>
          <w:szCs w:val="24"/>
        </w:rPr>
        <w:t xml:space="preserve"> </w:t>
      </w:r>
      <w:r w:rsidR="00643E9D">
        <w:rPr>
          <w:sz w:val="24"/>
          <w:szCs w:val="24"/>
        </w:rPr>
        <w:t>D</w:t>
      </w:r>
      <w:r w:rsidR="008043E7" w:rsidRPr="00121A6A">
        <w:rPr>
          <w:sz w:val="24"/>
          <w:szCs w:val="24"/>
        </w:rPr>
        <w:t xml:space="preserve">e bestreden nationale maatregel werd </w:t>
      </w:r>
      <w:r w:rsidR="00643E9D">
        <w:rPr>
          <w:sz w:val="24"/>
          <w:szCs w:val="24"/>
        </w:rPr>
        <w:t xml:space="preserve">in dat arrest </w:t>
      </w:r>
      <w:r w:rsidR="008043E7" w:rsidRPr="00121A6A">
        <w:rPr>
          <w:sz w:val="24"/>
          <w:szCs w:val="24"/>
        </w:rPr>
        <w:t xml:space="preserve">slechts marginaal getoetst op het proportionaliteitsaspect en </w:t>
      </w:r>
      <w:r w:rsidR="00100CE2" w:rsidRPr="00121A6A">
        <w:rPr>
          <w:sz w:val="24"/>
          <w:szCs w:val="24"/>
        </w:rPr>
        <w:t xml:space="preserve">het Hof eerbiedigde </w:t>
      </w:r>
      <w:r w:rsidR="008043E7" w:rsidRPr="00121A6A">
        <w:rPr>
          <w:sz w:val="24"/>
          <w:szCs w:val="24"/>
        </w:rPr>
        <w:t xml:space="preserve">de onderlinge verschillen tussen </w:t>
      </w:r>
      <w:r w:rsidR="00643E9D">
        <w:rPr>
          <w:sz w:val="24"/>
          <w:szCs w:val="24"/>
        </w:rPr>
        <w:t xml:space="preserve">de </w:t>
      </w:r>
      <w:r w:rsidR="008043E7" w:rsidRPr="00121A6A">
        <w:rPr>
          <w:sz w:val="24"/>
          <w:szCs w:val="24"/>
        </w:rPr>
        <w:t xml:space="preserve">lidstaten aangaande de wijze waarop </w:t>
      </w:r>
      <w:r w:rsidR="00A742F4" w:rsidRPr="00121A6A">
        <w:rPr>
          <w:sz w:val="24"/>
          <w:szCs w:val="24"/>
        </w:rPr>
        <w:t>dit</w:t>
      </w:r>
      <w:r w:rsidR="007074A9" w:rsidRPr="00121A6A">
        <w:rPr>
          <w:sz w:val="24"/>
          <w:szCs w:val="24"/>
        </w:rPr>
        <w:t xml:space="preserve"> </w:t>
      </w:r>
      <w:r w:rsidR="008043E7" w:rsidRPr="00121A6A">
        <w:rPr>
          <w:sz w:val="24"/>
          <w:szCs w:val="24"/>
        </w:rPr>
        <w:t>grondrecht word</w:t>
      </w:r>
      <w:r w:rsidR="007074A9" w:rsidRPr="00121A6A">
        <w:rPr>
          <w:sz w:val="24"/>
          <w:szCs w:val="24"/>
        </w:rPr>
        <w:t>t</w:t>
      </w:r>
      <w:r w:rsidR="008043E7" w:rsidRPr="00121A6A">
        <w:rPr>
          <w:sz w:val="24"/>
          <w:szCs w:val="24"/>
        </w:rPr>
        <w:t xml:space="preserve"> beschermd.</w:t>
      </w:r>
      <w:r w:rsidR="00BF4850" w:rsidRPr="00121A6A">
        <w:rPr>
          <w:rStyle w:val="FootnoteReference"/>
          <w:sz w:val="24"/>
          <w:szCs w:val="24"/>
        </w:rPr>
        <w:footnoteReference w:id="66"/>
      </w:r>
    </w:p>
    <w:p w14:paraId="2B793F67" w14:textId="17425AB4" w:rsidR="002D7928" w:rsidRPr="00121A6A" w:rsidRDefault="00A742F4" w:rsidP="008E1B31">
      <w:pPr>
        <w:spacing w:after="0"/>
        <w:ind w:firstLine="708"/>
        <w:jc w:val="both"/>
        <w:rPr>
          <w:sz w:val="24"/>
          <w:szCs w:val="24"/>
        </w:rPr>
      </w:pPr>
      <w:r w:rsidRPr="00121A6A">
        <w:rPr>
          <w:sz w:val="24"/>
          <w:szCs w:val="24"/>
        </w:rPr>
        <w:t>Ofschoon het Hof artikel 2 Monti I-verordening in beide arresten niet (expliciet) aanhaalde,</w:t>
      </w:r>
      <w:r w:rsidRPr="00121A6A">
        <w:rPr>
          <w:rStyle w:val="FootnoteReference"/>
          <w:sz w:val="24"/>
          <w:szCs w:val="24"/>
        </w:rPr>
        <w:footnoteReference w:id="67"/>
      </w:r>
      <w:r w:rsidRPr="00121A6A">
        <w:rPr>
          <w:sz w:val="24"/>
          <w:szCs w:val="24"/>
        </w:rPr>
        <w:t xml:space="preserve"> </w:t>
      </w:r>
      <w:r w:rsidR="002035D2" w:rsidRPr="00121A6A">
        <w:rPr>
          <w:sz w:val="24"/>
          <w:szCs w:val="24"/>
        </w:rPr>
        <w:t xml:space="preserve">valt </w:t>
      </w:r>
      <w:r w:rsidRPr="00121A6A">
        <w:rPr>
          <w:sz w:val="24"/>
          <w:szCs w:val="24"/>
        </w:rPr>
        <w:t xml:space="preserve">niet </w:t>
      </w:r>
      <w:r w:rsidR="002035D2" w:rsidRPr="00121A6A">
        <w:rPr>
          <w:sz w:val="24"/>
          <w:szCs w:val="24"/>
        </w:rPr>
        <w:t>uit te sluiten</w:t>
      </w:r>
      <w:r w:rsidR="00FC1F4D" w:rsidRPr="00121A6A">
        <w:rPr>
          <w:sz w:val="24"/>
          <w:szCs w:val="24"/>
        </w:rPr>
        <w:t xml:space="preserve"> </w:t>
      </w:r>
      <w:r w:rsidR="00077375" w:rsidRPr="00121A6A">
        <w:rPr>
          <w:sz w:val="24"/>
          <w:szCs w:val="24"/>
        </w:rPr>
        <w:t>dat de terughoudende</w:t>
      </w:r>
      <w:r w:rsidR="00B561E1" w:rsidRPr="00121A6A">
        <w:rPr>
          <w:sz w:val="24"/>
          <w:szCs w:val="24"/>
        </w:rPr>
        <w:t>(</w:t>
      </w:r>
      <w:r w:rsidR="00077375" w:rsidRPr="00121A6A">
        <w:rPr>
          <w:sz w:val="24"/>
          <w:szCs w:val="24"/>
        </w:rPr>
        <w:t>re</w:t>
      </w:r>
      <w:r w:rsidR="00B561E1" w:rsidRPr="00121A6A">
        <w:rPr>
          <w:sz w:val="24"/>
          <w:szCs w:val="24"/>
        </w:rPr>
        <w:t>)</w:t>
      </w:r>
      <w:r w:rsidR="00077375" w:rsidRPr="00121A6A">
        <w:rPr>
          <w:sz w:val="24"/>
          <w:szCs w:val="24"/>
        </w:rPr>
        <w:t xml:space="preserve"> benadering</w:t>
      </w:r>
      <w:r w:rsidR="00DA48A2">
        <w:rPr>
          <w:sz w:val="24"/>
          <w:szCs w:val="24"/>
        </w:rPr>
        <w:t xml:space="preserve"> van het Hof</w:t>
      </w:r>
      <w:r w:rsidR="008D2AC1" w:rsidRPr="00121A6A">
        <w:rPr>
          <w:sz w:val="24"/>
          <w:szCs w:val="24"/>
        </w:rPr>
        <w:t xml:space="preserve"> (deels)</w:t>
      </w:r>
      <w:r w:rsidR="00077375" w:rsidRPr="00121A6A">
        <w:rPr>
          <w:sz w:val="24"/>
          <w:szCs w:val="24"/>
        </w:rPr>
        <w:t xml:space="preserve"> </w:t>
      </w:r>
      <w:r w:rsidR="0023447A" w:rsidRPr="00121A6A">
        <w:rPr>
          <w:sz w:val="24"/>
          <w:szCs w:val="24"/>
        </w:rPr>
        <w:t>is</w:t>
      </w:r>
      <w:r w:rsidR="00077375" w:rsidRPr="00121A6A">
        <w:rPr>
          <w:sz w:val="24"/>
          <w:szCs w:val="24"/>
        </w:rPr>
        <w:t xml:space="preserve"> ingegeven door </w:t>
      </w:r>
      <w:r w:rsidRPr="00121A6A">
        <w:rPr>
          <w:sz w:val="24"/>
          <w:szCs w:val="24"/>
        </w:rPr>
        <w:t>deze bepaling.</w:t>
      </w:r>
      <w:r w:rsidR="00705A06" w:rsidRPr="00121A6A">
        <w:rPr>
          <w:sz w:val="24"/>
          <w:szCs w:val="24"/>
        </w:rPr>
        <w:t xml:space="preserve"> </w:t>
      </w:r>
      <w:r w:rsidR="00D643EA" w:rsidRPr="00121A6A">
        <w:rPr>
          <w:sz w:val="24"/>
          <w:szCs w:val="24"/>
        </w:rPr>
        <w:t xml:space="preserve">Mogelijk heeft de introductie van artikel 1 lid 1bis eenzelfde effect. </w:t>
      </w:r>
      <w:r w:rsidR="00D643EA" w:rsidRPr="00121A6A">
        <w:rPr>
          <w:sz w:val="24"/>
          <w:szCs w:val="24"/>
        </w:rPr>
        <w:lastRenderedPageBreak/>
        <w:t xml:space="preserve">Dat zou </w:t>
      </w:r>
      <w:r w:rsidR="00D00DA7">
        <w:rPr>
          <w:sz w:val="24"/>
          <w:szCs w:val="24"/>
        </w:rPr>
        <w:t>betekenen</w:t>
      </w:r>
      <w:r w:rsidR="00D643EA" w:rsidRPr="00121A6A">
        <w:rPr>
          <w:sz w:val="24"/>
          <w:szCs w:val="24"/>
        </w:rPr>
        <w:t xml:space="preserve"> dat het Hof, anders dan in </w:t>
      </w:r>
      <w:r w:rsidR="00D643EA" w:rsidRPr="00121A6A">
        <w:rPr>
          <w:i/>
          <w:iCs/>
          <w:sz w:val="24"/>
          <w:szCs w:val="24"/>
        </w:rPr>
        <w:t>Laval</w:t>
      </w:r>
      <w:r w:rsidR="00D643EA" w:rsidRPr="00121A6A">
        <w:rPr>
          <w:sz w:val="24"/>
          <w:szCs w:val="24"/>
        </w:rPr>
        <w:t>,</w:t>
      </w:r>
      <w:r w:rsidR="00D643EA" w:rsidRPr="00394577">
        <w:rPr>
          <w:sz w:val="24"/>
          <w:szCs w:val="24"/>
        </w:rPr>
        <w:t xml:space="preserve"> </w:t>
      </w:r>
      <w:r w:rsidR="00D643EA" w:rsidRPr="00121A6A">
        <w:rPr>
          <w:sz w:val="24"/>
          <w:szCs w:val="24"/>
        </w:rPr>
        <w:t xml:space="preserve">lidstaten thans (enige) beoordelingsmarge </w:t>
      </w:r>
      <w:r w:rsidR="00245604">
        <w:rPr>
          <w:sz w:val="24"/>
          <w:szCs w:val="24"/>
        </w:rPr>
        <w:t>zou gunnen</w:t>
      </w:r>
      <w:r w:rsidR="00161ABF" w:rsidRPr="00121A6A">
        <w:rPr>
          <w:sz w:val="24"/>
          <w:szCs w:val="24"/>
        </w:rPr>
        <w:t xml:space="preserve"> bij de invulling van de </w:t>
      </w:r>
      <w:r w:rsidR="00D00DA7">
        <w:rPr>
          <w:sz w:val="24"/>
          <w:szCs w:val="24"/>
        </w:rPr>
        <w:t>proportionaliteits</w:t>
      </w:r>
      <w:r w:rsidR="00161ABF" w:rsidRPr="00121A6A">
        <w:rPr>
          <w:sz w:val="24"/>
          <w:szCs w:val="24"/>
        </w:rPr>
        <w:t>toets</w:t>
      </w:r>
      <w:r w:rsidR="00D643EA" w:rsidRPr="00121A6A">
        <w:rPr>
          <w:sz w:val="24"/>
          <w:szCs w:val="24"/>
        </w:rPr>
        <w:t xml:space="preserve">. </w:t>
      </w:r>
      <w:r w:rsidR="008E1B31" w:rsidRPr="00121A6A">
        <w:rPr>
          <w:sz w:val="24"/>
          <w:szCs w:val="24"/>
        </w:rPr>
        <w:t xml:space="preserve">Aan de andere kant kunnen de verschillen tussen artikel 2 Monti I en artikel 1 lid 1bis niet worden genegeerd. </w:t>
      </w:r>
      <w:r w:rsidR="00620F2A" w:rsidRPr="00121A6A">
        <w:rPr>
          <w:sz w:val="24"/>
          <w:szCs w:val="24"/>
        </w:rPr>
        <w:t>Zoals gezegd</w:t>
      </w:r>
      <w:r w:rsidR="00587CB4">
        <w:rPr>
          <w:sz w:val="24"/>
          <w:szCs w:val="24"/>
        </w:rPr>
        <w:t xml:space="preserve"> (par. 2.2)</w:t>
      </w:r>
      <w:r w:rsidR="00620F2A" w:rsidRPr="00121A6A">
        <w:rPr>
          <w:sz w:val="24"/>
          <w:szCs w:val="24"/>
        </w:rPr>
        <w:t xml:space="preserve"> is de Detacheringsrichtlijn een instrument van internationaal privaatrecht. </w:t>
      </w:r>
      <w:r w:rsidR="00822C66" w:rsidRPr="00121A6A">
        <w:rPr>
          <w:sz w:val="24"/>
          <w:szCs w:val="24"/>
        </w:rPr>
        <w:t>De Europese wetgever heeft i</w:t>
      </w:r>
      <w:r w:rsidR="008E1B31" w:rsidRPr="00121A6A">
        <w:rPr>
          <w:sz w:val="24"/>
          <w:szCs w:val="24"/>
        </w:rPr>
        <w:t>n artikel 3 lid 1</w:t>
      </w:r>
      <w:r w:rsidR="00822C66" w:rsidRPr="00121A6A">
        <w:rPr>
          <w:sz w:val="24"/>
          <w:szCs w:val="24"/>
        </w:rPr>
        <w:t xml:space="preserve"> </w:t>
      </w:r>
      <w:r w:rsidR="00066D2A" w:rsidRPr="00121A6A">
        <w:rPr>
          <w:sz w:val="24"/>
          <w:szCs w:val="24"/>
        </w:rPr>
        <w:t>van de richtlijn</w:t>
      </w:r>
      <w:r w:rsidR="00822C66" w:rsidRPr="00121A6A">
        <w:rPr>
          <w:sz w:val="24"/>
          <w:szCs w:val="24"/>
        </w:rPr>
        <w:t xml:space="preserve"> </w:t>
      </w:r>
      <w:r w:rsidR="00620F2A" w:rsidRPr="00121A6A">
        <w:rPr>
          <w:sz w:val="24"/>
          <w:szCs w:val="24"/>
        </w:rPr>
        <w:t xml:space="preserve">concreet gemaakt welke ‘harde kern’ arbeidsvoorwaarden uit de ontvangststaat van toepassing </w:t>
      </w:r>
      <w:r w:rsidR="00ED323B" w:rsidRPr="00121A6A">
        <w:rPr>
          <w:sz w:val="24"/>
          <w:szCs w:val="24"/>
        </w:rPr>
        <w:t xml:space="preserve">(mogen) </w:t>
      </w:r>
      <w:r w:rsidR="00620F2A" w:rsidRPr="00121A6A">
        <w:rPr>
          <w:sz w:val="24"/>
          <w:szCs w:val="24"/>
        </w:rPr>
        <w:t>zijn op</w:t>
      </w:r>
      <w:r w:rsidR="0023447A" w:rsidRPr="00121A6A">
        <w:rPr>
          <w:sz w:val="24"/>
          <w:szCs w:val="24"/>
        </w:rPr>
        <w:t xml:space="preserve"> arbeidsovereenkomsten van</w:t>
      </w:r>
      <w:r w:rsidR="00620F2A" w:rsidRPr="00121A6A">
        <w:rPr>
          <w:sz w:val="24"/>
          <w:szCs w:val="24"/>
        </w:rPr>
        <w:t xml:space="preserve"> transnationaal gedetacheerde werknemers.</w:t>
      </w:r>
      <w:r w:rsidR="008E1B31" w:rsidRPr="00121A6A">
        <w:rPr>
          <w:sz w:val="24"/>
          <w:szCs w:val="24"/>
        </w:rPr>
        <w:t xml:space="preserve"> De kans is klein dat het Hof </w:t>
      </w:r>
      <w:r w:rsidR="009F1FAA" w:rsidRPr="00121A6A">
        <w:rPr>
          <w:sz w:val="24"/>
          <w:szCs w:val="24"/>
        </w:rPr>
        <w:t xml:space="preserve">hierin </w:t>
      </w:r>
      <w:r w:rsidR="008E1B31" w:rsidRPr="00121A6A">
        <w:rPr>
          <w:sz w:val="24"/>
          <w:szCs w:val="24"/>
        </w:rPr>
        <w:t xml:space="preserve">nader treedt door </w:t>
      </w:r>
      <w:r w:rsidR="005E3FE8" w:rsidRPr="00121A6A">
        <w:rPr>
          <w:sz w:val="24"/>
          <w:szCs w:val="24"/>
        </w:rPr>
        <w:t>ruimte te laten</w:t>
      </w:r>
      <w:r w:rsidR="008E1B31" w:rsidRPr="00121A6A">
        <w:rPr>
          <w:sz w:val="24"/>
          <w:szCs w:val="24"/>
        </w:rPr>
        <w:t xml:space="preserve"> voor een andere afweging</w:t>
      </w:r>
      <w:r w:rsidR="00ED323B" w:rsidRPr="00121A6A">
        <w:rPr>
          <w:sz w:val="24"/>
          <w:szCs w:val="24"/>
        </w:rPr>
        <w:t xml:space="preserve"> tussen enerzijds het vrije dienstenverkeer en anderzijds eerlijke concurrentie en werknemersbescherming</w:t>
      </w:r>
      <w:r w:rsidR="008E1B31" w:rsidRPr="00121A6A">
        <w:rPr>
          <w:sz w:val="24"/>
          <w:szCs w:val="24"/>
        </w:rPr>
        <w:t xml:space="preserve">. Alsdan doemt immers de vraag op welke </w:t>
      </w:r>
      <w:r w:rsidR="0023447A" w:rsidRPr="00121A6A">
        <w:rPr>
          <w:sz w:val="24"/>
          <w:szCs w:val="24"/>
        </w:rPr>
        <w:t>aanvullende</w:t>
      </w:r>
      <w:r w:rsidR="008E1B31" w:rsidRPr="00121A6A">
        <w:rPr>
          <w:sz w:val="24"/>
          <w:szCs w:val="24"/>
        </w:rPr>
        <w:t xml:space="preserve"> maatregelen </w:t>
      </w:r>
      <w:r w:rsidR="009F1FAA" w:rsidRPr="00121A6A">
        <w:rPr>
          <w:sz w:val="24"/>
          <w:szCs w:val="24"/>
        </w:rPr>
        <w:t xml:space="preserve">nog </w:t>
      </w:r>
      <w:r w:rsidR="008E1B31" w:rsidRPr="00121A6A">
        <w:rPr>
          <w:sz w:val="24"/>
          <w:szCs w:val="24"/>
        </w:rPr>
        <w:t xml:space="preserve">zijn toegestaan, </w:t>
      </w:r>
      <w:r w:rsidR="009F1FAA" w:rsidRPr="00121A6A">
        <w:rPr>
          <w:sz w:val="24"/>
          <w:szCs w:val="24"/>
        </w:rPr>
        <w:t>hetgeen</w:t>
      </w:r>
      <w:r w:rsidR="008E1B31" w:rsidRPr="00121A6A">
        <w:rPr>
          <w:sz w:val="24"/>
          <w:szCs w:val="24"/>
        </w:rPr>
        <w:t xml:space="preserve"> leidt tot rechtsonzekerheid en rechtsongelijkheid</w:t>
      </w:r>
      <w:r w:rsidR="009F1FAA" w:rsidRPr="00121A6A">
        <w:rPr>
          <w:sz w:val="24"/>
          <w:szCs w:val="24"/>
        </w:rPr>
        <w:t>. Deze</w:t>
      </w:r>
      <w:r w:rsidR="008E1B31" w:rsidRPr="00121A6A">
        <w:rPr>
          <w:sz w:val="24"/>
          <w:szCs w:val="24"/>
        </w:rPr>
        <w:t xml:space="preserve"> twee concepten </w:t>
      </w:r>
      <w:r w:rsidR="009F1FAA" w:rsidRPr="00121A6A">
        <w:rPr>
          <w:sz w:val="24"/>
          <w:szCs w:val="24"/>
        </w:rPr>
        <w:t xml:space="preserve">zijn </w:t>
      </w:r>
      <w:r w:rsidR="008E1B31" w:rsidRPr="00121A6A">
        <w:rPr>
          <w:sz w:val="24"/>
          <w:szCs w:val="24"/>
        </w:rPr>
        <w:t>juist in het internationaal privaatrecht van groot belang.</w:t>
      </w:r>
    </w:p>
    <w:p w14:paraId="2408931B" w14:textId="113FE65F" w:rsidR="008E1B31" w:rsidRPr="00121A6A" w:rsidRDefault="007F339D" w:rsidP="00303C69">
      <w:pPr>
        <w:spacing w:after="0"/>
        <w:ind w:firstLine="708"/>
        <w:jc w:val="both"/>
        <w:rPr>
          <w:sz w:val="24"/>
          <w:szCs w:val="24"/>
        </w:rPr>
      </w:pPr>
      <w:r w:rsidRPr="00121A6A">
        <w:rPr>
          <w:sz w:val="24"/>
          <w:szCs w:val="24"/>
        </w:rPr>
        <w:t xml:space="preserve">Bovendien </w:t>
      </w:r>
      <w:r w:rsidR="008E1B31" w:rsidRPr="00121A6A">
        <w:rPr>
          <w:sz w:val="24"/>
          <w:szCs w:val="24"/>
        </w:rPr>
        <w:t>is een andere</w:t>
      </w:r>
      <w:r w:rsidR="001156F9" w:rsidRPr="00121A6A">
        <w:rPr>
          <w:sz w:val="24"/>
          <w:szCs w:val="24"/>
        </w:rPr>
        <w:t>,</w:t>
      </w:r>
      <w:r w:rsidR="00386092" w:rsidRPr="00121A6A">
        <w:rPr>
          <w:sz w:val="24"/>
          <w:szCs w:val="24"/>
        </w:rPr>
        <w:t xml:space="preserve"> plausibele</w:t>
      </w:r>
      <w:r w:rsidR="001156F9" w:rsidRPr="00121A6A">
        <w:rPr>
          <w:sz w:val="24"/>
          <w:szCs w:val="24"/>
        </w:rPr>
        <w:t>(re)</w:t>
      </w:r>
      <w:r w:rsidR="00386092" w:rsidRPr="00121A6A">
        <w:rPr>
          <w:sz w:val="24"/>
          <w:szCs w:val="24"/>
        </w:rPr>
        <w:t xml:space="preserve"> </w:t>
      </w:r>
      <w:r w:rsidR="008E1B31" w:rsidRPr="00121A6A">
        <w:rPr>
          <w:sz w:val="24"/>
          <w:szCs w:val="24"/>
        </w:rPr>
        <w:t xml:space="preserve">verklaring voor de terughoudende(re) opstelling van het Hof in </w:t>
      </w:r>
      <w:r w:rsidR="008E1B31" w:rsidRPr="00121A6A">
        <w:rPr>
          <w:i/>
          <w:iCs/>
          <w:sz w:val="24"/>
          <w:szCs w:val="24"/>
        </w:rPr>
        <w:t xml:space="preserve">Schmidberger </w:t>
      </w:r>
      <w:r w:rsidR="008E1B31" w:rsidRPr="00121A6A">
        <w:rPr>
          <w:sz w:val="24"/>
          <w:szCs w:val="24"/>
        </w:rPr>
        <w:t xml:space="preserve">en </w:t>
      </w:r>
      <w:r w:rsidR="008E1B31" w:rsidRPr="00121A6A">
        <w:rPr>
          <w:i/>
          <w:iCs/>
          <w:sz w:val="24"/>
          <w:szCs w:val="24"/>
        </w:rPr>
        <w:t xml:space="preserve">Omega </w:t>
      </w:r>
      <w:r w:rsidR="008E1B31" w:rsidRPr="00121A6A">
        <w:rPr>
          <w:sz w:val="24"/>
          <w:szCs w:val="24"/>
        </w:rPr>
        <w:t xml:space="preserve">dat het in die arresten ging om een verticaal geschil tegen de Oostenrijkse respectievelijk Duitse staat. </w:t>
      </w:r>
      <w:bookmarkStart w:id="32" w:name="_Hlk163650860"/>
      <w:r w:rsidR="005E3FE8" w:rsidRPr="00121A6A">
        <w:rPr>
          <w:sz w:val="24"/>
          <w:szCs w:val="24"/>
        </w:rPr>
        <w:t>In tegenstelling tot</w:t>
      </w:r>
      <w:r w:rsidR="008E1B31" w:rsidRPr="00121A6A">
        <w:rPr>
          <w:sz w:val="24"/>
          <w:szCs w:val="24"/>
        </w:rPr>
        <w:t xml:space="preserve"> een private vakbond</w:t>
      </w:r>
      <w:r w:rsidR="00B04060" w:rsidRPr="00121A6A">
        <w:rPr>
          <w:sz w:val="24"/>
          <w:szCs w:val="24"/>
        </w:rPr>
        <w:t>,</w:t>
      </w:r>
      <w:r w:rsidR="008E1B31" w:rsidRPr="00121A6A">
        <w:rPr>
          <w:sz w:val="24"/>
          <w:szCs w:val="24"/>
        </w:rPr>
        <w:t xml:space="preserve"> kan de staat zich beroepen op </w:t>
      </w:r>
      <w:r w:rsidR="00DD19C5">
        <w:rPr>
          <w:sz w:val="24"/>
          <w:szCs w:val="24"/>
        </w:rPr>
        <w:t>zijn</w:t>
      </w:r>
      <w:r w:rsidR="008E1B31" w:rsidRPr="00121A6A">
        <w:rPr>
          <w:sz w:val="24"/>
          <w:szCs w:val="24"/>
        </w:rPr>
        <w:t xml:space="preserve"> verplichting </w:t>
      </w:r>
      <w:r w:rsidR="00DD19C5">
        <w:rPr>
          <w:sz w:val="24"/>
          <w:szCs w:val="24"/>
        </w:rPr>
        <w:t xml:space="preserve">om </w:t>
      </w:r>
      <w:r w:rsidR="008E1B31" w:rsidRPr="00121A6A">
        <w:rPr>
          <w:sz w:val="24"/>
          <w:szCs w:val="24"/>
        </w:rPr>
        <w:t>grondrechten te eerbiedigen</w:t>
      </w:r>
      <w:r w:rsidR="0028375B">
        <w:rPr>
          <w:sz w:val="24"/>
          <w:szCs w:val="24"/>
        </w:rPr>
        <w:t>:</w:t>
      </w:r>
      <w:r w:rsidR="008E1B31" w:rsidRPr="00121A6A">
        <w:rPr>
          <w:sz w:val="24"/>
          <w:szCs w:val="24"/>
        </w:rPr>
        <w:t xml:space="preserve"> ófwel als zelfstandige rechtvaardigingsgrond, ófwel in de vorm van de </w:t>
      </w:r>
      <w:r w:rsidR="006808EC" w:rsidRPr="00121A6A">
        <w:rPr>
          <w:sz w:val="24"/>
          <w:szCs w:val="24"/>
        </w:rPr>
        <w:t xml:space="preserve">openbare orde </w:t>
      </w:r>
      <w:bookmarkEnd w:id="32"/>
      <w:r w:rsidR="00087C73" w:rsidRPr="00121A6A">
        <w:rPr>
          <w:sz w:val="24"/>
          <w:szCs w:val="24"/>
        </w:rPr>
        <w:t>(artikelen 36, 45 lid 3, 52 lid 1 en 62 VwEU)</w:t>
      </w:r>
      <w:r w:rsidR="008E1B31" w:rsidRPr="00121A6A">
        <w:rPr>
          <w:sz w:val="24"/>
          <w:szCs w:val="24"/>
        </w:rPr>
        <w:t xml:space="preserve">. </w:t>
      </w:r>
      <w:r w:rsidR="006971F7" w:rsidRPr="00121A6A">
        <w:rPr>
          <w:sz w:val="24"/>
          <w:szCs w:val="24"/>
        </w:rPr>
        <w:t xml:space="preserve">Bij de vervulling van die verplichting komt </w:t>
      </w:r>
      <w:r w:rsidR="008865EF">
        <w:rPr>
          <w:sz w:val="24"/>
          <w:szCs w:val="24"/>
        </w:rPr>
        <w:t xml:space="preserve">aan </w:t>
      </w:r>
      <w:r w:rsidR="006971F7" w:rsidRPr="00121A6A">
        <w:rPr>
          <w:sz w:val="24"/>
          <w:szCs w:val="24"/>
        </w:rPr>
        <w:t xml:space="preserve">de staat discretionaire </w:t>
      </w:r>
      <w:r w:rsidR="00C6514B" w:rsidRPr="00121A6A">
        <w:rPr>
          <w:sz w:val="24"/>
          <w:szCs w:val="24"/>
        </w:rPr>
        <w:t>vrijheid</w:t>
      </w:r>
      <w:r w:rsidR="006971F7" w:rsidRPr="00121A6A">
        <w:rPr>
          <w:sz w:val="24"/>
          <w:szCs w:val="24"/>
        </w:rPr>
        <w:t xml:space="preserve"> toe. </w:t>
      </w:r>
      <w:r w:rsidR="008E1B31" w:rsidRPr="00121A6A">
        <w:rPr>
          <w:sz w:val="24"/>
          <w:szCs w:val="24"/>
        </w:rPr>
        <w:t xml:space="preserve">In </w:t>
      </w:r>
      <w:r w:rsidR="008E1B31" w:rsidRPr="00121A6A">
        <w:rPr>
          <w:i/>
          <w:iCs/>
          <w:sz w:val="24"/>
          <w:szCs w:val="24"/>
        </w:rPr>
        <w:t xml:space="preserve">Viking </w:t>
      </w:r>
      <w:r w:rsidR="008E1B31" w:rsidRPr="00121A6A">
        <w:rPr>
          <w:sz w:val="24"/>
          <w:szCs w:val="24"/>
        </w:rPr>
        <w:t xml:space="preserve">en </w:t>
      </w:r>
      <w:r w:rsidR="008E1B31" w:rsidRPr="00121A6A">
        <w:rPr>
          <w:i/>
          <w:iCs/>
          <w:sz w:val="24"/>
          <w:szCs w:val="24"/>
        </w:rPr>
        <w:t xml:space="preserve">Laval </w:t>
      </w:r>
      <w:r w:rsidR="008E1B31" w:rsidRPr="00121A6A">
        <w:rPr>
          <w:sz w:val="24"/>
          <w:szCs w:val="24"/>
        </w:rPr>
        <w:t xml:space="preserve">werd </w:t>
      </w:r>
      <w:r w:rsidR="00515B74" w:rsidRPr="00121A6A">
        <w:rPr>
          <w:sz w:val="24"/>
          <w:szCs w:val="24"/>
        </w:rPr>
        <w:t>(</w:t>
      </w:r>
      <w:r w:rsidR="0061227A">
        <w:rPr>
          <w:sz w:val="24"/>
          <w:szCs w:val="24"/>
        </w:rPr>
        <w:t xml:space="preserve">de </w:t>
      </w:r>
      <w:r w:rsidR="00515B74" w:rsidRPr="00121A6A">
        <w:rPr>
          <w:sz w:val="24"/>
          <w:szCs w:val="24"/>
        </w:rPr>
        <w:t>handhaving</w:t>
      </w:r>
      <w:r w:rsidR="008E1B31" w:rsidRPr="00121A6A">
        <w:rPr>
          <w:sz w:val="24"/>
          <w:szCs w:val="24"/>
        </w:rPr>
        <w:t xml:space="preserve"> van</w:t>
      </w:r>
      <w:r w:rsidR="00515B74" w:rsidRPr="00121A6A">
        <w:rPr>
          <w:sz w:val="24"/>
          <w:szCs w:val="24"/>
        </w:rPr>
        <w:t>)</w:t>
      </w:r>
      <w:r w:rsidR="008E1B31" w:rsidRPr="00121A6A">
        <w:rPr>
          <w:sz w:val="24"/>
          <w:szCs w:val="24"/>
        </w:rPr>
        <w:t xml:space="preserve"> het grondrecht op collectieve actie weliswaar </w:t>
      </w:r>
      <w:r w:rsidR="00316055" w:rsidRPr="00121A6A">
        <w:rPr>
          <w:sz w:val="24"/>
          <w:szCs w:val="24"/>
        </w:rPr>
        <w:t xml:space="preserve">door de vakbond </w:t>
      </w:r>
      <w:r w:rsidR="008E1B31" w:rsidRPr="00121A6A">
        <w:rPr>
          <w:sz w:val="24"/>
          <w:szCs w:val="24"/>
        </w:rPr>
        <w:t>aangevoerd als zelfstandige rechtvaardigingsgrond, maar het Hof</w:t>
      </w:r>
      <w:r w:rsidR="00967AB0" w:rsidRPr="00121A6A">
        <w:rPr>
          <w:sz w:val="24"/>
          <w:szCs w:val="24"/>
        </w:rPr>
        <w:t xml:space="preserve"> erkende</w:t>
      </w:r>
      <w:r w:rsidR="008E1B31" w:rsidRPr="00121A6A">
        <w:rPr>
          <w:sz w:val="24"/>
          <w:szCs w:val="24"/>
        </w:rPr>
        <w:t xml:space="preserve"> alleen werknemersbescherming als dwingende reden van algemeen belang.</w:t>
      </w:r>
      <w:r w:rsidR="00DF22EB" w:rsidRPr="00121A6A">
        <w:rPr>
          <w:rStyle w:val="FootnoteReference"/>
          <w:sz w:val="24"/>
          <w:szCs w:val="24"/>
        </w:rPr>
        <w:footnoteReference w:id="68"/>
      </w:r>
      <w:r w:rsidR="008E1B31" w:rsidRPr="00121A6A">
        <w:rPr>
          <w:sz w:val="24"/>
          <w:szCs w:val="24"/>
        </w:rPr>
        <w:t xml:space="preserve"> </w:t>
      </w:r>
      <w:r w:rsidR="00A33CEC" w:rsidRPr="00121A6A">
        <w:rPr>
          <w:sz w:val="24"/>
          <w:szCs w:val="24"/>
        </w:rPr>
        <w:t>In</w:t>
      </w:r>
      <w:r w:rsidR="008E1B31" w:rsidRPr="00121A6A">
        <w:rPr>
          <w:sz w:val="24"/>
          <w:szCs w:val="24"/>
        </w:rPr>
        <w:t xml:space="preserve"> deze benadering, waarin steeds moet worden nagegaan of sprake is van een door het grondrecht omvatte ongeschreven rechtvaardigingsgrond, </w:t>
      </w:r>
      <w:r w:rsidR="00316055" w:rsidRPr="00121A6A">
        <w:rPr>
          <w:sz w:val="24"/>
          <w:szCs w:val="24"/>
        </w:rPr>
        <w:t>speelt het grondrecht als zodanig geen, althans</w:t>
      </w:r>
      <w:r w:rsidR="00CB5EA7" w:rsidRPr="00121A6A">
        <w:rPr>
          <w:sz w:val="24"/>
          <w:szCs w:val="24"/>
        </w:rPr>
        <w:t xml:space="preserve"> een indirecte</w:t>
      </w:r>
      <w:r w:rsidR="005A0FCA" w:rsidRPr="00121A6A">
        <w:rPr>
          <w:sz w:val="24"/>
          <w:szCs w:val="24"/>
        </w:rPr>
        <w:t>re</w:t>
      </w:r>
      <w:r w:rsidR="00CB5EA7" w:rsidRPr="00121A6A">
        <w:rPr>
          <w:sz w:val="24"/>
          <w:szCs w:val="24"/>
        </w:rPr>
        <w:t xml:space="preserve"> en daardoor</w:t>
      </w:r>
      <w:r w:rsidR="00316055" w:rsidRPr="00121A6A">
        <w:rPr>
          <w:sz w:val="24"/>
          <w:szCs w:val="24"/>
        </w:rPr>
        <w:t xml:space="preserve"> minder prominente rol</w:t>
      </w:r>
      <w:r w:rsidR="008E1B31" w:rsidRPr="00121A6A">
        <w:rPr>
          <w:sz w:val="24"/>
          <w:szCs w:val="24"/>
        </w:rPr>
        <w:t>.</w:t>
      </w:r>
      <w:r w:rsidR="008E1B31" w:rsidRPr="00121A6A">
        <w:rPr>
          <w:rStyle w:val="FootnoteReference"/>
          <w:sz w:val="24"/>
          <w:szCs w:val="24"/>
        </w:rPr>
        <w:footnoteReference w:id="69"/>
      </w:r>
      <w:r w:rsidR="008944B2" w:rsidRPr="00121A6A">
        <w:rPr>
          <w:sz w:val="24"/>
          <w:szCs w:val="24"/>
        </w:rPr>
        <w:t xml:space="preserve"> </w:t>
      </w:r>
      <w:r w:rsidR="00367356" w:rsidRPr="00121A6A">
        <w:rPr>
          <w:sz w:val="24"/>
          <w:szCs w:val="24"/>
        </w:rPr>
        <w:t>Als gevolg daarvan</w:t>
      </w:r>
      <w:r w:rsidR="009B58E1" w:rsidRPr="00121A6A">
        <w:rPr>
          <w:sz w:val="24"/>
          <w:szCs w:val="24"/>
        </w:rPr>
        <w:t xml:space="preserve"> bestaat geen</w:t>
      </w:r>
      <w:r w:rsidR="007B7CE6" w:rsidRPr="00121A6A">
        <w:rPr>
          <w:sz w:val="24"/>
          <w:szCs w:val="24"/>
        </w:rPr>
        <w:t>, althans</w:t>
      </w:r>
      <w:r w:rsidR="009B58E1" w:rsidRPr="00121A6A">
        <w:rPr>
          <w:sz w:val="24"/>
          <w:szCs w:val="24"/>
        </w:rPr>
        <w:t xml:space="preserve"> minder aanleiding </w:t>
      </w:r>
      <w:r w:rsidR="00515D1F" w:rsidRPr="00121A6A">
        <w:rPr>
          <w:sz w:val="24"/>
          <w:szCs w:val="24"/>
        </w:rPr>
        <w:t>voor een marginale</w:t>
      </w:r>
      <w:r w:rsidR="00CB5EA7" w:rsidRPr="00121A6A">
        <w:rPr>
          <w:sz w:val="24"/>
          <w:szCs w:val="24"/>
        </w:rPr>
        <w:t>(re)</w:t>
      </w:r>
      <w:r w:rsidR="00515D1F" w:rsidRPr="00121A6A">
        <w:rPr>
          <w:sz w:val="24"/>
          <w:szCs w:val="24"/>
        </w:rPr>
        <w:t xml:space="preserve"> </w:t>
      </w:r>
      <w:r w:rsidR="0021536E" w:rsidRPr="00121A6A">
        <w:rPr>
          <w:sz w:val="24"/>
          <w:szCs w:val="24"/>
        </w:rPr>
        <w:t xml:space="preserve">rechterlijke </w:t>
      </w:r>
      <w:r w:rsidR="009C4CA6" w:rsidRPr="00121A6A">
        <w:rPr>
          <w:sz w:val="24"/>
          <w:szCs w:val="24"/>
        </w:rPr>
        <w:t>evenredigheids</w:t>
      </w:r>
      <w:r w:rsidR="00515D1F" w:rsidRPr="00121A6A">
        <w:rPr>
          <w:sz w:val="24"/>
          <w:szCs w:val="24"/>
        </w:rPr>
        <w:t>toetsing.</w:t>
      </w:r>
    </w:p>
    <w:p w14:paraId="337D5A86" w14:textId="3878008F" w:rsidR="00F22637" w:rsidRPr="00121A6A" w:rsidRDefault="00B85154" w:rsidP="00077375">
      <w:pPr>
        <w:spacing w:after="0"/>
        <w:ind w:firstLine="708"/>
        <w:jc w:val="both"/>
        <w:rPr>
          <w:sz w:val="24"/>
          <w:szCs w:val="24"/>
        </w:rPr>
      </w:pPr>
      <w:r w:rsidRPr="00121A6A">
        <w:rPr>
          <w:sz w:val="24"/>
          <w:szCs w:val="24"/>
        </w:rPr>
        <w:t>Tot slot</w:t>
      </w:r>
      <w:r w:rsidR="00F22637" w:rsidRPr="00121A6A">
        <w:rPr>
          <w:sz w:val="24"/>
          <w:szCs w:val="24"/>
        </w:rPr>
        <w:t xml:space="preserve"> zijn </w:t>
      </w:r>
      <w:r w:rsidR="007415BA" w:rsidRPr="00121A6A">
        <w:rPr>
          <w:sz w:val="24"/>
          <w:szCs w:val="24"/>
        </w:rPr>
        <w:t>overigens</w:t>
      </w:r>
      <w:r w:rsidR="00BA5F36" w:rsidRPr="00121A6A">
        <w:rPr>
          <w:sz w:val="24"/>
          <w:szCs w:val="24"/>
        </w:rPr>
        <w:t xml:space="preserve"> </w:t>
      </w:r>
      <w:r w:rsidR="00FA6164" w:rsidRPr="00121A6A">
        <w:rPr>
          <w:sz w:val="24"/>
          <w:szCs w:val="24"/>
        </w:rPr>
        <w:t xml:space="preserve">sterke </w:t>
      </w:r>
      <w:r w:rsidR="00F22637" w:rsidRPr="00121A6A">
        <w:rPr>
          <w:sz w:val="24"/>
          <w:szCs w:val="24"/>
        </w:rPr>
        <w:t>indicaties</w:t>
      </w:r>
      <w:r w:rsidR="00C94EDC" w:rsidRPr="00121A6A">
        <w:rPr>
          <w:sz w:val="24"/>
          <w:szCs w:val="24"/>
        </w:rPr>
        <w:t xml:space="preserve"> dat artikel 1 lid 1bis niet </w:t>
      </w:r>
      <w:r w:rsidR="003B777A" w:rsidRPr="00121A6A">
        <w:rPr>
          <w:sz w:val="24"/>
          <w:szCs w:val="24"/>
        </w:rPr>
        <w:t>leidt tot (meer) discreti</w:t>
      </w:r>
      <w:r w:rsidR="009E3CB0">
        <w:rPr>
          <w:sz w:val="24"/>
          <w:szCs w:val="24"/>
        </w:rPr>
        <w:t xml:space="preserve">onaire ruimte </w:t>
      </w:r>
      <w:r w:rsidR="003B777A" w:rsidRPr="00121A6A">
        <w:rPr>
          <w:sz w:val="24"/>
          <w:szCs w:val="24"/>
        </w:rPr>
        <w:t>voor nationale lidstaten</w:t>
      </w:r>
      <w:r w:rsidR="00C94EDC" w:rsidRPr="00121A6A">
        <w:rPr>
          <w:sz w:val="24"/>
          <w:szCs w:val="24"/>
        </w:rPr>
        <w:t xml:space="preserve">. </w:t>
      </w:r>
      <w:r w:rsidR="00B624CD" w:rsidRPr="00121A6A">
        <w:rPr>
          <w:sz w:val="24"/>
          <w:szCs w:val="24"/>
        </w:rPr>
        <w:t>Zo heeft het Hof zich in</w:t>
      </w:r>
      <w:r w:rsidR="001C5315" w:rsidRPr="00121A6A">
        <w:rPr>
          <w:sz w:val="24"/>
          <w:szCs w:val="24"/>
        </w:rPr>
        <w:t xml:space="preserve"> het </w:t>
      </w:r>
      <w:r w:rsidR="008C28AA" w:rsidRPr="00121A6A">
        <w:rPr>
          <w:i/>
          <w:iCs/>
          <w:sz w:val="24"/>
          <w:szCs w:val="24"/>
        </w:rPr>
        <w:t>Hongarije</w:t>
      </w:r>
      <w:r w:rsidR="008C28AA">
        <w:rPr>
          <w:sz w:val="24"/>
          <w:szCs w:val="24"/>
        </w:rPr>
        <w:t>-</w:t>
      </w:r>
      <w:r w:rsidR="001C5315" w:rsidRPr="00121A6A">
        <w:rPr>
          <w:sz w:val="24"/>
          <w:szCs w:val="24"/>
        </w:rPr>
        <w:t>arrest</w:t>
      </w:r>
      <w:r w:rsidR="008C28AA">
        <w:rPr>
          <w:sz w:val="24"/>
          <w:szCs w:val="24"/>
        </w:rPr>
        <w:t xml:space="preserve"> </w:t>
      </w:r>
      <w:r w:rsidR="00B624CD" w:rsidRPr="00121A6A">
        <w:rPr>
          <w:sz w:val="24"/>
          <w:szCs w:val="24"/>
        </w:rPr>
        <w:t xml:space="preserve">uitgelaten over de juridische betekenis van </w:t>
      </w:r>
      <w:r w:rsidR="00E12850" w:rsidRPr="00121A6A">
        <w:rPr>
          <w:sz w:val="24"/>
          <w:szCs w:val="24"/>
        </w:rPr>
        <w:t>het</w:t>
      </w:r>
      <w:r w:rsidR="00B624CD" w:rsidRPr="00121A6A">
        <w:rPr>
          <w:sz w:val="24"/>
          <w:szCs w:val="24"/>
        </w:rPr>
        <w:t xml:space="preserve"> artikel.</w:t>
      </w:r>
      <w:r w:rsidR="00897EDF" w:rsidRPr="00121A6A">
        <w:rPr>
          <w:rStyle w:val="FootnoteReference"/>
          <w:sz w:val="24"/>
          <w:szCs w:val="24"/>
        </w:rPr>
        <w:footnoteReference w:id="70"/>
      </w:r>
      <w:r w:rsidR="00F22637" w:rsidRPr="00121A6A">
        <w:rPr>
          <w:sz w:val="24"/>
          <w:szCs w:val="24"/>
        </w:rPr>
        <w:t xml:space="preserve"> </w:t>
      </w:r>
      <w:r w:rsidR="001C5315" w:rsidRPr="00121A6A">
        <w:rPr>
          <w:sz w:val="24"/>
          <w:szCs w:val="24"/>
        </w:rPr>
        <w:t xml:space="preserve">In deze zaak stelde </w:t>
      </w:r>
      <w:r w:rsidR="00F22637" w:rsidRPr="00121A6A">
        <w:rPr>
          <w:sz w:val="24"/>
          <w:szCs w:val="24"/>
        </w:rPr>
        <w:t xml:space="preserve">Hongarije </w:t>
      </w:r>
      <w:r w:rsidR="001C5315" w:rsidRPr="00121A6A">
        <w:rPr>
          <w:sz w:val="24"/>
          <w:szCs w:val="24"/>
        </w:rPr>
        <w:t>dat</w:t>
      </w:r>
      <w:r w:rsidR="00F22637" w:rsidRPr="00121A6A">
        <w:rPr>
          <w:sz w:val="24"/>
          <w:szCs w:val="24"/>
        </w:rPr>
        <w:t xml:space="preserve"> artikel 1 lid 1bis strijdig is met artikel 56 VwEU. Volgens het Hof heeft </w:t>
      </w:r>
      <w:r w:rsidR="009E3CB0">
        <w:rPr>
          <w:sz w:val="24"/>
          <w:szCs w:val="24"/>
        </w:rPr>
        <w:t>artikel 1 lid 1bis</w:t>
      </w:r>
      <w:r w:rsidR="00F22637" w:rsidRPr="00121A6A">
        <w:rPr>
          <w:sz w:val="24"/>
          <w:szCs w:val="24"/>
        </w:rPr>
        <w:t xml:space="preserve"> echter </w:t>
      </w:r>
      <w:r w:rsidR="00F22637" w:rsidRPr="001D6C22">
        <w:rPr>
          <w:sz w:val="24"/>
          <w:szCs w:val="24"/>
        </w:rPr>
        <w:t xml:space="preserve">volstrekt niet tot gevolg dat het stakingsrecht wordt uitgesloten van de werkingssfeer van </w:t>
      </w:r>
      <w:r w:rsidR="001D6C22">
        <w:rPr>
          <w:sz w:val="24"/>
          <w:szCs w:val="24"/>
        </w:rPr>
        <w:t xml:space="preserve">het </w:t>
      </w:r>
      <w:r w:rsidR="00F22637" w:rsidRPr="001D6C22">
        <w:rPr>
          <w:sz w:val="24"/>
          <w:szCs w:val="24"/>
        </w:rPr>
        <w:t>Unierecht</w:t>
      </w:r>
      <w:r w:rsidR="002F117B" w:rsidRPr="001D6C22">
        <w:rPr>
          <w:sz w:val="24"/>
          <w:szCs w:val="24"/>
        </w:rPr>
        <w:t>,</w:t>
      </w:r>
      <w:r w:rsidR="002F117B" w:rsidRPr="00121A6A">
        <w:rPr>
          <w:i/>
          <w:iCs/>
          <w:sz w:val="24"/>
          <w:szCs w:val="24"/>
        </w:rPr>
        <w:t xml:space="preserve"> </w:t>
      </w:r>
      <w:r w:rsidR="001D6C22">
        <w:rPr>
          <w:sz w:val="24"/>
          <w:szCs w:val="24"/>
        </w:rPr>
        <w:t>‘</w:t>
      </w:r>
      <w:r w:rsidR="00F22637" w:rsidRPr="001D6C22">
        <w:rPr>
          <w:i/>
          <w:iCs/>
          <w:sz w:val="24"/>
          <w:szCs w:val="24"/>
        </w:rPr>
        <w:t>zoals dat wordt uitgelegd door het Hof</w:t>
      </w:r>
      <w:r w:rsidR="008C28AA">
        <w:rPr>
          <w:i/>
          <w:iCs/>
          <w:sz w:val="24"/>
          <w:szCs w:val="24"/>
        </w:rPr>
        <w:t>.</w:t>
      </w:r>
      <w:r w:rsidRPr="00121A6A">
        <w:rPr>
          <w:sz w:val="24"/>
          <w:szCs w:val="24"/>
        </w:rPr>
        <w:t>’</w:t>
      </w:r>
      <w:r w:rsidR="00F22637" w:rsidRPr="00121A6A">
        <w:rPr>
          <w:sz w:val="24"/>
          <w:szCs w:val="24"/>
        </w:rPr>
        <w:t xml:space="preserve"> Met deze principiële overweging laat het Hof in ieder geval zien dat artikel 1 lid 1bis</w:t>
      </w:r>
      <w:r w:rsidR="00BB60D8" w:rsidRPr="00121A6A">
        <w:rPr>
          <w:sz w:val="24"/>
          <w:szCs w:val="24"/>
        </w:rPr>
        <w:t>,</w:t>
      </w:r>
      <w:r w:rsidR="00F22637" w:rsidRPr="00121A6A">
        <w:rPr>
          <w:sz w:val="24"/>
          <w:szCs w:val="24"/>
        </w:rPr>
        <w:t xml:space="preserve"> net als artikel 2 Monti I</w:t>
      </w:r>
      <w:r w:rsidR="00BB60D8" w:rsidRPr="00121A6A">
        <w:rPr>
          <w:sz w:val="24"/>
          <w:szCs w:val="24"/>
        </w:rPr>
        <w:t xml:space="preserve">, </w:t>
      </w:r>
      <w:r w:rsidR="00F274CD" w:rsidRPr="00121A6A">
        <w:rPr>
          <w:sz w:val="24"/>
          <w:szCs w:val="24"/>
        </w:rPr>
        <w:t xml:space="preserve">het stakingsrecht </w:t>
      </w:r>
      <w:r w:rsidR="006215CA" w:rsidRPr="00121A6A">
        <w:rPr>
          <w:sz w:val="24"/>
          <w:szCs w:val="24"/>
        </w:rPr>
        <w:t>niet ‘immuniseert’ tegen</w:t>
      </w:r>
      <w:r w:rsidR="00F22637" w:rsidRPr="00121A6A">
        <w:rPr>
          <w:sz w:val="24"/>
          <w:szCs w:val="24"/>
        </w:rPr>
        <w:t xml:space="preserve"> de </w:t>
      </w:r>
      <w:r w:rsidR="006215CA" w:rsidRPr="00121A6A">
        <w:rPr>
          <w:sz w:val="24"/>
          <w:szCs w:val="24"/>
        </w:rPr>
        <w:t xml:space="preserve">werking </w:t>
      </w:r>
      <w:r w:rsidR="00F22637" w:rsidRPr="00121A6A">
        <w:rPr>
          <w:sz w:val="24"/>
          <w:szCs w:val="24"/>
        </w:rPr>
        <w:t xml:space="preserve">van marktvrijheden. Bovendien behoudt het Hof zich volledig de bevoegdheid voor om de proportionaliteitstoets dwingend in te vullen. </w:t>
      </w:r>
      <w:r w:rsidR="00F908B1" w:rsidRPr="00121A6A">
        <w:rPr>
          <w:sz w:val="24"/>
          <w:szCs w:val="24"/>
        </w:rPr>
        <w:t xml:space="preserve">Laagland </w:t>
      </w:r>
      <w:r w:rsidR="008A67E9" w:rsidRPr="00121A6A">
        <w:rPr>
          <w:sz w:val="24"/>
          <w:szCs w:val="24"/>
        </w:rPr>
        <w:t xml:space="preserve">stelt </w:t>
      </w:r>
      <w:r w:rsidR="002F117B" w:rsidRPr="00121A6A">
        <w:rPr>
          <w:sz w:val="24"/>
          <w:szCs w:val="24"/>
        </w:rPr>
        <w:t>met</w:t>
      </w:r>
      <w:r w:rsidR="008A67E9" w:rsidRPr="00121A6A">
        <w:rPr>
          <w:sz w:val="24"/>
          <w:szCs w:val="24"/>
        </w:rPr>
        <w:t xml:space="preserve"> andere argumenten </w:t>
      </w:r>
      <w:r w:rsidR="00F908B1" w:rsidRPr="00121A6A">
        <w:rPr>
          <w:sz w:val="24"/>
          <w:szCs w:val="24"/>
        </w:rPr>
        <w:t>dat het maar zeer de vraag is of het Hof zich door artikel 1 lid 1bis zal laten beïnvloeden.</w:t>
      </w:r>
      <w:r w:rsidR="00F908B1" w:rsidRPr="00121A6A">
        <w:rPr>
          <w:rStyle w:val="FootnoteReference"/>
          <w:sz w:val="24"/>
          <w:szCs w:val="24"/>
        </w:rPr>
        <w:footnoteReference w:id="71"/>
      </w:r>
      <w:r w:rsidR="008A67E9" w:rsidRPr="00121A6A">
        <w:rPr>
          <w:sz w:val="24"/>
          <w:szCs w:val="24"/>
        </w:rPr>
        <w:t xml:space="preserve"> </w:t>
      </w:r>
      <w:proofErr w:type="spellStart"/>
      <w:r w:rsidR="0025229B" w:rsidRPr="00121A6A">
        <w:rPr>
          <w:sz w:val="24"/>
          <w:szCs w:val="24"/>
        </w:rPr>
        <w:t>Dorssemont</w:t>
      </w:r>
      <w:proofErr w:type="spellEnd"/>
      <w:r w:rsidR="0025229B" w:rsidRPr="00121A6A">
        <w:rPr>
          <w:sz w:val="24"/>
          <w:szCs w:val="24"/>
        </w:rPr>
        <w:t xml:space="preserve"> </w:t>
      </w:r>
      <w:r w:rsidR="00AE2AE7" w:rsidRPr="00121A6A">
        <w:rPr>
          <w:sz w:val="24"/>
          <w:szCs w:val="24"/>
        </w:rPr>
        <w:t xml:space="preserve">en Graver </w:t>
      </w:r>
      <w:r w:rsidR="00897049" w:rsidRPr="00121A6A">
        <w:rPr>
          <w:sz w:val="24"/>
          <w:szCs w:val="24"/>
        </w:rPr>
        <w:t>zijn eveneens sceptisch</w:t>
      </w:r>
      <w:r w:rsidR="0025229B" w:rsidRPr="00121A6A">
        <w:rPr>
          <w:sz w:val="24"/>
          <w:szCs w:val="24"/>
        </w:rPr>
        <w:t>.</w:t>
      </w:r>
      <w:r w:rsidR="0025229B" w:rsidRPr="00121A6A">
        <w:rPr>
          <w:rStyle w:val="FootnoteReference"/>
          <w:sz w:val="24"/>
          <w:szCs w:val="24"/>
        </w:rPr>
        <w:footnoteReference w:id="72"/>
      </w:r>
      <w:r w:rsidR="0025229B" w:rsidRPr="00121A6A">
        <w:rPr>
          <w:sz w:val="24"/>
          <w:szCs w:val="24"/>
        </w:rPr>
        <w:t xml:space="preserve"> </w:t>
      </w:r>
      <w:r w:rsidR="00AC3B76" w:rsidRPr="00121A6A">
        <w:rPr>
          <w:sz w:val="24"/>
          <w:szCs w:val="24"/>
        </w:rPr>
        <w:t xml:space="preserve">De conclusie </w:t>
      </w:r>
      <w:r w:rsidR="00E12850" w:rsidRPr="00121A6A">
        <w:rPr>
          <w:sz w:val="24"/>
          <w:szCs w:val="24"/>
        </w:rPr>
        <w:t>luidt</w:t>
      </w:r>
      <w:r w:rsidR="008C37E5" w:rsidRPr="00121A6A">
        <w:rPr>
          <w:sz w:val="24"/>
          <w:szCs w:val="24"/>
        </w:rPr>
        <w:t xml:space="preserve"> mijns inziens</w:t>
      </w:r>
      <w:r w:rsidR="00AC3B76" w:rsidRPr="00121A6A">
        <w:rPr>
          <w:sz w:val="24"/>
          <w:szCs w:val="24"/>
        </w:rPr>
        <w:t xml:space="preserve"> dat</w:t>
      </w:r>
      <w:r w:rsidR="005D29B9" w:rsidRPr="00121A6A">
        <w:rPr>
          <w:sz w:val="24"/>
          <w:szCs w:val="24"/>
        </w:rPr>
        <w:t xml:space="preserve"> </w:t>
      </w:r>
      <w:r w:rsidR="00DA5860" w:rsidRPr="00121A6A">
        <w:rPr>
          <w:sz w:val="24"/>
          <w:szCs w:val="24"/>
        </w:rPr>
        <w:t>artikel 1 lid 1bis</w:t>
      </w:r>
      <w:r w:rsidR="005D29B9" w:rsidRPr="00121A6A">
        <w:rPr>
          <w:sz w:val="24"/>
          <w:szCs w:val="24"/>
        </w:rPr>
        <w:t xml:space="preserve"> </w:t>
      </w:r>
      <w:r w:rsidR="007503EA" w:rsidRPr="00121A6A">
        <w:rPr>
          <w:sz w:val="24"/>
          <w:szCs w:val="24"/>
        </w:rPr>
        <w:t xml:space="preserve">geen wijziging heeft gebracht in </w:t>
      </w:r>
      <w:r w:rsidR="005D29B9" w:rsidRPr="00121A6A">
        <w:rPr>
          <w:sz w:val="24"/>
          <w:szCs w:val="24"/>
        </w:rPr>
        <w:t xml:space="preserve">het </w:t>
      </w:r>
      <w:r w:rsidR="00C83663" w:rsidRPr="00121A6A">
        <w:rPr>
          <w:i/>
          <w:iCs/>
          <w:sz w:val="24"/>
          <w:szCs w:val="24"/>
        </w:rPr>
        <w:t>Laval</w:t>
      </w:r>
      <w:r w:rsidR="00C83663" w:rsidRPr="00121A6A">
        <w:rPr>
          <w:sz w:val="24"/>
          <w:szCs w:val="24"/>
        </w:rPr>
        <w:t>-</w:t>
      </w:r>
      <w:r w:rsidR="005D29B9" w:rsidRPr="00121A6A">
        <w:rPr>
          <w:sz w:val="24"/>
          <w:szCs w:val="24"/>
        </w:rPr>
        <w:t>toetsingskader</w:t>
      </w:r>
      <w:r w:rsidR="008C37E5" w:rsidRPr="00121A6A">
        <w:rPr>
          <w:sz w:val="24"/>
          <w:szCs w:val="24"/>
        </w:rPr>
        <w:t>.</w:t>
      </w:r>
    </w:p>
    <w:p w14:paraId="3F1FCBF8" w14:textId="77777777" w:rsidR="002D7928" w:rsidRPr="00121A6A" w:rsidRDefault="002D7928" w:rsidP="00077375">
      <w:pPr>
        <w:spacing w:after="0"/>
        <w:ind w:firstLine="708"/>
        <w:jc w:val="both"/>
        <w:rPr>
          <w:sz w:val="24"/>
          <w:szCs w:val="24"/>
        </w:rPr>
      </w:pPr>
    </w:p>
    <w:p w14:paraId="4D58C36D" w14:textId="77777777" w:rsidR="00C15049" w:rsidRPr="00121A6A" w:rsidRDefault="00C15049" w:rsidP="00C15049">
      <w:pPr>
        <w:pStyle w:val="Heading2"/>
        <w:rPr>
          <w:sz w:val="24"/>
          <w:szCs w:val="24"/>
        </w:rPr>
      </w:pPr>
      <w:bookmarkStart w:id="33" w:name="_Toc169963053"/>
      <w:r w:rsidRPr="00121A6A">
        <w:rPr>
          <w:sz w:val="24"/>
          <w:szCs w:val="24"/>
        </w:rPr>
        <w:lastRenderedPageBreak/>
        <w:t>2.4 Rechtspraak na Viking en Laval</w:t>
      </w:r>
      <w:bookmarkEnd w:id="33"/>
    </w:p>
    <w:p w14:paraId="585169D5" w14:textId="12F986D3" w:rsidR="00AA7580" w:rsidRPr="00121A6A" w:rsidRDefault="001D6C22" w:rsidP="00723B1A">
      <w:pPr>
        <w:spacing w:after="0"/>
        <w:jc w:val="both"/>
        <w:rPr>
          <w:sz w:val="24"/>
          <w:szCs w:val="24"/>
        </w:rPr>
      </w:pPr>
      <w:r>
        <w:rPr>
          <w:sz w:val="24"/>
          <w:szCs w:val="24"/>
        </w:rPr>
        <w:t>D</w:t>
      </w:r>
      <w:r w:rsidR="00681F93" w:rsidRPr="00121A6A">
        <w:rPr>
          <w:sz w:val="24"/>
          <w:szCs w:val="24"/>
        </w:rPr>
        <w:t>iverse</w:t>
      </w:r>
      <w:r w:rsidR="00A72D27" w:rsidRPr="00121A6A">
        <w:rPr>
          <w:sz w:val="24"/>
          <w:szCs w:val="24"/>
        </w:rPr>
        <w:t xml:space="preserve"> wetgevingsinitiatieven</w:t>
      </w:r>
      <w:r w:rsidR="00681F93" w:rsidRPr="00121A6A">
        <w:rPr>
          <w:sz w:val="24"/>
          <w:szCs w:val="24"/>
        </w:rPr>
        <w:t xml:space="preserve"> </w:t>
      </w:r>
      <w:r>
        <w:rPr>
          <w:sz w:val="24"/>
          <w:szCs w:val="24"/>
        </w:rPr>
        <w:t xml:space="preserve">hadden dus </w:t>
      </w:r>
      <w:r w:rsidR="00A72D27" w:rsidRPr="00121A6A">
        <w:rPr>
          <w:sz w:val="24"/>
          <w:szCs w:val="24"/>
        </w:rPr>
        <w:t xml:space="preserve">weliswaar potentie om het toetsingskader </w:t>
      </w:r>
      <w:r w:rsidR="00736A11" w:rsidRPr="00121A6A">
        <w:rPr>
          <w:sz w:val="24"/>
          <w:szCs w:val="24"/>
        </w:rPr>
        <w:t xml:space="preserve">uit </w:t>
      </w:r>
      <w:r w:rsidR="00736A11" w:rsidRPr="00121A6A">
        <w:rPr>
          <w:i/>
          <w:iCs/>
          <w:sz w:val="24"/>
          <w:szCs w:val="24"/>
        </w:rPr>
        <w:t xml:space="preserve">Viking </w:t>
      </w:r>
      <w:r w:rsidR="00736A11" w:rsidRPr="00121A6A">
        <w:rPr>
          <w:sz w:val="24"/>
          <w:szCs w:val="24"/>
        </w:rPr>
        <w:t xml:space="preserve">en </w:t>
      </w:r>
      <w:r w:rsidR="00736A11" w:rsidRPr="00121A6A">
        <w:rPr>
          <w:i/>
          <w:iCs/>
          <w:sz w:val="24"/>
          <w:szCs w:val="24"/>
        </w:rPr>
        <w:t>Laval</w:t>
      </w:r>
      <w:r w:rsidR="00A72D27" w:rsidRPr="00121A6A">
        <w:rPr>
          <w:sz w:val="24"/>
          <w:szCs w:val="24"/>
        </w:rPr>
        <w:t xml:space="preserve"> te beïnvloeden, maar </w:t>
      </w:r>
      <w:r>
        <w:rPr>
          <w:sz w:val="24"/>
          <w:szCs w:val="24"/>
        </w:rPr>
        <w:t xml:space="preserve">zij hebben </w:t>
      </w:r>
      <w:r w:rsidR="00A72D27" w:rsidRPr="00121A6A">
        <w:rPr>
          <w:sz w:val="24"/>
          <w:szCs w:val="24"/>
        </w:rPr>
        <w:t xml:space="preserve">dit </w:t>
      </w:r>
      <w:r w:rsidR="00882E18" w:rsidRPr="00121A6A">
        <w:rPr>
          <w:sz w:val="24"/>
          <w:szCs w:val="24"/>
        </w:rPr>
        <w:t xml:space="preserve">waarschijnlijk </w:t>
      </w:r>
      <w:r w:rsidR="00A72D27" w:rsidRPr="00121A6A">
        <w:rPr>
          <w:sz w:val="24"/>
          <w:szCs w:val="24"/>
        </w:rPr>
        <w:t xml:space="preserve">geen van allen daadwerkelijk gedaan. </w:t>
      </w:r>
      <w:r w:rsidR="00653989" w:rsidRPr="00121A6A">
        <w:rPr>
          <w:sz w:val="24"/>
          <w:szCs w:val="24"/>
        </w:rPr>
        <w:t>Daarom is het nu</w:t>
      </w:r>
      <w:r w:rsidR="00A72D27" w:rsidRPr="00121A6A">
        <w:rPr>
          <w:sz w:val="24"/>
          <w:szCs w:val="24"/>
        </w:rPr>
        <w:t xml:space="preserve"> tijd om na te gaan of in later gewezen rechtspraak van het Hof</w:t>
      </w:r>
      <w:r w:rsidR="00E65C58" w:rsidRPr="00121A6A">
        <w:rPr>
          <w:sz w:val="24"/>
          <w:szCs w:val="24"/>
        </w:rPr>
        <w:t xml:space="preserve"> </w:t>
      </w:r>
      <w:r w:rsidR="00A72D27" w:rsidRPr="00121A6A">
        <w:rPr>
          <w:sz w:val="24"/>
          <w:szCs w:val="24"/>
        </w:rPr>
        <w:t>w</w:t>
      </w:r>
      <w:r w:rsidR="002D4527" w:rsidRPr="00121A6A">
        <w:rPr>
          <w:sz w:val="24"/>
          <w:szCs w:val="24"/>
        </w:rPr>
        <w:t xml:space="preserve">ellicht </w:t>
      </w:r>
      <w:r w:rsidR="00A72D27" w:rsidRPr="00121A6A">
        <w:rPr>
          <w:sz w:val="24"/>
          <w:szCs w:val="24"/>
        </w:rPr>
        <w:t xml:space="preserve">aanwijzingen </w:t>
      </w:r>
      <w:r w:rsidR="003F3F2D" w:rsidRPr="00121A6A">
        <w:rPr>
          <w:sz w:val="24"/>
          <w:szCs w:val="24"/>
        </w:rPr>
        <w:t>te vinden zijn</w:t>
      </w:r>
      <w:r w:rsidR="00A72D27" w:rsidRPr="00121A6A">
        <w:rPr>
          <w:sz w:val="24"/>
          <w:szCs w:val="24"/>
        </w:rPr>
        <w:t xml:space="preserve"> </w:t>
      </w:r>
      <w:r w:rsidR="002D4527" w:rsidRPr="00121A6A">
        <w:rPr>
          <w:sz w:val="24"/>
          <w:szCs w:val="24"/>
        </w:rPr>
        <w:t xml:space="preserve">voor </w:t>
      </w:r>
      <w:r w:rsidR="005859AF" w:rsidRPr="00121A6A">
        <w:rPr>
          <w:sz w:val="24"/>
          <w:szCs w:val="24"/>
        </w:rPr>
        <w:t>een</w:t>
      </w:r>
      <w:r w:rsidR="005B711D" w:rsidRPr="00121A6A">
        <w:rPr>
          <w:sz w:val="24"/>
          <w:szCs w:val="24"/>
        </w:rPr>
        <w:t xml:space="preserve"> ‘sociale</w:t>
      </w:r>
      <w:r w:rsidR="003F3F2D" w:rsidRPr="00121A6A">
        <w:rPr>
          <w:sz w:val="24"/>
          <w:szCs w:val="24"/>
        </w:rPr>
        <w:t>(</w:t>
      </w:r>
      <w:r w:rsidR="005B711D" w:rsidRPr="00121A6A">
        <w:rPr>
          <w:sz w:val="24"/>
          <w:szCs w:val="24"/>
        </w:rPr>
        <w:t>re</w:t>
      </w:r>
      <w:r w:rsidR="003F3F2D" w:rsidRPr="00121A6A">
        <w:rPr>
          <w:sz w:val="24"/>
          <w:szCs w:val="24"/>
        </w:rPr>
        <w:t>)</w:t>
      </w:r>
      <w:r w:rsidR="008865EF">
        <w:rPr>
          <w:sz w:val="24"/>
          <w:szCs w:val="24"/>
        </w:rPr>
        <w:t>’</w:t>
      </w:r>
      <w:r w:rsidR="00A3664E" w:rsidRPr="00121A6A">
        <w:rPr>
          <w:sz w:val="24"/>
          <w:szCs w:val="24"/>
        </w:rPr>
        <w:t xml:space="preserve"> benadering.</w:t>
      </w:r>
    </w:p>
    <w:p w14:paraId="2C43AE6C" w14:textId="77777777" w:rsidR="00BF3F29" w:rsidRPr="00121A6A" w:rsidRDefault="00BF3F29" w:rsidP="00723B1A">
      <w:pPr>
        <w:spacing w:after="0"/>
        <w:jc w:val="both"/>
        <w:rPr>
          <w:sz w:val="24"/>
          <w:szCs w:val="24"/>
        </w:rPr>
      </w:pPr>
    </w:p>
    <w:p w14:paraId="75784DCA" w14:textId="2D98E4C9" w:rsidR="00BF3F29" w:rsidRPr="00121A6A" w:rsidRDefault="008C5C2D" w:rsidP="00D33B14">
      <w:pPr>
        <w:pStyle w:val="Heading3"/>
        <w:jc w:val="both"/>
        <w:rPr>
          <w:sz w:val="24"/>
          <w:szCs w:val="24"/>
        </w:rPr>
      </w:pPr>
      <w:bookmarkStart w:id="34" w:name="_Toc169963054"/>
      <w:r w:rsidRPr="00121A6A">
        <w:rPr>
          <w:sz w:val="24"/>
          <w:szCs w:val="24"/>
        </w:rPr>
        <w:t>Minder juridisch activisme</w:t>
      </w:r>
      <w:bookmarkEnd w:id="34"/>
    </w:p>
    <w:p w14:paraId="24F1768A" w14:textId="0E7A8252" w:rsidR="00544F4A" w:rsidRPr="00121A6A" w:rsidRDefault="00E22D51" w:rsidP="00544F4A">
      <w:pPr>
        <w:spacing w:after="0"/>
        <w:jc w:val="both"/>
        <w:rPr>
          <w:sz w:val="24"/>
          <w:szCs w:val="24"/>
        </w:rPr>
      </w:pPr>
      <w:r w:rsidRPr="00121A6A">
        <w:rPr>
          <w:sz w:val="24"/>
          <w:szCs w:val="24"/>
        </w:rPr>
        <w:t xml:space="preserve">Volgens </w:t>
      </w:r>
      <w:proofErr w:type="spellStart"/>
      <w:r w:rsidRPr="00121A6A">
        <w:rPr>
          <w:sz w:val="24"/>
          <w:szCs w:val="24"/>
        </w:rPr>
        <w:t>Pecinovsky</w:t>
      </w:r>
      <w:proofErr w:type="spellEnd"/>
      <w:r w:rsidRPr="00121A6A">
        <w:rPr>
          <w:sz w:val="24"/>
          <w:szCs w:val="24"/>
        </w:rPr>
        <w:t xml:space="preserve"> vormen</w:t>
      </w:r>
      <w:r w:rsidR="00CB366E" w:rsidRPr="00121A6A">
        <w:rPr>
          <w:sz w:val="24"/>
          <w:szCs w:val="24"/>
        </w:rPr>
        <w:t xml:space="preserve"> de arresten</w:t>
      </w:r>
      <w:r w:rsidRPr="00121A6A">
        <w:rPr>
          <w:sz w:val="24"/>
          <w:szCs w:val="24"/>
        </w:rPr>
        <w:t xml:space="preserve"> </w:t>
      </w:r>
      <w:r w:rsidRPr="00121A6A">
        <w:rPr>
          <w:i/>
          <w:iCs/>
          <w:sz w:val="24"/>
          <w:szCs w:val="24"/>
        </w:rPr>
        <w:t xml:space="preserve">ESA </w:t>
      </w:r>
      <w:r w:rsidRPr="00121A6A">
        <w:rPr>
          <w:sz w:val="24"/>
          <w:szCs w:val="24"/>
        </w:rPr>
        <w:t xml:space="preserve">en </w:t>
      </w:r>
      <w:proofErr w:type="spellStart"/>
      <w:r w:rsidRPr="00121A6A">
        <w:rPr>
          <w:i/>
          <w:iCs/>
          <w:sz w:val="24"/>
          <w:szCs w:val="24"/>
        </w:rPr>
        <w:t>Regio</w:t>
      </w:r>
      <w:r w:rsidR="00123A83" w:rsidRPr="00121A6A">
        <w:rPr>
          <w:i/>
          <w:iCs/>
          <w:sz w:val="24"/>
          <w:szCs w:val="24"/>
        </w:rPr>
        <w:t>P</w:t>
      </w:r>
      <w:r w:rsidRPr="00121A6A">
        <w:rPr>
          <w:i/>
          <w:iCs/>
          <w:sz w:val="24"/>
          <w:szCs w:val="24"/>
        </w:rPr>
        <w:t>ost</w:t>
      </w:r>
      <w:proofErr w:type="spellEnd"/>
      <w:r w:rsidRPr="00121A6A">
        <w:rPr>
          <w:i/>
          <w:iCs/>
          <w:sz w:val="24"/>
          <w:szCs w:val="24"/>
        </w:rPr>
        <w:t xml:space="preserve"> </w:t>
      </w:r>
      <w:r w:rsidR="00E67CF7" w:rsidRPr="00121A6A">
        <w:rPr>
          <w:sz w:val="24"/>
          <w:szCs w:val="24"/>
        </w:rPr>
        <w:t xml:space="preserve">mogelijk </w:t>
      </w:r>
      <w:r w:rsidRPr="00121A6A">
        <w:rPr>
          <w:sz w:val="24"/>
          <w:szCs w:val="24"/>
        </w:rPr>
        <w:t xml:space="preserve">een subtiele </w:t>
      </w:r>
      <w:r w:rsidR="00B25FC1" w:rsidRPr="00121A6A">
        <w:rPr>
          <w:sz w:val="24"/>
          <w:szCs w:val="24"/>
        </w:rPr>
        <w:t>(r)</w:t>
      </w:r>
      <w:r w:rsidRPr="00121A6A">
        <w:rPr>
          <w:sz w:val="24"/>
          <w:szCs w:val="24"/>
        </w:rPr>
        <w:t>evolutie in de redenering van het Hof</w:t>
      </w:r>
      <w:r w:rsidR="0012351D" w:rsidRPr="00121A6A">
        <w:rPr>
          <w:sz w:val="24"/>
          <w:szCs w:val="24"/>
        </w:rPr>
        <w:t>.</w:t>
      </w:r>
      <w:r w:rsidR="00BC3C1A" w:rsidRPr="00121A6A">
        <w:rPr>
          <w:rStyle w:val="FootnoteReference"/>
          <w:sz w:val="24"/>
          <w:szCs w:val="24"/>
        </w:rPr>
        <w:footnoteReference w:id="73"/>
      </w:r>
      <w:r w:rsidR="00BC3C1A" w:rsidRPr="00121A6A">
        <w:rPr>
          <w:sz w:val="24"/>
          <w:szCs w:val="24"/>
        </w:rPr>
        <w:t xml:space="preserve"> </w:t>
      </w:r>
      <w:r w:rsidR="007A7CD6" w:rsidRPr="00121A6A">
        <w:rPr>
          <w:sz w:val="24"/>
          <w:szCs w:val="24"/>
        </w:rPr>
        <w:t>Waar</w:t>
      </w:r>
      <w:r w:rsidR="00CB366E" w:rsidRPr="00121A6A">
        <w:rPr>
          <w:sz w:val="24"/>
          <w:szCs w:val="24"/>
        </w:rPr>
        <w:t xml:space="preserve"> het arrest</w:t>
      </w:r>
      <w:r w:rsidR="007A7CD6" w:rsidRPr="00121A6A">
        <w:rPr>
          <w:sz w:val="24"/>
          <w:szCs w:val="24"/>
        </w:rPr>
        <w:t xml:space="preserve"> </w:t>
      </w:r>
      <w:proofErr w:type="spellStart"/>
      <w:r w:rsidR="007A7CD6" w:rsidRPr="00121A6A">
        <w:rPr>
          <w:i/>
          <w:iCs/>
          <w:sz w:val="24"/>
          <w:szCs w:val="24"/>
        </w:rPr>
        <w:t>Bundesdruckerei</w:t>
      </w:r>
      <w:proofErr w:type="spellEnd"/>
      <w:r w:rsidR="007A7CD6" w:rsidRPr="00121A6A">
        <w:rPr>
          <w:sz w:val="24"/>
          <w:szCs w:val="24"/>
        </w:rPr>
        <w:t xml:space="preserve"> zijns inziens nog kan worden gezien als </w:t>
      </w:r>
      <w:r w:rsidR="00351555" w:rsidRPr="00121A6A">
        <w:rPr>
          <w:sz w:val="24"/>
          <w:szCs w:val="24"/>
        </w:rPr>
        <w:t>in lijn met</w:t>
      </w:r>
      <w:r w:rsidR="007A7CD6" w:rsidRPr="00121A6A">
        <w:rPr>
          <w:sz w:val="24"/>
          <w:szCs w:val="24"/>
        </w:rPr>
        <w:t xml:space="preserve"> </w:t>
      </w:r>
      <w:r w:rsidR="007A7CD6" w:rsidRPr="00121A6A">
        <w:rPr>
          <w:i/>
          <w:iCs/>
          <w:sz w:val="24"/>
          <w:szCs w:val="24"/>
        </w:rPr>
        <w:t>Viking</w:t>
      </w:r>
      <w:r w:rsidR="007A7CD6" w:rsidRPr="00121A6A">
        <w:rPr>
          <w:sz w:val="24"/>
          <w:szCs w:val="24"/>
        </w:rPr>
        <w:t xml:space="preserve"> en </w:t>
      </w:r>
      <w:r w:rsidR="007A7CD6" w:rsidRPr="00121A6A">
        <w:rPr>
          <w:i/>
          <w:iCs/>
          <w:sz w:val="24"/>
          <w:szCs w:val="24"/>
        </w:rPr>
        <w:t>Laval</w:t>
      </w:r>
      <w:r w:rsidR="007A7CD6" w:rsidRPr="00121A6A">
        <w:rPr>
          <w:sz w:val="24"/>
          <w:szCs w:val="24"/>
        </w:rPr>
        <w:t>,</w:t>
      </w:r>
      <w:r w:rsidR="007A7CD6" w:rsidRPr="00121A6A">
        <w:rPr>
          <w:rStyle w:val="FootnoteReference"/>
          <w:sz w:val="24"/>
          <w:szCs w:val="24"/>
        </w:rPr>
        <w:footnoteReference w:id="74"/>
      </w:r>
      <w:r w:rsidR="007A7CD6" w:rsidRPr="00121A6A">
        <w:rPr>
          <w:sz w:val="24"/>
          <w:szCs w:val="24"/>
        </w:rPr>
        <w:t xml:space="preserve"> werd in </w:t>
      </w:r>
      <w:r w:rsidR="007A7CD6" w:rsidRPr="00121A6A">
        <w:rPr>
          <w:i/>
          <w:iCs/>
          <w:sz w:val="24"/>
          <w:szCs w:val="24"/>
        </w:rPr>
        <w:t xml:space="preserve">ESA </w:t>
      </w:r>
      <w:r w:rsidR="007A7CD6" w:rsidRPr="00121A6A">
        <w:rPr>
          <w:sz w:val="24"/>
          <w:szCs w:val="24"/>
        </w:rPr>
        <w:t xml:space="preserve">en </w:t>
      </w:r>
      <w:proofErr w:type="spellStart"/>
      <w:r w:rsidR="007A7CD6" w:rsidRPr="00121A6A">
        <w:rPr>
          <w:i/>
          <w:iCs/>
          <w:sz w:val="24"/>
          <w:szCs w:val="24"/>
        </w:rPr>
        <w:t>Regio</w:t>
      </w:r>
      <w:r w:rsidR="00123A83" w:rsidRPr="00121A6A">
        <w:rPr>
          <w:i/>
          <w:iCs/>
          <w:sz w:val="24"/>
          <w:szCs w:val="24"/>
        </w:rPr>
        <w:t>P</w:t>
      </w:r>
      <w:r w:rsidR="007A7CD6" w:rsidRPr="00121A6A">
        <w:rPr>
          <w:i/>
          <w:iCs/>
          <w:sz w:val="24"/>
          <w:szCs w:val="24"/>
        </w:rPr>
        <w:t>ost</w:t>
      </w:r>
      <w:proofErr w:type="spellEnd"/>
      <w:r w:rsidR="007A7CD6" w:rsidRPr="00121A6A">
        <w:rPr>
          <w:i/>
          <w:iCs/>
          <w:sz w:val="24"/>
          <w:szCs w:val="24"/>
        </w:rPr>
        <w:t xml:space="preserve"> </w:t>
      </w:r>
      <w:r w:rsidR="00E67CF7" w:rsidRPr="00121A6A">
        <w:rPr>
          <w:sz w:val="24"/>
          <w:szCs w:val="24"/>
        </w:rPr>
        <w:t xml:space="preserve">de Detacheringsrichtlijn gebruikt als instrument om sociale beschermingsmaatregelen te rechtvaardigen in plaats van als </w:t>
      </w:r>
      <w:r w:rsidR="00934BA6" w:rsidRPr="00121A6A">
        <w:rPr>
          <w:sz w:val="24"/>
          <w:szCs w:val="24"/>
        </w:rPr>
        <w:t>excuus</w:t>
      </w:r>
      <w:r w:rsidR="00B25FC1" w:rsidRPr="00121A6A">
        <w:rPr>
          <w:sz w:val="24"/>
          <w:szCs w:val="24"/>
        </w:rPr>
        <w:t xml:space="preserve"> om belemmeringen van marktvrijheden tegen te gaan</w:t>
      </w:r>
      <w:r w:rsidR="00E67CF7" w:rsidRPr="00121A6A">
        <w:rPr>
          <w:sz w:val="24"/>
          <w:szCs w:val="24"/>
        </w:rPr>
        <w:t>.</w:t>
      </w:r>
      <w:r w:rsidR="000B4131" w:rsidRPr="00121A6A">
        <w:rPr>
          <w:sz w:val="24"/>
          <w:szCs w:val="24"/>
        </w:rPr>
        <w:t xml:space="preserve"> </w:t>
      </w:r>
      <w:r w:rsidR="007640E8" w:rsidRPr="00121A6A">
        <w:rPr>
          <w:sz w:val="24"/>
          <w:szCs w:val="24"/>
        </w:rPr>
        <w:t>Ofschoon</w:t>
      </w:r>
      <w:r w:rsidR="00B25FC1" w:rsidRPr="00121A6A">
        <w:rPr>
          <w:sz w:val="24"/>
          <w:szCs w:val="24"/>
        </w:rPr>
        <w:t xml:space="preserve"> de uitkomst van deze</w:t>
      </w:r>
      <w:r w:rsidR="008971BC" w:rsidRPr="00121A6A">
        <w:rPr>
          <w:sz w:val="24"/>
          <w:szCs w:val="24"/>
        </w:rPr>
        <w:t xml:space="preserve"> twee</w:t>
      </w:r>
      <w:r w:rsidR="00B25FC1" w:rsidRPr="00121A6A">
        <w:rPr>
          <w:sz w:val="24"/>
          <w:szCs w:val="24"/>
        </w:rPr>
        <w:t xml:space="preserve"> arresten positief uitpakte in het licht van de sociale dimensie van de Unie, zou ik dit toch vooral willen toeschrijven </w:t>
      </w:r>
      <w:r w:rsidR="008971BC" w:rsidRPr="00121A6A">
        <w:rPr>
          <w:sz w:val="24"/>
          <w:szCs w:val="24"/>
        </w:rPr>
        <w:t>aan de specifieke omstandigheden van het geval</w:t>
      </w:r>
      <w:r w:rsidR="009B290D" w:rsidRPr="00121A6A">
        <w:rPr>
          <w:sz w:val="24"/>
          <w:szCs w:val="24"/>
        </w:rPr>
        <w:t xml:space="preserve">. </w:t>
      </w:r>
      <w:bookmarkStart w:id="35" w:name="_Hlk163650879"/>
      <w:r w:rsidR="00D56858" w:rsidRPr="00121A6A">
        <w:rPr>
          <w:sz w:val="24"/>
          <w:szCs w:val="24"/>
        </w:rPr>
        <w:t>In mijn optiek</w:t>
      </w:r>
      <w:r w:rsidR="00185DB5" w:rsidRPr="00121A6A">
        <w:rPr>
          <w:sz w:val="24"/>
          <w:szCs w:val="24"/>
        </w:rPr>
        <w:t xml:space="preserve"> </w:t>
      </w:r>
      <w:r w:rsidR="007310E4" w:rsidRPr="00121A6A">
        <w:rPr>
          <w:sz w:val="24"/>
          <w:szCs w:val="24"/>
        </w:rPr>
        <w:t xml:space="preserve">moet </w:t>
      </w:r>
      <w:r w:rsidR="00683534" w:rsidRPr="00121A6A">
        <w:rPr>
          <w:sz w:val="24"/>
          <w:szCs w:val="24"/>
        </w:rPr>
        <w:t>in beide arresten</w:t>
      </w:r>
      <w:r w:rsidR="008971BC" w:rsidRPr="00121A6A">
        <w:rPr>
          <w:sz w:val="24"/>
          <w:szCs w:val="24"/>
        </w:rPr>
        <w:t xml:space="preserve"> </w:t>
      </w:r>
      <w:r w:rsidR="007310E4" w:rsidRPr="00121A6A">
        <w:rPr>
          <w:sz w:val="24"/>
          <w:szCs w:val="24"/>
        </w:rPr>
        <w:t>niet te veel worden gelezen</w:t>
      </w:r>
      <w:r w:rsidR="008971BC" w:rsidRPr="00121A6A">
        <w:rPr>
          <w:sz w:val="24"/>
          <w:szCs w:val="24"/>
        </w:rPr>
        <w:t xml:space="preserve">; ik </w:t>
      </w:r>
      <w:r w:rsidR="007310E4" w:rsidRPr="00121A6A">
        <w:rPr>
          <w:sz w:val="24"/>
          <w:szCs w:val="24"/>
        </w:rPr>
        <w:t>zie</w:t>
      </w:r>
      <w:r w:rsidR="00B25FC1" w:rsidRPr="00121A6A">
        <w:rPr>
          <w:sz w:val="24"/>
          <w:szCs w:val="24"/>
        </w:rPr>
        <w:t xml:space="preserve"> geen </w:t>
      </w:r>
      <w:r w:rsidR="00BC3C1A" w:rsidRPr="00121A6A">
        <w:rPr>
          <w:sz w:val="24"/>
          <w:szCs w:val="24"/>
        </w:rPr>
        <w:t>(</w:t>
      </w:r>
      <w:r w:rsidR="00B25FC1" w:rsidRPr="00121A6A">
        <w:rPr>
          <w:sz w:val="24"/>
          <w:szCs w:val="24"/>
        </w:rPr>
        <w:t>wezenlijke</w:t>
      </w:r>
      <w:r w:rsidR="00BC3C1A" w:rsidRPr="00121A6A">
        <w:rPr>
          <w:sz w:val="24"/>
          <w:szCs w:val="24"/>
        </w:rPr>
        <w:t>)</w:t>
      </w:r>
      <w:r w:rsidR="00B25FC1" w:rsidRPr="00121A6A">
        <w:rPr>
          <w:sz w:val="24"/>
          <w:szCs w:val="24"/>
        </w:rPr>
        <w:t xml:space="preserve"> </w:t>
      </w:r>
      <w:r w:rsidR="00BC3C1A" w:rsidRPr="00121A6A">
        <w:rPr>
          <w:sz w:val="24"/>
          <w:szCs w:val="24"/>
        </w:rPr>
        <w:t>verandering</w:t>
      </w:r>
      <w:r w:rsidR="00B25FC1" w:rsidRPr="00121A6A">
        <w:rPr>
          <w:sz w:val="24"/>
          <w:szCs w:val="24"/>
        </w:rPr>
        <w:t xml:space="preserve"> in de zienswijze van het Hof</w:t>
      </w:r>
      <w:r w:rsidR="007A7CD6" w:rsidRPr="00121A6A">
        <w:rPr>
          <w:sz w:val="24"/>
          <w:szCs w:val="24"/>
        </w:rPr>
        <w:t xml:space="preserve"> en de manier waarop het de Detacheringsrichtlijn</w:t>
      </w:r>
      <w:r w:rsidR="006A4887" w:rsidRPr="00121A6A">
        <w:rPr>
          <w:sz w:val="24"/>
          <w:szCs w:val="24"/>
        </w:rPr>
        <w:t xml:space="preserve"> uitlegt</w:t>
      </w:r>
      <w:bookmarkEnd w:id="35"/>
      <w:r w:rsidR="00B25FC1" w:rsidRPr="00121A6A">
        <w:rPr>
          <w:sz w:val="24"/>
          <w:szCs w:val="24"/>
        </w:rPr>
        <w:t>.</w:t>
      </w:r>
      <w:r w:rsidR="003A6E15" w:rsidRPr="00121A6A">
        <w:rPr>
          <w:rStyle w:val="FootnoteReference"/>
          <w:sz w:val="24"/>
          <w:szCs w:val="24"/>
        </w:rPr>
        <w:footnoteReference w:id="75"/>
      </w:r>
    </w:p>
    <w:p w14:paraId="633DE710" w14:textId="3F6646EC" w:rsidR="00F92DAD" w:rsidRPr="00121A6A" w:rsidRDefault="00BC3C1A" w:rsidP="005A030A">
      <w:pPr>
        <w:spacing w:after="0"/>
        <w:ind w:firstLine="708"/>
        <w:jc w:val="both"/>
        <w:rPr>
          <w:sz w:val="24"/>
          <w:szCs w:val="24"/>
        </w:rPr>
      </w:pPr>
      <w:r w:rsidRPr="00121A6A">
        <w:rPr>
          <w:sz w:val="24"/>
          <w:szCs w:val="24"/>
        </w:rPr>
        <w:t xml:space="preserve">Relevanter is een door Laagland gesignaleerde </w:t>
      </w:r>
      <w:r w:rsidR="008D5BC6" w:rsidRPr="00121A6A">
        <w:rPr>
          <w:sz w:val="24"/>
          <w:szCs w:val="24"/>
        </w:rPr>
        <w:t>terughoudendere</w:t>
      </w:r>
      <w:r w:rsidR="00BF3F29" w:rsidRPr="00121A6A">
        <w:rPr>
          <w:sz w:val="24"/>
          <w:szCs w:val="24"/>
        </w:rPr>
        <w:t xml:space="preserve"> opstelling van het Hof </w:t>
      </w:r>
      <w:r w:rsidR="008D5BC6" w:rsidRPr="00121A6A">
        <w:rPr>
          <w:sz w:val="24"/>
          <w:szCs w:val="24"/>
        </w:rPr>
        <w:t>bij de</w:t>
      </w:r>
      <w:r w:rsidR="00BF3F29" w:rsidRPr="00121A6A">
        <w:rPr>
          <w:sz w:val="24"/>
          <w:szCs w:val="24"/>
        </w:rPr>
        <w:t xml:space="preserve"> invulling van de proportionaliteitstoets</w:t>
      </w:r>
      <w:r w:rsidRPr="00121A6A">
        <w:rPr>
          <w:sz w:val="24"/>
          <w:szCs w:val="24"/>
        </w:rPr>
        <w:t>.</w:t>
      </w:r>
      <w:r w:rsidR="0089472E" w:rsidRPr="00121A6A">
        <w:rPr>
          <w:rStyle w:val="FootnoteReference"/>
          <w:sz w:val="24"/>
          <w:szCs w:val="24"/>
        </w:rPr>
        <w:footnoteReference w:id="76"/>
      </w:r>
      <w:r w:rsidRPr="00121A6A">
        <w:rPr>
          <w:sz w:val="24"/>
          <w:szCs w:val="24"/>
        </w:rPr>
        <w:t xml:space="preserve"> </w:t>
      </w:r>
      <w:r w:rsidR="00863714" w:rsidRPr="00121A6A">
        <w:rPr>
          <w:sz w:val="24"/>
          <w:szCs w:val="24"/>
        </w:rPr>
        <w:t xml:space="preserve">Zij wijst op arresten als </w:t>
      </w:r>
      <w:r w:rsidR="00863714" w:rsidRPr="00121A6A">
        <w:rPr>
          <w:i/>
          <w:iCs/>
          <w:sz w:val="24"/>
          <w:szCs w:val="24"/>
        </w:rPr>
        <w:t xml:space="preserve">AGET </w:t>
      </w:r>
      <w:proofErr w:type="spellStart"/>
      <w:r w:rsidR="00863714" w:rsidRPr="00121A6A">
        <w:rPr>
          <w:i/>
          <w:iCs/>
          <w:sz w:val="24"/>
          <w:szCs w:val="24"/>
        </w:rPr>
        <w:t>Iraklis</w:t>
      </w:r>
      <w:proofErr w:type="spellEnd"/>
      <w:r w:rsidR="00863714" w:rsidRPr="00121A6A">
        <w:rPr>
          <w:sz w:val="24"/>
          <w:szCs w:val="24"/>
        </w:rPr>
        <w:t xml:space="preserve">, </w:t>
      </w:r>
      <w:proofErr w:type="spellStart"/>
      <w:r w:rsidR="00863714" w:rsidRPr="00121A6A">
        <w:rPr>
          <w:i/>
          <w:iCs/>
          <w:sz w:val="24"/>
          <w:szCs w:val="24"/>
        </w:rPr>
        <w:t>Parkwood</w:t>
      </w:r>
      <w:proofErr w:type="spellEnd"/>
      <w:r w:rsidR="00863714" w:rsidRPr="00121A6A">
        <w:rPr>
          <w:sz w:val="24"/>
          <w:szCs w:val="24"/>
        </w:rPr>
        <w:t xml:space="preserve"> en </w:t>
      </w:r>
      <w:proofErr w:type="spellStart"/>
      <w:r w:rsidR="00863714" w:rsidRPr="00121A6A">
        <w:rPr>
          <w:i/>
          <w:iCs/>
          <w:sz w:val="24"/>
          <w:szCs w:val="24"/>
        </w:rPr>
        <w:t>Asklepios</w:t>
      </w:r>
      <w:proofErr w:type="spellEnd"/>
      <w:r w:rsidR="00863714" w:rsidRPr="00121A6A">
        <w:rPr>
          <w:sz w:val="24"/>
          <w:szCs w:val="24"/>
        </w:rPr>
        <w:t>,</w:t>
      </w:r>
      <w:r w:rsidR="00863714" w:rsidRPr="00121A6A">
        <w:rPr>
          <w:rStyle w:val="FootnoteReference"/>
          <w:sz w:val="24"/>
          <w:szCs w:val="24"/>
        </w:rPr>
        <w:footnoteReference w:id="77"/>
      </w:r>
      <w:r w:rsidR="00863714" w:rsidRPr="00121A6A">
        <w:rPr>
          <w:sz w:val="24"/>
          <w:szCs w:val="24"/>
        </w:rPr>
        <w:t xml:space="preserve"> waarin</w:t>
      </w:r>
      <w:r w:rsidR="00DB13D8" w:rsidRPr="00121A6A">
        <w:rPr>
          <w:sz w:val="24"/>
          <w:szCs w:val="24"/>
        </w:rPr>
        <w:t xml:space="preserve"> steeds</w:t>
      </w:r>
      <w:r w:rsidR="00570B29" w:rsidRPr="00121A6A">
        <w:rPr>
          <w:sz w:val="24"/>
          <w:szCs w:val="24"/>
        </w:rPr>
        <w:t xml:space="preserve"> een</w:t>
      </w:r>
      <w:r w:rsidR="00DB13D8" w:rsidRPr="00121A6A">
        <w:rPr>
          <w:sz w:val="24"/>
          <w:szCs w:val="24"/>
        </w:rPr>
        <w:t xml:space="preserve"> nationale</w:t>
      </w:r>
      <w:r w:rsidR="00343000" w:rsidRPr="00121A6A">
        <w:rPr>
          <w:sz w:val="24"/>
          <w:szCs w:val="24"/>
        </w:rPr>
        <w:t>, op werknemersbescherming gerichte</w:t>
      </w:r>
      <w:r w:rsidR="00DB13D8" w:rsidRPr="00121A6A">
        <w:rPr>
          <w:sz w:val="24"/>
          <w:szCs w:val="24"/>
        </w:rPr>
        <w:t xml:space="preserve"> regeling </w:t>
      </w:r>
      <w:r w:rsidR="00863714" w:rsidRPr="00121A6A">
        <w:rPr>
          <w:sz w:val="24"/>
          <w:szCs w:val="24"/>
        </w:rPr>
        <w:t xml:space="preserve">werd </w:t>
      </w:r>
      <w:r w:rsidR="00430948" w:rsidRPr="00121A6A">
        <w:rPr>
          <w:sz w:val="24"/>
          <w:szCs w:val="24"/>
        </w:rPr>
        <w:t xml:space="preserve">aangevochten </w:t>
      </w:r>
      <w:r w:rsidR="00194D02" w:rsidRPr="00121A6A">
        <w:rPr>
          <w:sz w:val="24"/>
          <w:szCs w:val="24"/>
        </w:rPr>
        <w:t>via</w:t>
      </w:r>
      <w:r w:rsidR="00DB13D8" w:rsidRPr="00121A6A">
        <w:rPr>
          <w:sz w:val="24"/>
          <w:szCs w:val="24"/>
        </w:rPr>
        <w:t xml:space="preserve"> de </w:t>
      </w:r>
      <w:r w:rsidR="00194D02" w:rsidRPr="00121A6A">
        <w:rPr>
          <w:sz w:val="24"/>
          <w:szCs w:val="24"/>
        </w:rPr>
        <w:t>vestigings- en</w:t>
      </w:r>
      <w:r w:rsidR="00D51993" w:rsidRPr="00121A6A">
        <w:rPr>
          <w:sz w:val="24"/>
          <w:szCs w:val="24"/>
        </w:rPr>
        <w:t>/of</w:t>
      </w:r>
      <w:r w:rsidR="00194D02" w:rsidRPr="00121A6A">
        <w:rPr>
          <w:sz w:val="24"/>
          <w:szCs w:val="24"/>
        </w:rPr>
        <w:t xml:space="preserve"> ondernemingsvrijheid</w:t>
      </w:r>
      <w:r w:rsidR="00DB13D8" w:rsidRPr="00121A6A">
        <w:rPr>
          <w:sz w:val="24"/>
          <w:szCs w:val="24"/>
        </w:rPr>
        <w:t xml:space="preserve">. Hoewel </w:t>
      </w:r>
      <w:r w:rsidR="00F94454">
        <w:rPr>
          <w:sz w:val="24"/>
          <w:szCs w:val="24"/>
        </w:rPr>
        <w:t xml:space="preserve">de </w:t>
      </w:r>
      <w:r w:rsidR="00A80B00" w:rsidRPr="00121A6A">
        <w:rPr>
          <w:sz w:val="24"/>
          <w:szCs w:val="24"/>
        </w:rPr>
        <w:t xml:space="preserve">Europese </w:t>
      </w:r>
      <w:r w:rsidR="00DB13D8" w:rsidRPr="00121A6A">
        <w:rPr>
          <w:sz w:val="24"/>
          <w:szCs w:val="24"/>
        </w:rPr>
        <w:t xml:space="preserve">economische vrijheden </w:t>
      </w:r>
      <w:r w:rsidR="00F94454" w:rsidRPr="00121A6A">
        <w:rPr>
          <w:sz w:val="24"/>
          <w:szCs w:val="24"/>
        </w:rPr>
        <w:t xml:space="preserve">in </w:t>
      </w:r>
      <w:r w:rsidR="00F94454">
        <w:rPr>
          <w:sz w:val="24"/>
          <w:szCs w:val="24"/>
        </w:rPr>
        <w:t xml:space="preserve">de arresten </w:t>
      </w:r>
      <w:r w:rsidR="00F94454" w:rsidRPr="00121A6A">
        <w:rPr>
          <w:i/>
          <w:iCs/>
          <w:sz w:val="24"/>
          <w:szCs w:val="24"/>
        </w:rPr>
        <w:t xml:space="preserve">AGET </w:t>
      </w:r>
      <w:proofErr w:type="spellStart"/>
      <w:r w:rsidR="00F94454" w:rsidRPr="00121A6A">
        <w:rPr>
          <w:i/>
          <w:iCs/>
          <w:sz w:val="24"/>
          <w:szCs w:val="24"/>
        </w:rPr>
        <w:t>Iraklis</w:t>
      </w:r>
      <w:proofErr w:type="spellEnd"/>
      <w:r w:rsidR="00F94454" w:rsidRPr="00121A6A">
        <w:rPr>
          <w:sz w:val="24"/>
          <w:szCs w:val="24"/>
        </w:rPr>
        <w:t xml:space="preserve"> en </w:t>
      </w:r>
      <w:proofErr w:type="spellStart"/>
      <w:r w:rsidR="00F94454" w:rsidRPr="00121A6A">
        <w:rPr>
          <w:i/>
          <w:iCs/>
          <w:sz w:val="24"/>
          <w:szCs w:val="24"/>
        </w:rPr>
        <w:t>Parkwood</w:t>
      </w:r>
      <w:proofErr w:type="spellEnd"/>
      <w:r w:rsidR="00F94454" w:rsidRPr="00121A6A">
        <w:rPr>
          <w:sz w:val="24"/>
          <w:szCs w:val="24"/>
        </w:rPr>
        <w:t xml:space="preserve"> uiteindelijk </w:t>
      </w:r>
      <w:r w:rsidR="00DB13D8" w:rsidRPr="00121A6A">
        <w:rPr>
          <w:sz w:val="24"/>
          <w:szCs w:val="24"/>
        </w:rPr>
        <w:t xml:space="preserve">opnieuw prevaleerden boven </w:t>
      </w:r>
      <w:r w:rsidR="00A80B00" w:rsidRPr="00121A6A">
        <w:rPr>
          <w:sz w:val="24"/>
          <w:szCs w:val="24"/>
        </w:rPr>
        <w:t xml:space="preserve">nationale </w:t>
      </w:r>
      <w:r w:rsidR="00DB13D8" w:rsidRPr="00121A6A">
        <w:rPr>
          <w:sz w:val="24"/>
          <w:szCs w:val="24"/>
        </w:rPr>
        <w:t xml:space="preserve">sociale doelstellingen, kwam het Hof pas tot die conclusie nadat het lidstaten </w:t>
      </w:r>
      <w:r w:rsidR="00863714" w:rsidRPr="00121A6A">
        <w:rPr>
          <w:sz w:val="24"/>
          <w:szCs w:val="24"/>
        </w:rPr>
        <w:t>een zekere beoordelings</w:t>
      </w:r>
      <w:r w:rsidR="005A030A" w:rsidRPr="00121A6A">
        <w:rPr>
          <w:sz w:val="24"/>
          <w:szCs w:val="24"/>
        </w:rPr>
        <w:t>vrijheid</w:t>
      </w:r>
      <w:r w:rsidR="00DB13D8" w:rsidRPr="00121A6A">
        <w:rPr>
          <w:sz w:val="24"/>
          <w:szCs w:val="24"/>
        </w:rPr>
        <w:t xml:space="preserve"> </w:t>
      </w:r>
      <w:r w:rsidR="00782B7D" w:rsidRPr="00121A6A">
        <w:rPr>
          <w:sz w:val="24"/>
          <w:szCs w:val="24"/>
        </w:rPr>
        <w:t>had gegund</w:t>
      </w:r>
      <w:r w:rsidR="009C51FC" w:rsidRPr="00121A6A">
        <w:rPr>
          <w:sz w:val="24"/>
          <w:szCs w:val="24"/>
        </w:rPr>
        <w:t>.</w:t>
      </w:r>
      <w:r w:rsidR="00863714" w:rsidRPr="00121A6A">
        <w:rPr>
          <w:sz w:val="24"/>
          <w:szCs w:val="24"/>
        </w:rPr>
        <w:t xml:space="preserve"> </w:t>
      </w:r>
      <w:r w:rsidR="00570B29" w:rsidRPr="00121A6A">
        <w:rPr>
          <w:sz w:val="24"/>
          <w:szCs w:val="24"/>
        </w:rPr>
        <w:t xml:space="preserve">Zo </w:t>
      </w:r>
      <w:r w:rsidR="00C67B6D" w:rsidRPr="00121A6A">
        <w:rPr>
          <w:sz w:val="24"/>
          <w:szCs w:val="24"/>
        </w:rPr>
        <w:t>werd</w:t>
      </w:r>
      <w:r w:rsidR="00570B29" w:rsidRPr="00121A6A">
        <w:rPr>
          <w:sz w:val="24"/>
          <w:szCs w:val="24"/>
        </w:rPr>
        <w:t xml:space="preserve"> in </w:t>
      </w:r>
      <w:proofErr w:type="spellStart"/>
      <w:r w:rsidR="00570B29" w:rsidRPr="00121A6A">
        <w:rPr>
          <w:i/>
          <w:iCs/>
          <w:sz w:val="24"/>
          <w:szCs w:val="24"/>
        </w:rPr>
        <w:t>Parkwood</w:t>
      </w:r>
      <w:proofErr w:type="spellEnd"/>
      <w:r w:rsidR="008D5BC6" w:rsidRPr="00121A6A">
        <w:rPr>
          <w:i/>
          <w:iCs/>
          <w:sz w:val="24"/>
          <w:szCs w:val="24"/>
        </w:rPr>
        <w:t xml:space="preserve"> </w:t>
      </w:r>
      <w:r w:rsidR="00570B29" w:rsidRPr="00121A6A">
        <w:rPr>
          <w:sz w:val="24"/>
          <w:szCs w:val="24"/>
        </w:rPr>
        <w:t>slechts als ondergrens</w:t>
      </w:r>
      <w:r w:rsidR="00C67B6D" w:rsidRPr="00121A6A">
        <w:rPr>
          <w:sz w:val="24"/>
          <w:szCs w:val="24"/>
        </w:rPr>
        <w:t xml:space="preserve"> gesteld</w:t>
      </w:r>
      <w:r w:rsidR="00570B29" w:rsidRPr="00121A6A">
        <w:rPr>
          <w:sz w:val="24"/>
          <w:szCs w:val="24"/>
        </w:rPr>
        <w:t xml:space="preserve"> dat de litigieuze nationale </w:t>
      </w:r>
      <w:r w:rsidR="00F72BAA" w:rsidRPr="00121A6A">
        <w:rPr>
          <w:sz w:val="24"/>
          <w:szCs w:val="24"/>
        </w:rPr>
        <w:t>regel</w:t>
      </w:r>
      <w:r w:rsidR="00AA240F" w:rsidRPr="00121A6A">
        <w:rPr>
          <w:sz w:val="24"/>
          <w:szCs w:val="24"/>
        </w:rPr>
        <w:t>ing</w:t>
      </w:r>
      <w:r w:rsidR="00570B29" w:rsidRPr="00121A6A">
        <w:rPr>
          <w:sz w:val="24"/>
          <w:szCs w:val="24"/>
        </w:rPr>
        <w:t xml:space="preserve"> de </w:t>
      </w:r>
      <w:r w:rsidR="00AA240F" w:rsidRPr="00121A6A">
        <w:rPr>
          <w:sz w:val="24"/>
          <w:szCs w:val="24"/>
        </w:rPr>
        <w:t>ondernemingsvrijheid</w:t>
      </w:r>
      <w:r w:rsidR="00570B29" w:rsidRPr="00121A6A">
        <w:rPr>
          <w:sz w:val="24"/>
          <w:szCs w:val="24"/>
        </w:rPr>
        <w:t xml:space="preserve"> niet in de kern mag aantasten</w:t>
      </w:r>
      <w:r w:rsidR="00C67B6D" w:rsidRPr="00121A6A">
        <w:rPr>
          <w:sz w:val="24"/>
          <w:szCs w:val="24"/>
        </w:rPr>
        <w:t xml:space="preserve">, welk criterium in </w:t>
      </w:r>
      <w:proofErr w:type="spellStart"/>
      <w:r w:rsidR="00B70322" w:rsidRPr="00121A6A">
        <w:rPr>
          <w:i/>
          <w:iCs/>
          <w:sz w:val="24"/>
          <w:szCs w:val="24"/>
        </w:rPr>
        <w:t>Asklepios</w:t>
      </w:r>
      <w:proofErr w:type="spellEnd"/>
      <w:r w:rsidR="00C67B6D" w:rsidRPr="00121A6A">
        <w:rPr>
          <w:i/>
          <w:iCs/>
          <w:sz w:val="24"/>
          <w:szCs w:val="24"/>
        </w:rPr>
        <w:t xml:space="preserve"> </w:t>
      </w:r>
      <w:r w:rsidR="00C67B6D" w:rsidRPr="00121A6A">
        <w:rPr>
          <w:sz w:val="24"/>
          <w:szCs w:val="24"/>
        </w:rPr>
        <w:t xml:space="preserve">nader </w:t>
      </w:r>
      <w:r w:rsidR="008D5BC6" w:rsidRPr="00121A6A">
        <w:rPr>
          <w:sz w:val="24"/>
          <w:szCs w:val="24"/>
        </w:rPr>
        <w:t>is</w:t>
      </w:r>
      <w:r w:rsidR="00C67B6D" w:rsidRPr="00121A6A">
        <w:rPr>
          <w:sz w:val="24"/>
          <w:szCs w:val="24"/>
        </w:rPr>
        <w:t xml:space="preserve"> uitgewerkt. In </w:t>
      </w:r>
      <w:r w:rsidR="00C67B6D" w:rsidRPr="00121A6A">
        <w:rPr>
          <w:i/>
          <w:iCs/>
          <w:sz w:val="24"/>
          <w:szCs w:val="24"/>
        </w:rPr>
        <w:t xml:space="preserve">AGET </w:t>
      </w:r>
      <w:proofErr w:type="spellStart"/>
      <w:r w:rsidR="00C67B6D" w:rsidRPr="00121A6A">
        <w:rPr>
          <w:i/>
          <w:iCs/>
          <w:sz w:val="24"/>
          <w:szCs w:val="24"/>
        </w:rPr>
        <w:t>Iraklis</w:t>
      </w:r>
      <w:proofErr w:type="spellEnd"/>
      <w:r w:rsidR="00C67B6D" w:rsidRPr="00121A6A">
        <w:rPr>
          <w:sz w:val="24"/>
          <w:szCs w:val="24"/>
        </w:rPr>
        <w:t xml:space="preserve"> oordeelde het Hof dat de nationale </w:t>
      </w:r>
      <w:r w:rsidR="006F09E0" w:rsidRPr="00121A6A">
        <w:rPr>
          <w:sz w:val="24"/>
          <w:szCs w:val="24"/>
        </w:rPr>
        <w:t>maat</w:t>
      </w:r>
      <w:r w:rsidR="00C67B6D" w:rsidRPr="00121A6A">
        <w:rPr>
          <w:sz w:val="24"/>
          <w:szCs w:val="24"/>
        </w:rPr>
        <w:t xml:space="preserve">regel ten </w:t>
      </w:r>
      <w:r w:rsidR="006F09E0" w:rsidRPr="00121A6A">
        <w:rPr>
          <w:sz w:val="24"/>
          <w:szCs w:val="24"/>
        </w:rPr>
        <w:t>minste</w:t>
      </w:r>
      <w:r w:rsidR="00C67B6D" w:rsidRPr="00121A6A">
        <w:rPr>
          <w:sz w:val="24"/>
          <w:szCs w:val="24"/>
        </w:rPr>
        <w:t xml:space="preserve"> voldoende transparant moet zijn. </w:t>
      </w:r>
      <w:r w:rsidR="00BF3F29" w:rsidRPr="00121A6A">
        <w:rPr>
          <w:sz w:val="24"/>
          <w:szCs w:val="24"/>
        </w:rPr>
        <w:t xml:space="preserve">Mogelijk is </w:t>
      </w:r>
      <w:r w:rsidR="00DB13D8" w:rsidRPr="00121A6A">
        <w:rPr>
          <w:sz w:val="24"/>
          <w:szCs w:val="24"/>
        </w:rPr>
        <w:t>d</w:t>
      </w:r>
      <w:r w:rsidR="00393F87" w:rsidRPr="00121A6A">
        <w:rPr>
          <w:sz w:val="24"/>
          <w:szCs w:val="24"/>
        </w:rPr>
        <w:t xml:space="preserve">eze </w:t>
      </w:r>
      <w:r w:rsidR="006D2252" w:rsidRPr="00121A6A">
        <w:rPr>
          <w:sz w:val="24"/>
          <w:szCs w:val="24"/>
        </w:rPr>
        <w:t>minder opdringerige</w:t>
      </w:r>
      <w:r w:rsidR="00393F87" w:rsidRPr="00121A6A">
        <w:rPr>
          <w:sz w:val="24"/>
          <w:szCs w:val="24"/>
        </w:rPr>
        <w:t xml:space="preserve"> opstelling </w:t>
      </w:r>
      <w:r w:rsidR="00DB13D8" w:rsidRPr="00121A6A">
        <w:rPr>
          <w:sz w:val="24"/>
          <w:szCs w:val="24"/>
        </w:rPr>
        <w:t xml:space="preserve">ook relevant </w:t>
      </w:r>
      <w:r w:rsidR="00BF3F29" w:rsidRPr="00121A6A">
        <w:rPr>
          <w:sz w:val="24"/>
          <w:szCs w:val="24"/>
        </w:rPr>
        <w:t>voor het stakingsrecht</w:t>
      </w:r>
      <w:r w:rsidR="00DB13D8" w:rsidRPr="00121A6A">
        <w:rPr>
          <w:sz w:val="24"/>
          <w:szCs w:val="24"/>
        </w:rPr>
        <w:t>, maar men</w:t>
      </w:r>
      <w:r w:rsidR="00BF3F29" w:rsidRPr="00121A6A">
        <w:rPr>
          <w:sz w:val="24"/>
          <w:szCs w:val="24"/>
        </w:rPr>
        <w:t xml:space="preserve"> kan hierover louter speculeren.</w:t>
      </w:r>
      <w:r w:rsidR="005A030A" w:rsidRPr="00121A6A">
        <w:rPr>
          <w:sz w:val="24"/>
          <w:szCs w:val="24"/>
        </w:rPr>
        <w:t xml:space="preserve"> Laagland sluit een koerswijziging omtrent de </w:t>
      </w:r>
      <w:r w:rsidR="005A030A" w:rsidRPr="00121A6A">
        <w:rPr>
          <w:i/>
          <w:iCs/>
          <w:sz w:val="24"/>
          <w:szCs w:val="24"/>
        </w:rPr>
        <w:t>ultimum</w:t>
      </w:r>
      <w:r w:rsidR="00455F6E" w:rsidRPr="00121A6A">
        <w:rPr>
          <w:i/>
          <w:iCs/>
          <w:sz w:val="24"/>
          <w:szCs w:val="24"/>
        </w:rPr>
        <w:t xml:space="preserve"> </w:t>
      </w:r>
      <w:r w:rsidR="005A030A" w:rsidRPr="00121A6A">
        <w:rPr>
          <w:i/>
          <w:iCs/>
          <w:sz w:val="24"/>
          <w:szCs w:val="24"/>
        </w:rPr>
        <w:t>remedium</w:t>
      </w:r>
      <w:r w:rsidR="00455F6E" w:rsidRPr="00121A6A">
        <w:rPr>
          <w:sz w:val="24"/>
          <w:szCs w:val="24"/>
        </w:rPr>
        <w:t>-</w:t>
      </w:r>
      <w:r w:rsidR="005A030A" w:rsidRPr="00121A6A">
        <w:rPr>
          <w:sz w:val="24"/>
          <w:szCs w:val="24"/>
        </w:rPr>
        <w:t xml:space="preserve">eis uit </w:t>
      </w:r>
      <w:r w:rsidR="005A030A" w:rsidRPr="00121A6A">
        <w:rPr>
          <w:i/>
          <w:iCs/>
          <w:sz w:val="24"/>
          <w:szCs w:val="24"/>
        </w:rPr>
        <w:t>Viking</w:t>
      </w:r>
      <w:r w:rsidR="00F92DAD" w:rsidRPr="00121A6A">
        <w:rPr>
          <w:i/>
          <w:iCs/>
          <w:sz w:val="24"/>
          <w:szCs w:val="24"/>
        </w:rPr>
        <w:t xml:space="preserve"> </w:t>
      </w:r>
      <w:r w:rsidR="005A030A" w:rsidRPr="00121A6A">
        <w:rPr>
          <w:sz w:val="24"/>
          <w:szCs w:val="24"/>
        </w:rPr>
        <w:t xml:space="preserve">niet uit, maar </w:t>
      </w:r>
      <w:r w:rsidR="00F92DAD" w:rsidRPr="00121A6A">
        <w:rPr>
          <w:sz w:val="24"/>
          <w:szCs w:val="24"/>
        </w:rPr>
        <w:t xml:space="preserve">staat hier toch kritisch tegenover. Zij </w:t>
      </w:r>
      <w:r w:rsidR="005A030A" w:rsidRPr="00121A6A">
        <w:rPr>
          <w:sz w:val="24"/>
          <w:szCs w:val="24"/>
        </w:rPr>
        <w:t xml:space="preserve">schrijft dat </w:t>
      </w:r>
      <w:r w:rsidR="00F92DAD" w:rsidRPr="00121A6A">
        <w:rPr>
          <w:sz w:val="24"/>
          <w:szCs w:val="24"/>
        </w:rPr>
        <w:t xml:space="preserve">een staking in de ogen van </w:t>
      </w:r>
      <w:r w:rsidR="005A030A" w:rsidRPr="00121A6A">
        <w:rPr>
          <w:sz w:val="24"/>
          <w:szCs w:val="24"/>
        </w:rPr>
        <w:t xml:space="preserve">het Hof </w:t>
      </w:r>
      <w:r w:rsidR="00B95F29" w:rsidRPr="00121A6A">
        <w:rPr>
          <w:sz w:val="24"/>
          <w:szCs w:val="24"/>
        </w:rPr>
        <w:t xml:space="preserve">mogelijk </w:t>
      </w:r>
      <w:r w:rsidR="005A030A" w:rsidRPr="00121A6A">
        <w:rPr>
          <w:sz w:val="24"/>
          <w:szCs w:val="24"/>
        </w:rPr>
        <w:t xml:space="preserve">raakt aan de kern van de </w:t>
      </w:r>
      <w:r w:rsidR="006F09E0" w:rsidRPr="00121A6A">
        <w:rPr>
          <w:sz w:val="24"/>
          <w:szCs w:val="24"/>
        </w:rPr>
        <w:t xml:space="preserve">vestigingsvrijheid, </w:t>
      </w:r>
      <w:r w:rsidR="008B022E" w:rsidRPr="00121A6A">
        <w:rPr>
          <w:sz w:val="24"/>
          <w:szCs w:val="24"/>
        </w:rPr>
        <w:t>omdat</w:t>
      </w:r>
      <w:r w:rsidR="006F09E0" w:rsidRPr="00121A6A">
        <w:rPr>
          <w:sz w:val="24"/>
          <w:szCs w:val="24"/>
        </w:rPr>
        <w:t xml:space="preserve"> het stakingsmiddel </w:t>
      </w:r>
      <w:r w:rsidR="008B022E" w:rsidRPr="00121A6A">
        <w:rPr>
          <w:sz w:val="24"/>
          <w:szCs w:val="24"/>
        </w:rPr>
        <w:t xml:space="preserve">een </w:t>
      </w:r>
      <w:r w:rsidR="006F09E0" w:rsidRPr="00121A6A">
        <w:rPr>
          <w:sz w:val="24"/>
          <w:szCs w:val="24"/>
        </w:rPr>
        <w:t>vakbond in staat stelt om arbeidsvoorwaarden af te dwingen met vrijwel iedere inhoud.</w:t>
      </w:r>
      <w:r w:rsidR="00F92DAD" w:rsidRPr="00121A6A">
        <w:rPr>
          <w:rStyle w:val="FootnoteReference"/>
          <w:sz w:val="24"/>
          <w:szCs w:val="24"/>
        </w:rPr>
        <w:footnoteReference w:id="78"/>
      </w:r>
      <w:r w:rsidR="006C1471" w:rsidRPr="00121A6A">
        <w:rPr>
          <w:sz w:val="24"/>
          <w:szCs w:val="24"/>
        </w:rPr>
        <w:t xml:space="preserve"> </w:t>
      </w:r>
      <w:r w:rsidR="00B95F29" w:rsidRPr="00121A6A">
        <w:rPr>
          <w:sz w:val="24"/>
          <w:szCs w:val="24"/>
        </w:rPr>
        <w:t>Vanuit d</w:t>
      </w:r>
      <w:r w:rsidR="005B711D" w:rsidRPr="00121A6A">
        <w:rPr>
          <w:sz w:val="24"/>
          <w:szCs w:val="24"/>
        </w:rPr>
        <w:t>i</w:t>
      </w:r>
      <w:r w:rsidR="000B340C" w:rsidRPr="00121A6A">
        <w:rPr>
          <w:sz w:val="24"/>
          <w:szCs w:val="24"/>
        </w:rPr>
        <w:t>e</w:t>
      </w:r>
      <w:r w:rsidR="00B95F29" w:rsidRPr="00121A6A">
        <w:rPr>
          <w:sz w:val="24"/>
          <w:szCs w:val="24"/>
        </w:rPr>
        <w:t xml:space="preserve"> gedachte bestaat de kans dat het Hof </w:t>
      </w:r>
      <w:r w:rsidR="001576B1">
        <w:rPr>
          <w:sz w:val="24"/>
          <w:szCs w:val="24"/>
        </w:rPr>
        <w:t>inzake</w:t>
      </w:r>
      <w:r w:rsidR="00674B23">
        <w:rPr>
          <w:sz w:val="24"/>
          <w:szCs w:val="24"/>
        </w:rPr>
        <w:t xml:space="preserve"> het stakingsrecht </w:t>
      </w:r>
      <w:r w:rsidR="00B95F29" w:rsidRPr="00121A6A">
        <w:rPr>
          <w:sz w:val="24"/>
          <w:szCs w:val="24"/>
        </w:rPr>
        <w:t xml:space="preserve">nog steeds </w:t>
      </w:r>
      <w:r w:rsidR="003E5AC8" w:rsidRPr="00121A6A">
        <w:rPr>
          <w:sz w:val="24"/>
          <w:szCs w:val="24"/>
        </w:rPr>
        <w:t xml:space="preserve">zelf concreet invulling </w:t>
      </w:r>
      <w:r w:rsidR="000B340C" w:rsidRPr="00121A6A">
        <w:rPr>
          <w:sz w:val="24"/>
          <w:szCs w:val="24"/>
        </w:rPr>
        <w:t>zal geven</w:t>
      </w:r>
      <w:r w:rsidR="003E5AC8" w:rsidRPr="00121A6A">
        <w:rPr>
          <w:sz w:val="24"/>
          <w:szCs w:val="24"/>
        </w:rPr>
        <w:t xml:space="preserve"> </w:t>
      </w:r>
      <w:r w:rsidR="00B95F29" w:rsidRPr="00121A6A">
        <w:rPr>
          <w:sz w:val="24"/>
          <w:szCs w:val="24"/>
        </w:rPr>
        <w:t>aan</w:t>
      </w:r>
      <w:r w:rsidR="003E5AC8" w:rsidRPr="00121A6A">
        <w:rPr>
          <w:sz w:val="24"/>
          <w:szCs w:val="24"/>
        </w:rPr>
        <w:t xml:space="preserve"> de proportionaliteitstoets.</w:t>
      </w:r>
    </w:p>
    <w:p w14:paraId="66089550" w14:textId="54ED92D1" w:rsidR="00225017" w:rsidRPr="00121A6A" w:rsidRDefault="00D13EE9" w:rsidP="005A030A">
      <w:pPr>
        <w:spacing w:after="0"/>
        <w:ind w:firstLine="708"/>
        <w:jc w:val="both"/>
        <w:rPr>
          <w:sz w:val="24"/>
          <w:szCs w:val="24"/>
        </w:rPr>
      </w:pPr>
      <w:r>
        <w:rPr>
          <w:sz w:val="24"/>
          <w:szCs w:val="24"/>
        </w:rPr>
        <w:t>Deze opvatting</w:t>
      </w:r>
      <w:r w:rsidR="009C2EE3">
        <w:rPr>
          <w:sz w:val="24"/>
          <w:szCs w:val="24"/>
        </w:rPr>
        <w:t xml:space="preserve"> </w:t>
      </w:r>
      <w:r w:rsidR="00656F30">
        <w:rPr>
          <w:sz w:val="24"/>
          <w:szCs w:val="24"/>
        </w:rPr>
        <w:t>vindt steun in het feit dat</w:t>
      </w:r>
      <w:r w:rsidR="00236C19">
        <w:rPr>
          <w:sz w:val="24"/>
          <w:szCs w:val="24"/>
        </w:rPr>
        <w:t xml:space="preserve"> het Hof</w:t>
      </w:r>
      <w:r w:rsidR="009602D4" w:rsidRPr="00121A6A">
        <w:rPr>
          <w:sz w:val="24"/>
          <w:szCs w:val="24"/>
        </w:rPr>
        <w:t xml:space="preserve"> </w:t>
      </w:r>
      <w:r w:rsidR="00BF3F29" w:rsidRPr="00121A6A">
        <w:rPr>
          <w:sz w:val="24"/>
          <w:szCs w:val="24"/>
        </w:rPr>
        <w:t xml:space="preserve">in </w:t>
      </w:r>
      <w:r w:rsidR="00683534" w:rsidRPr="00121A6A">
        <w:rPr>
          <w:sz w:val="24"/>
          <w:szCs w:val="24"/>
        </w:rPr>
        <w:t>arresten</w:t>
      </w:r>
      <w:r w:rsidR="00BF3F29" w:rsidRPr="00121A6A">
        <w:rPr>
          <w:sz w:val="24"/>
          <w:szCs w:val="24"/>
        </w:rPr>
        <w:t xml:space="preserve"> </w:t>
      </w:r>
      <w:r w:rsidR="00AA240F" w:rsidRPr="00121A6A">
        <w:rPr>
          <w:sz w:val="24"/>
          <w:szCs w:val="24"/>
        </w:rPr>
        <w:t xml:space="preserve">als </w:t>
      </w:r>
      <w:proofErr w:type="spellStart"/>
      <w:r w:rsidR="00BF3F29" w:rsidRPr="00121A6A">
        <w:rPr>
          <w:i/>
          <w:iCs/>
          <w:sz w:val="24"/>
          <w:szCs w:val="24"/>
        </w:rPr>
        <w:t>Achbita</w:t>
      </w:r>
      <w:proofErr w:type="spellEnd"/>
      <w:r w:rsidR="00BF3F29" w:rsidRPr="00121A6A">
        <w:rPr>
          <w:sz w:val="24"/>
          <w:szCs w:val="24"/>
        </w:rPr>
        <w:t xml:space="preserve"> en </w:t>
      </w:r>
      <w:r w:rsidR="00BF3F29" w:rsidRPr="00121A6A">
        <w:rPr>
          <w:i/>
          <w:iCs/>
          <w:sz w:val="24"/>
          <w:szCs w:val="24"/>
        </w:rPr>
        <w:t>IX</w:t>
      </w:r>
      <w:r w:rsidR="00157C03" w:rsidRPr="00121A6A">
        <w:rPr>
          <w:i/>
          <w:iCs/>
          <w:sz w:val="24"/>
          <w:szCs w:val="24"/>
        </w:rPr>
        <w:t>/</w:t>
      </w:r>
      <w:r w:rsidR="00BF3F29" w:rsidRPr="00121A6A">
        <w:rPr>
          <w:i/>
          <w:iCs/>
          <w:sz w:val="24"/>
          <w:szCs w:val="24"/>
        </w:rPr>
        <w:t>WABE</w:t>
      </w:r>
      <w:r w:rsidR="00BF3F29" w:rsidRPr="00121A6A">
        <w:rPr>
          <w:sz w:val="24"/>
          <w:szCs w:val="24"/>
        </w:rPr>
        <w:t xml:space="preserve"> </w:t>
      </w:r>
      <w:r w:rsidR="00236C19" w:rsidRPr="00121A6A">
        <w:rPr>
          <w:sz w:val="24"/>
          <w:szCs w:val="24"/>
        </w:rPr>
        <w:t xml:space="preserve">de evenredigheidstoets </w:t>
      </w:r>
      <w:r w:rsidR="00BF3F29" w:rsidRPr="00121A6A">
        <w:rPr>
          <w:sz w:val="24"/>
          <w:szCs w:val="24"/>
        </w:rPr>
        <w:t xml:space="preserve">wederom strikt </w:t>
      </w:r>
      <w:r w:rsidR="00236C19">
        <w:rPr>
          <w:sz w:val="24"/>
          <w:szCs w:val="24"/>
        </w:rPr>
        <w:t xml:space="preserve">heeft </w:t>
      </w:r>
      <w:r w:rsidR="00BF3F29" w:rsidRPr="00121A6A">
        <w:rPr>
          <w:sz w:val="24"/>
          <w:szCs w:val="24"/>
        </w:rPr>
        <w:t>ingevuld.</w:t>
      </w:r>
      <w:r w:rsidR="00BF3F29" w:rsidRPr="00121A6A">
        <w:rPr>
          <w:rStyle w:val="FootnoteReference"/>
          <w:sz w:val="24"/>
          <w:szCs w:val="24"/>
        </w:rPr>
        <w:footnoteReference w:id="79"/>
      </w:r>
      <w:r w:rsidR="00BF3F29" w:rsidRPr="00121A6A">
        <w:rPr>
          <w:sz w:val="24"/>
          <w:szCs w:val="24"/>
        </w:rPr>
        <w:t xml:space="preserve"> Anderzijds </w:t>
      </w:r>
      <w:r w:rsidR="008A7677" w:rsidRPr="00121A6A">
        <w:rPr>
          <w:sz w:val="24"/>
          <w:szCs w:val="24"/>
        </w:rPr>
        <w:t>ging het in</w:t>
      </w:r>
      <w:r w:rsidR="00AA240F" w:rsidRPr="00121A6A">
        <w:rPr>
          <w:sz w:val="24"/>
          <w:szCs w:val="24"/>
        </w:rPr>
        <w:t xml:space="preserve"> </w:t>
      </w:r>
      <w:r w:rsidR="002110E4">
        <w:rPr>
          <w:sz w:val="24"/>
          <w:szCs w:val="24"/>
        </w:rPr>
        <w:t>die</w:t>
      </w:r>
      <w:r w:rsidR="008B022E" w:rsidRPr="00121A6A">
        <w:rPr>
          <w:sz w:val="24"/>
          <w:szCs w:val="24"/>
        </w:rPr>
        <w:t xml:space="preserve"> arresten</w:t>
      </w:r>
      <w:r w:rsidR="00BF3F29" w:rsidRPr="00121A6A">
        <w:rPr>
          <w:sz w:val="24"/>
          <w:szCs w:val="24"/>
        </w:rPr>
        <w:t xml:space="preserve"> </w:t>
      </w:r>
      <w:r w:rsidR="008A7677" w:rsidRPr="00121A6A">
        <w:rPr>
          <w:sz w:val="24"/>
          <w:szCs w:val="24"/>
        </w:rPr>
        <w:t xml:space="preserve">om </w:t>
      </w:r>
      <w:r w:rsidR="00BF3F29" w:rsidRPr="00121A6A">
        <w:rPr>
          <w:sz w:val="24"/>
          <w:szCs w:val="24"/>
        </w:rPr>
        <w:t xml:space="preserve">een </w:t>
      </w:r>
      <w:r w:rsidR="00BF3F29" w:rsidRPr="00121A6A">
        <w:rPr>
          <w:sz w:val="24"/>
          <w:szCs w:val="24"/>
        </w:rPr>
        <w:lastRenderedPageBreak/>
        <w:t>zuiver horizonta</w:t>
      </w:r>
      <w:r w:rsidR="007C15F3" w:rsidRPr="00121A6A">
        <w:rPr>
          <w:sz w:val="24"/>
          <w:szCs w:val="24"/>
        </w:rPr>
        <w:t xml:space="preserve">al geschil </w:t>
      </w:r>
      <w:r w:rsidR="00BF3F29" w:rsidRPr="00121A6A">
        <w:rPr>
          <w:sz w:val="24"/>
          <w:szCs w:val="24"/>
        </w:rPr>
        <w:t xml:space="preserve">en niet om de </w:t>
      </w:r>
      <w:r w:rsidR="004B2836" w:rsidRPr="00121A6A">
        <w:rPr>
          <w:sz w:val="24"/>
          <w:szCs w:val="24"/>
        </w:rPr>
        <w:t>(on)</w:t>
      </w:r>
      <w:r w:rsidR="00BF3F29" w:rsidRPr="00121A6A">
        <w:rPr>
          <w:sz w:val="24"/>
          <w:szCs w:val="24"/>
        </w:rPr>
        <w:t xml:space="preserve">verenigbaarheid van het handelen van een lidstaat (of </w:t>
      </w:r>
      <w:r w:rsidR="008B022E" w:rsidRPr="00121A6A">
        <w:rPr>
          <w:sz w:val="24"/>
          <w:szCs w:val="24"/>
        </w:rPr>
        <w:t xml:space="preserve">een </w:t>
      </w:r>
      <w:r w:rsidR="00844B74" w:rsidRPr="00121A6A">
        <w:rPr>
          <w:sz w:val="24"/>
          <w:szCs w:val="24"/>
        </w:rPr>
        <w:t>vakbond</w:t>
      </w:r>
      <w:r w:rsidR="00BF3F29" w:rsidRPr="00121A6A">
        <w:rPr>
          <w:sz w:val="24"/>
          <w:szCs w:val="24"/>
        </w:rPr>
        <w:t xml:space="preserve">) met </w:t>
      </w:r>
      <w:r w:rsidR="00236C19">
        <w:rPr>
          <w:sz w:val="24"/>
          <w:szCs w:val="24"/>
        </w:rPr>
        <w:t xml:space="preserve">het </w:t>
      </w:r>
      <w:r w:rsidR="00BF3F29" w:rsidRPr="00121A6A">
        <w:rPr>
          <w:sz w:val="24"/>
          <w:szCs w:val="24"/>
        </w:rPr>
        <w:t xml:space="preserve">Unierecht. </w:t>
      </w:r>
      <w:r w:rsidR="00236C19">
        <w:rPr>
          <w:sz w:val="24"/>
          <w:szCs w:val="24"/>
        </w:rPr>
        <w:t>Aan deze arresten</w:t>
      </w:r>
      <w:r w:rsidR="00BF3F29" w:rsidRPr="00121A6A">
        <w:rPr>
          <w:sz w:val="24"/>
          <w:szCs w:val="24"/>
        </w:rPr>
        <w:t xml:space="preserve"> kan volgens </w:t>
      </w:r>
      <w:proofErr w:type="spellStart"/>
      <w:r w:rsidR="00BF3F29" w:rsidRPr="00121A6A">
        <w:rPr>
          <w:sz w:val="24"/>
          <w:szCs w:val="24"/>
        </w:rPr>
        <w:t>Lintsen</w:t>
      </w:r>
      <w:proofErr w:type="spellEnd"/>
      <w:r w:rsidR="00BF3F29" w:rsidRPr="00121A6A">
        <w:rPr>
          <w:sz w:val="24"/>
          <w:szCs w:val="24"/>
        </w:rPr>
        <w:t xml:space="preserve"> </w:t>
      </w:r>
      <w:r w:rsidR="00236C19">
        <w:rPr>
          <w:sz w:val="24"/>
          <w:szCs w:val="24"/>
        </w:rPr>
        <w:t xml:space="preserve">dan ook </w:t>
      </w:r>
      <w:r w:rsidR="00BF3F29" w:rsidRPr="00121A6A">
        <w:rPr>
          <w:sz w:val="24"/>
          <w:szCs w:val="24"/>
        </w:rPr>
        <w:t xml:space="preserve">niet in algemene zin de conclusie worden verbonden dat </w:t>
      </w:r>
      <w:r w:rsidR="00AD7A7A">
        <w:rPr>
          <w:sz w:val="24"/>
          <w:szCs w:val="24"/>
        </w:rPr>
        <w:t xml:space="preserve">aan </w:t>
      </w:r>
      <w:r w:rsidR="00BF3F29" w:rsidRPr="00121A6A">
        <w:rPr>
          <w:sz w:val="24"/>
          <w:szCs w:val="24"/>
        </w:rPr>
        <w:t>lidstaten</w:t>
      </w:r>
      <w:r w:rsidR="007C15F3" w:rsidRPr="00121A6A">
        <w:rPr>
          <w:sz w:val="24"/>
          <w:szCs w:val="24"/>
        </w:rPr>
        <w:t xml:space="preserve"> </w:t>
      </w:r>
      <w:r w:rsidR="00BF3F29" w:rsidRPr="00121A6A">
        <w:rPr>
          <w:sz w:val="24"/>
          <w:szCs w:val="24"/>
        </w:rPr>
        <w:t xml:space="preserve">geen of </w:t>
      </w:r>
      <w:r w:rsidR="008A7677" w:rsidRPr="00121A6A">
        <w:rPr>
          <w:sz w:val="24"/>
          <w:szCs w:val="24"/>
        </w:rPr>
        <w:t>minder</w:t>
      </w:r>
      <w:r w:rsidR="00BF3F29" w:rsidRPr="00121A6A">
        <w:rPr>
          <w:sz w:val="24"/>
          <w:szCs w:val="24"/>
        </w:rPr>
        <w:t xml:space="preserve"> beoordelingsmarge toekomt bij het</w:t>
      </w:r>
      <w:r w:rsidR="00F94454">
        <w:rPr>
          <w:sz w:val="24"/>
          <w:szCs w:val="24"/>
        </w:rPr>
        <w:t xml:space="preserve"> beoordelen van de evenredigheid van </w:t>
      </w:r>
      <w:r w:rsidR="00F94454" w:rsidRPr="00121A6A">
        <w:rPr>
          <w:sz w:val="24"/>
          <w:szCs w:val="24"/>
        </w:rPr>
        <w:t>een beperking van economische vrijheden</w:t>
      </w:r>
      <w:r w:rsidR="00BF3F29" w:rsidRPr="00121A6A">
        <w:rPr>
          <w:sz w:val="24"/>
          <w:szCs w:val="24"/>
        </w:rPr>
        <w:t>.</w:t>
      </w:r>
      <w:r w:rsidR="00BF3F29" w:rsidRPr="00121A6A">
        <w:rPr>
          <w:rStyle w:val="FootnoteReference"/>
          <w:sz w:val="24"/>
          <w:szCs w:val="24"/>
        </w:rPr>
        <w:footnoteReference w:id="80"/>
      </w:r>
      <w:r w:rsidR="00BF3F29" w:rsidRPr="00121A6A">
        <w:rPr>
          <w:sz w:val="24"/>
          <w:szCs w:val="24"/>
        </w:rPr>
        <w:t xml:space="preserve"> </w:t>
      </w:r>
      <w:r w:rsidR="00F94454">
        <w:rPr>
          <w:sz w:val="24"/>
          <w:szCs w:val="24"/>
        </w:rPr>
        <w:t>I</w:t>
      </w:r>
      <w:r w:rsidR="00AD7A7A">
        <w:rPr>
          <w:sz w:val="24"/>
          <w:szCs w:val="24"/>
        </w:rPr>
        <w:t xml:space="preserve">n mijn opinie </w:t>
      </w:r>
      <w:r w:rsidR="00F94454">
        <w:rPr>
          <w:sz w:val="24"/>
          <w:szCs w:val="24"/>
        </w:rPr>
        <w:t xml:space="preserve">geldt dat </w:t>
      </w:r>
      <w:r w:rsidR="00AD7A7A">
        <w:rPr>
          <w:sz w:val="24"/>
          <w:szCs w:val="24"/>
        </w:rPr>
        <w:t>des te meer</w:t>
      </w:r>
      <w:r w:rsidR="00B05D8A" w:rsidRPr="00121A6A">
        <w:rPr>
          <w:sz w:val="24"/>
          <w:szCs w:val="24"/>
        </w:rPr>
        <w:t xml:space="preserve"> </w:t>
      </w:r>
      <w:r w:rsidR="00AD7A7A">
        <w:rPr>
          <w:sz w:val="24"/>
          <w:szCs w:val="24"/>
        </w:rPr>
        <w:t xml:space="preserve">nu </w:t>
      </w:r>
      <w:r w:rsidR="00B05D8A" w:rsidRPr="00121A6A">
        <w:rPr>
          <w:sz w:val="24"/>
          <w:szCs w:val="24"/>
        </w:rPr>
        <w:t xml:space="preserve">het Hof in </w:t>
      </w:r>
      <w:r w:rsidR="00B05D8A" w:rsidRPr="00121A6A">
        <w:rPr>
          <w:i/>
          <w:iCs/>
          <w:sz w:val="24"/>
          <w:szCs w:val="24"/>
        </w:rPr>
        <w:t>IX</w:t>
      </w:r>
      <w:r w:rsidR="00157C03" w:rsidRPr="00121A6A">
        <w:rPr>
          <w:i/>
          <w:iCs/>
          <w:sz w:val="24"/>
          <w:szCs w:val="24"/>
        </w:rPr>
        <w:t>/</w:t>
      </w:r>
      <w:r w:rsidR="00B05D8A" w:rsidRPr="00121A6A">
        <w:rPr>
          <w:i/>
          <w:iCs/>
          <w:sz w:val="24"/>
          <w:szCs w:val="24"/>
        </w:rPr>
        <w:t xml:space="preserve">WABE </w:t>
      </w:r>
      <w:r w:rsidR="00B05D8A" w:rsidRPr="00121A6A">
        <w:rPr>
          <w:sz w:val="24"/>
          <w:szCs w:val="24"/>
        </w:rPr>
        <w:t xml:space="preserve">aan lidstaten wél discretionaire </w:t>
      </w:r>
      <w:r w:rsidR="00FF6E19">
        <w:rPr>
          <w:sz w:val="24"/>
          <w:szCs w:val="24"/>
        </w:rPr>
        <w:t>vrijheid</w:t>
      </w:r>
      <w:r w:rsidR="00AD7A7A">
        <w:rPr>
          <w:sz w:val="24"/>
          <w:szCs w:val="24"/>
        </w:rPr>
        <w:t xml:space="preserve"> toekende</w:t>
      </w:r>
      <w:r w:rsidR="00D82D4D" w:rsidRPr="00121A6A">
        <w:rPr>
          <w:sz w:val="24"/>
          <w:szCs w:val="24"/>
        </w:rPr>
        <w:t xml:space="preserve"> </w:t>
      </w:r>
      <w:r w:rsidR="00B05D8A" w:rsidRPr="00121A6A">
        <w:rPr>
          <w:sz w:val="24"/>
          <w:szCs w:val="24"/>
        </w:rPr>
        <w:t xml:space="preserve">om méér bescherming te bieden dan het door </w:t>
      </w:r>
      <w:r w:rsidR="002941DA">
        <w:rPr>
          <w:sz w:val="24"/>
          <w:szCs w:val="24"/>
        </w:rPr>
        <w:t>Richtlijn 2000/78/EG</w:t>
      </w:r>
      <w:r w:rsidR="00B05D8A" w:rsidRPr="00121A6A">
        <w:rPr>
          <w:sz w:val="24"/>
          <w:szCs w:val="24"/>
        </w:rPr>
        <w:t xml:space="preserve"> voorgeschreven minimum</w:t>
      </w:r>
      <w:r w:rsidR="008630A1" w:rsidRPr="00121A6A">
        <w:rPr>
          <w:sz w:val="24"/>
          <w:szCs w:val="24"/>
        </w:rPr>
        <w:t>niveau</w:t>
      </w:r>
      <w:r w:rsidR="00B05D8A" w:rsidRPr="00121A6A">
        <w:rPr>
          <w:sz w:val="24"/>
          <w:szCs w:val="24"/>
        </w:rPr>
        <w:t>.</w:t>
      </w:r>
      <w:r w:rsidR="006D2B84" w:rsidRPr="00121A6A">
        <w:rPr>
          <w:rStyle w:val="FootnoteReference"/>
          <w:sz w:val="24"/>
          <w:szCs w:val="24"/>
        </w:rPr>
        <w:footnoteReference w:id="81"/>
      </w:r>
      <w:r w:rsidR="00D82D4D" w:rsidRPr="00121A6A">
        <w:rPr>
          <w:sz w:val="24"/>
          <w:szCs w:val="24"/>
        </w:rPr>
        <w:t xml:space="preserve"> </w:t>
      </w:r>
      <w:r w:rsidR="00B05D8A" w:rsidRPr="00121A6A">
        <w:rPr>
          <w:sz w:val="24"/>
          <w:szCs w:val="24"/>
        </w:rPr>
        <w:t>Het Hof overwoog</w:t>
      </w:r>
      <w:r w:rsidR="009C51FC" w:rsidRPr="00121A6A">
        <w:rPr>
          <w:sz w:val="24"/>
          <w:szCs w:val="24"/>
        </w:rPr>
        <w:t xml:space="preserve"> </w:t>
      </w:r>
      <w:r w:rsidR="00B05D8A" w:rsidRPr="00121A6A">
        <w:rPr>
          <w:sz w:val="24"/>
          <w:szCs w:val="24"/>
        </w:rPr>
        <w:t>dat</w:t>
      </w:r>
      <w:r w:rsidR="00022AB4">
        <w:rPr>
          <w:sz w:val="24"/>
          <w:szCs w:val="24"/>
        </w:rPr>
        <w:t xml:space="preserve"> de vrijheid van ondernemerschap, zoals verankerd in</w:t>
      </w:r>
      <w:r w:rsidR="00D82D4D" w:rsidRPr="00121A6A">
        <w:rPr>
          <w:sz w:val="24"/>
          <w:szCs w:val="24"/>
        </w:rPr>
        <w:t xml:space="preserve"> artikel 16 </w:t>
      </w:r>
      <w:r w:rsidR="00453DF0" w:rsidRPr="00121A6A">
        <w:rPr>
          <w:sz w:val="24"/>
          <w:szCs w:val="24"/>
        </w:rPr>
        <w:t>Hv</w:t>
      </w:r>
      <w:r w:rsidR="00022AB4">
        <w:rPr>
          <w:sz w:val="24"/>
          <w:szCs w:val="24"/>
        </w:rPr>
        <w:t>,</w:t>
      </w:r>
      <w:r w:rsidR="00D82D4D" w:rsidRPr="00121A6A">
        <w:rPr>
          <w:sz w:val="24"/>
          <w:szCs w:val="24"/>
        </w:rPr>
        <w:t xml:space="preserve"> </w:t>
      </w:r>
      <w:r w:rsidR="008630A1" w:rsidRPr="00121A6A">
        <w:rPr>
          <w:sz w:val="24"/>
          <w:szCs w:val="24"/>
        </w:rPr>
        <w:t xml:space="preserve">niet maakt dat </w:t>
      </w:r>
      <w:r w:rsidR="002941DA">
        <w:rPr>
          <w:sz w:val="24"/>
          <w:szCs w:val="24"/>
        </w:rPr>
        <w:t xml:space="preserve">deze minimumharmonisatierichtlijn </w:t>
      </w:r>
      <w:r w:rsidR="008630A1" w:rsidRPr="00121A6A">
        <w:rPr>
          <w:i/>
          <w:iCs/>
          <w:sz w:val="24"/>
          <w:szCs w:val="24"/>
        </w:rPr>
        <w:t xml:space="preserve">de facto </w:t>
      </w:r>
      <w:r w:rsidR="008630A1" w:rsidRPr="00121A6A">
        <w:rPr>
          <w:sz w:val="24"/>
          <w:szCs w:val="24"/>
        </w:rPr>
        <w:t xml:space="preserve">een standaardkarakter krijgt. </w:t>
      </w:r>
      <w:r w:rsidR="003E191F" w:rsidRPr="00121A6A">
        <w:rPr>
          <w:sz w:val="24"/>
          <w:szCs w:val="24"/>
        </w:rPr>
        <w:t>Hoewel dus argumenten opgaan voor een marginale</w:t>
      </w:r>
      <w:r w:rsidR="001576B1">
        <w:rPr>
          <w:sz w:val="24"/>
          <w:szCs w:val="24"/>
        </w:rPr>
        <w:t>re</w:t>
      </w:r>
      <w:r w:rsidR="003E191F" w:rsidRPr="00121A6A">
        <w:rPr>
          <w:sz w:val="24"/>
          <w:szCs w:val="24"/>
        </w:rPr>
        <w:t xml:space="preserve"> opstelling van het Hof, is vooralsnog </w:t>
      </w:r>
      <w:r w:rsidR="00BF3F29" w:rsidRPr="00121A6A">
        <w:rPr>
          <w:sz w:val="24"/>
          <w:szCs w:val="24"/>
        </w:rPr>
        <w:t>niet uitgekristalliseerd</w:t>
      </w:r>
      <w:r w:rsidR="0048183E" w:rsidRPr="00121A6A">
        <w:rPr>
          <w:sz w:val="24"/>
          <w:szCs w:val="24"/>
        </w:rPr>
        <w:t xml:space="preserve"> wat de invloed</w:t>
      </w:r>
      <w:r w:rsidR="00F94454" w:rsidRPr="00F94454">
        <w:rPr>
          <w:sz w:val="24"/>
          <w:szCs w:val="24"/>
        </w:rPr>
        <w:t xml:space="preserve"> </w:t>
      </w:r>
      <w:r w:rsidR="00F94454" w:rsidRPr="00121A6A">
        <w:rPr>
          <w:sz w:val="24"/>
          <w:szCs w:val="24"/>
        </w:rPr>
        <w:t>hiervan</w:t>
      </w:r>
      <w:r w:rsidR="0048183E" w:rsidRPr="00121A6A">
        <w:rPr>
          <w:sz w:val="24"/>
          <w:szCs w:val="24"/>
        </w:rPr>
        <w:t xml:space="preserve"> is of kan zijn op</w:t>
      </w:r>
      <w:r w:rsidR="00BE6066" w:rsidRPr="00121A6A">
        <w:rPr>
          <w:sz w:val="24"/>
          <w:szCs w:val="24"/>
        </w:rPr>
        <w:t xml:space="preserve"> </w:t>
      </w:r>
      <w:r w:rsidR="0048183E" w:rsidRPr="00121A6A">
        <w:rPr>
          <w:sz w:val="24"/>
          <w:szCs w:val="24"/>
        </w:rPr>
        <w:t xml:space="preserve">een staking die </w:t>
      </w:r>
      <w:r w:rsidR="008B022E" w:rsidRPr="00121A6A">
        <w:rPr>
          <w:sz w:val="24"/>
          <w:szCs w:val="24"/>
        </w:rPr>
        <w:t>markt</w:t>
      </w:r>
      <w:r w:rsidR="0048183E" w:rsidRPr="00121A6A">
        <w:rPr>
          <w:sz w:val="24"/>
          <w:szCs w:val="24"/>
        </w:rPr>
        <w:t>vrijheden belemmert.</w:t>
      </w:r>
      <w:r w:rsidR="00BF3F29" w:rsidRPr="00121A6A">
        <w:rPr>
          <w:sz w:val="24"/>
          <w:szCs w:val="24"/>
        </w:rPr>
        <w:t xml:space="preserve"> </w:t>
      </w:r>
      <w:r w:rsidR="003E191F" w:rsidRPr="00121A6A">
        <w:rPr>
          <w:sz w:val="24"/>
          <w:szCs w:val="24"/>
        </w:rPr>
        <w:t>T</w:t>
      </w:r>
      <w:r w:rsidR="00BF3F29" w:rsidRPr="00121A6A">
        <w:rPr>
          <w:sz w:val="24"/>
          <w:szCs w:val="24"/>
        </w:rPr>
        <w:t>oekomstige jurisprudentie zal</w:t>
      </w:r>
      <w:r w:rsidR="0048183E" w:rsidRPr="00121A6A">
        <w:rPr>
          <w:sz w:val="24"/>
          <w:szCs w:val="24"/>
        </w:rPr>
        <w:t xml:space="preserve"> dit</w:t>
      </w:r>
      <w:r w:rsidR="00BF3F29" w:rsidRPr="00121A6A">
        <w:rPr>
          <w:sz w:val="24"/>
          <w:szCs w:val="24"/>
        </w:rPr>
        <w:t xml:space="preserve"> (moeten) uitwijzen</w:t>
      </w:r>
      <w:r w:rsidR="003E191F" w:rsidRPr="00121A6A">
        <w:rPr>
          <w:sz w:val="24"/>
          <w:szCs w:val="24"/>
        </w:rPr>
        <w:t>.</w:t>
      </w:r>
    </w:p>
    <w:p w14:paraId="089AADC7" w14:textId="77777777" w:rsidR="00AA7580" w:rsidRPr="00121A6A" w:rsidRDefault="00AA7580" w:rsidP="00723B1A">
      <w:pPr>
        <w:spacing w:after="0"/>
        <w:jc w:val="both"/>
        <w:rPr>
          <w:sz w:val="24"/>
          <w:szCs w:val="24"/>
        </w:rPr>
      </w:pPr>
    </w:p>
    <w:p w14:paraId="6B8A1139" w14:textId="44F1F86C" w:rsidR="00AA7580" w:rsidRPr="00121A6A" w:rsidRDefault="00311A24" w:rsidP="00D33B14">
      <w:pPr>
        <w:pStyle w:val="Heading3"/>
        <w:jc w:val="both"/>
        <w:rPr>
          <w:sz w:val="24"/>
          <w:szCs w:val="24"/>
        </w:rPr>
      </w:pPr>
      <w:bookmarkStart w:id="37" w:name="_Toc169963055"/>
      <w:r>
        <w:rPr>
          <w:sz w:val="24"/>
          <w:szCs w:val="24"/>
        </w:rPr>
        <w:t>R</w:t>
      </w:r>
      <w:r w:rsidR="00DA59F7" w:rsidRPr="00121A6A">
        <w:rPr>
          <w:sz w:val="24"/>
          <w:szCs w:val="24"/>
        </w:rPr>
        <w:t xml:space="preserve">echtstreekse werking </w:t>
      </w:r>
      <w:r w:rsidR="00491F7B">
        <w:rPr>
          <w:sz w:val="24"/>
          <w:szCs w:val="24"/>
        </w:rPr>
        <w:t xml:space="preserve">van </w:t>
      </w:r>
      <w:r w:rsidR="00DA59F7" w:rsidRPr="00121A6A">
        <w:rPr>
          <w:sz w:val="24"/>
          <w:szCs w:val="24"/>
        </w:rPr>
        <w:t>a</w:t>
      </w:r>
      <w:r w:rsidR="00AA7580" w:rsidRPr="00121A6A">
        <w:rPr>
          <w:sz w:val="24"/>
          <w:szCs w:val="24"/>
        </w:rPr>
        <w:t xml:space="preserve">rtikel 28 </w:t>
      </w:r>
      <w:r w:rsidR="00453DF0" w:rsidRPr="00121A6A">
        <w:rPr>
          <w:sz w:val="24"/>
          <w:szCs w:val="24"/>
        </w:rPr>
        <w:t>Hv</w:t>
      </w:r>
      <w:bookmarkEnd w:id="37"/>
    </w:p>
    <w:p w14:paraId="58425516" w14:textId="15F21DF6" w:rsidR="000408B7" w:rsidRPr="00121A6A" w:rsidRDefault="009D7CF7" w:rsidP="00723B1A">
      <w:pPr>
        <w:spacing w:after="0"/>
        <w:jc w:val="both"/>
        <w:rPr>
          <w:sz w:val="24"/>
          <w:szCs w:val="24"/>
        </w:rPr>
      </w:pPr>
      <w:r w:rsidRPr="00121A6A">
        <w:rPr>
          <w:sz w:val="24"/>
          <w:szCs w:val="24"/>
        </w:rPr>
        <w:t xml:space="preserve">Behalve een </w:t>
      </w:r>
      <w:r w:rsidR="002C77B3" w:rsidRPr="00121A6A">
        <w:rPr>
          <w:sz w:val="24"/>
          <w:szCs w:val="24"/>
        </w:rPr>
        <w:t xml:space="preserve">mogelijk </w:t>
      </w:r>
      <w:r w:rsidR="00365B05" w:rsidRPr="00121A6A">
        <w:rPr>
          <w:sz w:val="24"/>
          <w:szCs w:val="24"/>
        </w:rPr>
        <w:t>gematigdere</w:t>
      </w:r>
      <w:r w:rsidRPr="00121A6A">
        <w:rPr>
          <w:sz w:val="24"/>
          <w:szCs w:val="24"/>
        </w:rPr>
        <w:t xml:space="preserve"> benadering aan de zijde van het Hof, is ook anderszins het </w:t>
      </w:r>
      <w:r w:rsidR="00F12BD0">
        <w:rPr>
          <w:sz w:val="24"/>
          <w:szCs w:val="24"/>
        </w:rPr>
        <w:t>Unierechtelijke stakingsrecht</w:t>
      </w:r>
      <w:r w:rsidRPr="00121A6A">
        <w:rPr>
          <w:sz w:val="24"/>
          <w:szCs w:val="24"/>
        </w:rPr>
        <w:t xml:space="preserve"> geëvolueerd in de rechtspraak.</w:t>
      </w:r>
      <w:r w:rsidR="008128BC" w:rsidRPr="00121A6A">
        <w:rPr>
          <w:sz w:val="24"/>
          <w:szCs w:val="24"/>
        </w:rPr>
        <w:t xml:space="preserve"> </w:t>
      </w:r>
      <w:r w:rsidR="009F3DC4" w:rsidRPr="00121A6A">
        <w:rPr>
          <w:sz w:val="24"/>
          <w:szCs w:val="24"/>
        </w:rPr>
        <w:t xml:space="preserve">Begin 2020 </w:t>
      </w:r>
      <w:r w:rsidR="00B85133" w:rsidRPr="00121A6A">
        <w:rPr>
          <w:sz w:val="24"/>
          <w:szCs w:val="24"/>
        </w:rPr>
        <w:t>bevestigde</w:t>
      </w:r>
      <w:r w:rsidRPr="00121A6A">
        <w:rPr>
          <w:sz w:val="24"/>
          <w:szCs w:val="24"/>
        </w:rPr>
        <w:t xml:space="preserve"> het Gerecht de</w:t>
      </w:r>
      <w:r w:rsidR="00674954" w:rsidRPr="00121A6A">
        <w:rPr>
          <w:sz w:val="24"/>
          <w:szCs w:val="24"/>
        </w:rPr>
        <w:t xml:space="preserve"> (sterke)</w:t>
      </w:r>
      <w:r w:rsidRPr="00121A6A">
        <w:rPr>
          <w:sz w:val="24"/>
          <w:szCs w:val="24"/>
        </w:rPr>
        <w:t xml:space="preserve"> status van artikel 28 </w:t>
      </w:r>
      <w:r w:rsidR="00453DF0" w:rsidRPr="00121A6A">
        <w:rPr>
          <w:sz w:val="24"/>
          <w:szCs w:val="24"/>
        </w:rPr>
        <w:t>Hv</w:t>
      </w:r>
      <w:r w:rsidRPr="00121A6A">
        <w:rPr>
          <w:sz w:val="24"/>
          <w:szCs w:val="24"/>
        </w:rPr>
        <w:t xml:space="preserve"> als </w:t>
      </w:r>
      <w:r w:rsidR="006F778E" w:rsidRPr="00121A6A">
        <w:rPr>
          <w:sz w:val="24"/>
          <w:szCs w:val="24"/>
        </w:rPr>
        <w:t xml:space="preserve">rechtstreeks werkend </w:t>
      </w:r>
      <w:r w:rsidRPr="00121A6A">
        <w:rPr>
          <w:sz w:val="24"/>
          <w:szCs w:val="24"/>
        </w:rPr>
        <w:t>recht.</w:t>
      </w:r>
      <w:r w:rsidR="00E05B20" w:rsidRPr="00121A6A">
        <w:rPr>
          <w:rStyle w:val="FootnoteReference"/>
          <w:sz w:val="24"/>
          <w:szCs w:val="24"/>
        </w:rPr>
        <w:footnoteReference w:id="82"/>
      </w:r>
      <w:r w:rsidRPr="00121A6A">
        <w:rPr>
          <w:sz w:val="24"/>
          <w:szCs w:val="24"/>
        </w:rPr>
        <w:t xml:space="preserve"> </w:t>
      </w:r>
      <w:r w:rsidR="00BF0F59" w:rsidRPr="00121A6A">
        <w:rPr>
          <w:sz w:val="24"/>
          <w:szCs w:val="24"/>
        </w:rPr>
        <w:t xml:space="preserve">Aanleiding voor </w:t>
      </w:r>
      <w:r w:rsidR="005B65C3" w:rsidRPr="00121A6A">
        <w:rPr>
          <w:sz w:val="24"/>
          <w:szCs w:val="24"/>
        </w:rPr>
        <w:t>deze uitspraak</w:t>
      </w:r>
      <w:r w:rsidR="00BF0F59" w:rsidRPr="00121A6A">
        <w:rPr>
          <w:sz w:val="24"/>
          <w:szCs w:val="24"/>
        </w:rPr>
        <w:t xml:space="preserve"> </w:t>
      </w:r>
      <w:r w:rsidR="00F12BD0">
        <w:rPr>
          <w:sz w:val="24"/>
          <w:szCs w:val="24"/>
        </w:rPr>
        <w:t>was</w:t>
      </w:r>
      <w:r w:rsidR="00BF0F59" w:rsidRPr="00121A6A">
        <w:rPr>
          <w:sz w:val="24"/>
          <w:szCs w:val="24"/>
        </w:rPr>
        <w:t xml:space="preserve"> een collectief arbeidsconflict </w:t>
      </w:r>
      <w:r w:rsidR="00365B05" w:rsidRPr="00121A6A">
        <w:rPr>
          <w:sz w:val="24"/>
          <w:szCs w:val="24"/>
        </w:rPr>
        <w:t>tussen</w:t>
      </w:r>
      <w:r w:rsidR="00BF0F59" w:rsidRPr="00121A6A">
        <w:rPr>
          <w:sz w:val="24"/>
          <w:szCs w:val="24"/>
        </w:rPr>
        <w:t xml:space="preserve"> </w:t>
      </w:r>
      <w:r w:rsidR="00886A80">
        <w:rPr>
          <w:sz w:val="24"/>
          <w:szCs w:val="24"/>
        </w:rPr>
        <w:t xml:space="preserve">de </w:t>
      </w:r>
      <w:r w:rsidR="00BF0F59" w:rsidRPr="00121A6A">
        <w:rPr>
          <w:sz w:val="24"/>
          <w:szCs w:val="24"/>
        </w:rPr>
        <w:t xml:space="preserve">tolken in loondienst van het </w:t>
      </w:r>
      <w:r w:rsidR="00365B05" w:rsidRPr="00121A6A">
        <w:rPr>
          <w:sz w:val="24"/>
          <w:szCs w:val="24"/>
        </w:rPr>
        <w:t>Europees</w:t>
      </w:r>
      <w:r w:rsidR="00BF0F59" w:rsidRPr="00121A6A">
        <w:rPr>
          <w:sz w:val="24"/>
          <w:szCs w:val="24"/>
        </w:rPr>
        <w:t xml:space="preserve"> Parlement en het </w:t>
      </w:r>
      <w:r w:rsidR="00731B5E" w:rsidRPr="00121A6A">
        <w:rPr>
          <w:sz w:val="24"/>
          <w:szCs w:val="24"/>
        </w:rPr>
        <w:t xml:space="preserve">Europees </w:t>
      </w:r>
      <w:r w:rsidR="00BF0F59" w:rsidRPr="00121A6A">
        <w:rPr>
          <w:sz w:val="24"/>
          <w:szCs w:val="24"/>
        </w:rPr>
        <w:t xml:space="preserve">Parlement zelf. De secretaris-generaal van het </w:t>
      </w:r>
      <w:r w:rsidR="00731B5E" w:rsidRPr="00121A6A">
        <w:rPr>
          <w:sz w:val="24"/>
          <w:szCs w:val="24"/>
        </w:rPr>
        <w:t xml:space="preserve">Europees </w:t>
      </w:r>
      <w:r w:rsidR="00BF0F59" w:rsidRPr="00121A6A">
        <w:rPr>
          <w:sz w:val="24"/>
          <w:szCs w:val="24"/>
        </w:rPr>
        <w:t xml:space="preserve">Parlement had </w:t>
      </w:r>
      <w:r w:rsidR="00570B29" w:rsidRPr="00121A6A">
        <w:rPr>
          <w:sz w:val="24"/>
          <w:szCs w:val="24"/>
        </w:rPr>
        <w:t xml:space="preserve">eenzijdig de </w:t>
      </w:r>
      <w:r w:rsidR="00BF0F59" w:rsidRPr="00121A6A">
        <w:rPr>
          <w:sz w:val="24"/>
          <w:szCs w:val="24"/>
        </w:rPr>
        <w:t>arbeidsvoorwaarden van de</w:t>
      </w:r>
      <w:r w:rsidR="00135A50" w:rsidRPr="00121A6A">
        <w:rPr>
          <w:sz w:val="24"/>
          <w:szCs w:val="24"/>
        </w:rPr>
        <w:t>ze</w:t>
      </w:r>
      <w:r w:rsidR="00BF0F59" w:rsidRPr="00121A6A">
        <w:rPr>
          <w:sz w:val="24"/>
          <w:szCs w:val="24"/>
        </w:rPr>
        <w:t xml:space="preserve"> tolken </w:t>
      </w:r>
      <w:r w:rsidR="00674954" w:rsidRPr="00121A6A">
        <w:rPr>
          <w:sz w:val="24"/>
          <w:szCs w:val="24"/>
        </w:rPr>
        <w:t>gewijzigd</w:t>
      </w:r>
      <w:r w:rsidR="00BF0F59" w:rsidRPr="00121A6A">
        <w:rPr>
          <w:sz w:val="24"/>
          <w:szCs w:val="24"/>
        </w:rPr>
        <w:t>. Dit noopt</w:t>
      </w:r>
      <w:r w:rsidR="00D86B1A" w:rsidRPr="00121A6A">
        <w:rPr>
          <w:sz w:val="24"/>
          <w:szCs w:val="24"/>
        </w:rPr>
        <w:t>e</w:t>
      </w:r>
      <w:r w:rsidR="00BF0F59" w:rsidRPr="00121A6A">
        <w:rPr>
          <w:sz w:val="24"/>
          <w:szCs w:val="24"/>
        </w:rPr>
        <w:t xml:space="preserve"> </w:t>
      </w:r>
      <w:r w:rsidR="00D86B1A" w:rsidRPr="00121A6A">
        <w:rPr>
          <w:sz w:val="24"/>
          <w:szCs w:val="24"/>
        </w:rPr>
        <w:t xml:space="preserve">de vakbond voor Europese ambtenaren </w:t>
      </w:r>
      <w:r w:rsidR="00BF0F59" w:rsidRPr="00121A6A">
        <w:rPr>
          <w:sz w:val="24"/>
          <w:szCs w:val="24"/>
        </w:rPr>
        <w:t>tot een stakingsaanzegging</w:t>
      </w:r>
      <w:r w:rsidR="00D86B1A" w:rsidRPr="00121A6A">
        <w:rPr>
          <w:sz w:val="24"/>
          <w:szCs w:val="24"/>
        </w:rPr>
        <w:t>. D</w:t>
      </w:r>
      <w:r w:rsidR="00731B5E" w:rsidRPr="00121A6A">
        <w:rPr>
          <w:sz w:val="24"/>
          <w:szCs w:val="24"/>
        </w:rPr>
        <w:t xml:space="preserve">oor het oproepen van tolken besloot </w:t>
      </w:r>
      <w:r w:rsidR="00E05B20" w:rsidRPr="00121A6A">
        <w:rPr>
          <w:sz w:val="24"/>
          <w:szCs w:val="24"/>
        </w:rPr>
        <w:t xml:space="preserve">de directeur-generaal </w:t>
      </w:r>
      <w:r w:rsidR="00731B5E" w:rsidRPr="00121A6A">
        <w:rPr>
          <w:sz w:val="24"/>
          <w:szCs w:val="24"/>
        </w:rPr>
        <w:t xml:space="preserve">van de afdeling </w:t>
      </w:r>
      <w:r w:rsidR="00FE4E8E">
        <w:rPr>
          <w:sz w:val="24"/>
          <w:szCs w:val="24"/>
        </w:rPr>
        <w:t>P</w:t>
      </w:r>
      <w:r w:rsidR="00E05B20" w:rsidRPr="00121A6A">
        <w:rPr>
          <w:sz w:val="24"/>
          <w:szCs w:val="24"/>
        </w:rPr>
        <w:t xml:space="preserve">ersoneelszaken van het </w:t>
      </w:r>
      <w:r w:rsidR="00731B5E" w:rsidRPr="00121A6A">
        <w:rPr>
          <w:sz w:val="24"/>
          <w:szCs w:val="24"/>
        </w:rPr>
        <w:t xml:space="preserve">Europees </w:t>
      </w:r>
      <w:r w:rsidR="00E05B20" w:rsidRPr="00121A6A">
        <w:rPr>
          <w:sz w:val="24"/>
          <w:szCs w:val="24"/>
        </w:rPr>
        <w:t>Parlement</w:t>
      </w:r>
      <w:r w:rsidR="00731B5E" w:rsidRPr="00121A6A">
        <w:rPr>
          <w:sz w:val="24"/>
          <w:szCs w:val="24"/>
        </w:rPr>
        <w:t xml:space="preserve"> </w:t>
      </w:r>
      <w:r w:rsidR="00FE4E8E">
        <w:rPr>
          <w:sz w:val="24"/>
          <w:szCs w:val="24"/>
        </w:rPr>
        <w:t xml:space="preserve">om </w:t>
      </w:r>
      <w:r w:rsidR="00D86B1A" w:rsidRPr="00121A6A">
        <w:rPr>
          <w:sz w:val="24"/>
          <w:szCs w:val="24"/>
        </w:rPr>
        <w:t>de staking</w:t>
      </w:r>
      <w:r w:rsidR="00731B5E" w:rsidRPr="00121A6A">
        <w:rPr>
          <w:sz w:val="24"/>
          <w:szCs w:val="24"/>
        </w:rPr>
        <w:t xml:space="preserve"> feitelijk</w:t>
      </w:r>
      <w:r w:rsidR="00D86B1A" w:rsidRPr="00121A6A">
        <w:rPr>
          <w:sz w:val="24"/>
          <w:szCs w:val="24"/>
        </w:rPr>
        <w:t xml:space="preserve"> te verbieden. </w:t>
      </w:r>
      <w:r w:rsidR="006F778E" w:rsidRPr="00121A6A">
        <w:rPr>
          <w:sz w:val="24"/>
          <w:szCs w:val="24"/>
        </w:rPr>
        <w:t>De tolken startte</w:t>
      </w:r>
      <w:r w:rsidR="00D86B1A" w:rsidRPr="00121A6A">
        <w:rPr>
          <w:sz w:val="24"/>
          <w:szCs w:val="24"/>
        </w:rPr>
        <w:t>n</w:t>
      </w:r>
      <w:r w:rsidR="006F778E" w:rsidRPr="00121A6A">
        <w:rPr>
          <w:sz w:val="24"/>
          <w:szCs w:val="24"/>
        </w:rPr>
        <w:t xml:space="preserve"> een procedure</w:t>
      </w:r>
      <w:r w:rsidR="00D86B1A" w:rsidRPr="00121A6A">
        <w:rPr>
          <w:sz w:val="24"/>
          <w:szCs w:val="24"/>
        </w:rPr>
        <w:t>, onder meer strekkende</w:t>
      </w:r>
      <w:r w:rsidR="006F778E" w:rsidRPr="00121A6A">
        <w:rPr>
          <w:sz w:val="24"/>
          <w:szCs w:val="24"/>
        </w:rPr>
        <w:t xml:space="preserve"> tot </w:t>
      </w:r>
      <w:r w:rsidR="00135A50" w:rsidRPr="00121A6A">
        <w:rPr>
          <w:sz w:val="24"/>
          <w:szCs w:val="24"/>
        </w:rPr>
        <w:t>nietigverklaring</w:t>
      </w:r>
      <w:r w:rsidR="006F778E" w:rsidRPr="00121A6A">
        <w:rPr>
          <w:sz w:val="24"/>
          <w:szCs w:val="24"/>
        </w:rPr>
        <w:t xml:space="preserve"> van </w:t>
      </w:r>
      <w:r w:rsidR="00135A50" w:rsidRPr="00121A6A">
        <w:rPr>
          <w:sz w:val="24"/>
          <w:szCs w:val="24"/>
        </w:rPr>
        <w:t>het oproep</w:t>
      </w:r>
      <w:r w:rsidR="003F3848" w:rsidRPr="00121A6A">
        <w:rPr>
          <w:sz w:val="24"/>
          <w:szCs w:val="24"/>
        </w:rPr>
        <w:t>ings</w:t>
      </w:r>
      <w:r w:rsidR="00135A50" w:rsidRPr="00121A6A">
        <w:rPr>
          <w:sz w:val="24"/>
          <w:szCs w:val="24"/>
        </w:rPr>
        <w:t>besluit</w:t>
      </w:r>
      <w:r w:rsidR="006F778E" w:rsidRPr="00121A6A">
        <w:rPr>
          <w:sz w:val="24"/>
          <w:szCs w:val="24"/>
        </w:rPr>
        <w:t xml:space="preserve">. </w:t>
      </w:r>
      <w:r w:rsidR="00D86B1A" w:rsidRPr="00121A6A">
        <w:rPr>
          <w:sz w:val="24"/>
          <w:szCs w:val="24"/>
        </w:rPr>
        <w:t xml:space="preserve">Daartoe voerden zij </w:t>
      </w:r>
      <w:r w:rsidR="00674954" w:rsidRPr="00121A6A">
        <w:rPr>
          <w:sz w:val="24"/>
          <w:szCs w:val="24"/>
        </w:rPr>
        <w:t>onder andere</w:t>
      </w:r>
      <w:r w:rsidR="00D86B1A" w:rsidRPr="00121A6A">
        <w:rPr>
          <w:sz w:val="24"/>
          <w:szCs w:val="24"/>
        </w:rPr>
        <w:t xml:space="preserve"> aan dat het besluit in strijd </w:t>
      </w:r>
      <w:r w:rsidR="00674954" w:rsidRPr="00121A6A">
        <w:rPr>
          <w:sz w:val="24"/>
          <w:szCs w:val="24"/>
        </w:rPr>
        <w:t>was</w:t>
      </w:r>
      <w:r w:rsidR="00D86B1A" w:rsidRPr="00121A6A">
        <w:rPr>
          <w:sz w:val="24"/>
          <w:szCs w:val="24"/>
        </w:rPr>
        <w:t xml:space="preserve"> met</w:t>
      </w:r>
      <w:r w:rsidR="000408B7" w:rsidRPr="00121A6A">
        <w:rPr>
          <w:sz w:val="24"/>
          <w:szCs w:val="24"/>
        </w:rPr>
        <w:t xml:space="preserve"> het grondrecht op collectieve actie zoals neergelegd in</w:t>
      </w:r>
      <w:r w:rsidR="00D86B1A" w:rsidRPr="00121A6A">
        <w:rPr>
          <w:sz w:val="24"/>
          <w:szCs w:val="24"/>
        </w:rPr>
        <w:t xml:space="preserve"> artikel 28 </w:t>
      </w:r>
      <w:r w:rsidR="00453DF0" w:rsidRPr="00121A6A">
        <w:rPr>
          <w:sz w:val="24"/>
          <w:szCs w:val="24"/>
        </w:rPr>
        <w:t>Hv</w:t>
      </w:r>
      <w:r w:rsidR="00D86B1A" w:rsidRPr="00121A6A">
        <w:rPr>
          <w:sz w:val="24"/>
          <w:szCs w:val="24"/>
        </w:rPr>
        <w:t xml:space="preserve">. </w:t>
      </w:r>
    </w:p>
    <w:p w14:paraId="1C69D258" w14:textId="36E087E5" w:rsidR="0017583C" w:rsidRPr="00121A6A" w:rsidRDefault="00674954" w:rsidP="0017583C">
      <w:pPr>
        <w:spacing w:after="0"/>
        <w:ind w:firstLine="708"/>
        <w:jc w:val="both"/>
        <w:rPr>
          <w:sz w:val="24"/>
          <w:szCs w:val="24"/>
        </w:rPr>
      </w:pPr>
      <w:r w:rsidRPr="00121A6A">
        <w:rPr>
          <w:sz w:val="24"/>
          <w:szCs w:val="24"/>
        </w:rPr>
        <w:t xml:space="preserve">Het Gerecht </w:t>
      </w:r>
      <w:r w:rsidR="000408B7" w:rsidRPr="00121A6A">
        <w:rPr>
          <w:sz w:val="24"/>
          <w:szCs w:val="24"/>
        </w:rPr>
        <w:t xml:space="preserve">begon met de overweging dat het Handvest overeenkomstig artikel 51 lid 1 </w:t>
      </w:r>
      <w:r w:rsidR="003F3848" w:rsidRPr="00121A6A">
        <w:rPr>
          <w:sz w:val="24"/>
          <w:szCs w:val="24"/>
        </w:rPr>
        <w:t xml:space="preserve">daarvan </w:t>
      </w:r>
      <w:r w:rsidR="000408B7" w:rsidRPr="00121A6A">
        <w:rPr>
          <w:sz w:val="24"/>
          <w:szCs w:val="24"/>
        </w:rPr>
        <w:t xml:space="preserve">onvoorwaardelijk van toepassing is op een geschil </w:t>
      </w:r>
      <w:r w:rsidR="00732665" w:rsidRPr="00121A6A">
        <w:rPr>
          <w:sz w:val="24"/>
          <w:szCs w:val="24"/>
        </w:rPr>
        <w:t>tussen EU-organen</w:t>
      </w:r>
      <w:r w:rsidR="002463F5">
        <w:rPr>
          <w:sz w:val="24"/>
          <w:szCs w:val="24"/>
        </w:rPr>
        <w:t>.</w:t>
      </w:r>
      <w:r w:rsidR="000408B7" w:rsidRPr="00121A6A">
        <w:rPr>
          <w:sz w:val="24"/>
          <w:szCs w:val="24"/>
        </w:rPr>
        <w:t xml:space="preserve"> Vervolgens </w:t>
      </w:r>
      <w:r w:rsidR="008E1BC0" w:rsidRPr="00121A6A">
        <w:rPr>
          <w:sz w:val="24"/>
          <w:szCs w:val="24"/>
        </w:rPr>
        <w:t xml:space="preserve">stelde het </w:t>
      </w:r>
      <w:r w:rsidR="00732665" w:rsidRPr="00121A6A">
        <w:rPr>
          <w:sz w:val="24"/>
          <w:szCs w:val="24"/>
        </w:rPr>
        <w:t xml:space="preserve">Gerecht </w:t>
      </w:r>
      <w:r w:rsidR="008E1BC0" w:rsidRPr="00121A6A">
        <w:rPr>
          <w:sz w:val="24"/>
          <w:szCs w:val="24"/>
        </w:rPr>
        <w:t>vast dat</w:t>
      </w:r>
      <w:r w:rsidR="000945F0">
        <w:rPr>
          <w:sz w:val="24"/>
          <w:szCs w:val="24"/>
        </w:rPr>
        <w:t xml:space="preserve"> </w:t>
      </w:r>
      <w:r w:rsidR="008E1BC0" w:rsidRPr="00121A6A">
        <w:rPr>
          <w:sz w:val="24"/>
          <w:szCs w:val="24"/>
        </w:rPr>
        <w:t>het stakingsrecht</w:t>
      </w:r>
      <w:r w:rsidR="005B65C3" w:rsidRPr="00121A6A">
        <w:rPr>
          <w:sz w:val="24"/>
          <w:szCs w:val="24"/>
        </w:rPr>
        <w:t xml:space="preserve"> </w:t>
      </w:r>
      <w:r w:rsidR="00AA17EE">
        <w:rPr>
          <w:sz w:val="24"/>
          <w:szCs w:val="24"/>
        </w:rPr>
        <w:t>van de tolken</w:t>
      </w:r>
      <w:r w:rsidR="000945F0">
        <w:rPr>
          <w:sz w:val="24"/>
          <w:szCs w:val="24"/>
        </w:rPr>
        <w:t xml:space="preserve"> door </w:t>
      </w:r>
      <w:r w:rsidR="000945F0" w:rsidRPr="00121A6A">
        <w:rPr>
          <w:sz w:val="24"/>
          <w:szCs w:val="24"/>
        </w:rPr>
        <w:t>het oproepingsbesluit</w:t>
      </w:r>
      <w:r w:rsidR="00AA17EE">
        <w:rPr>
          <w:sz w:val="24"/>
          <w:szCs w:val="24"/>
        </w:rPr>
        <w:t xml:space="preserve"> </w:t>
      </w:r>
      <w:r w:rsidR="000945F0">
        <w:rPr>
          <w:sz w:val="24"/>
          <w:szCs w:val="24"/>
        </w:rPr>
        <w:t>werd beperkt</w:t>
      </w:r>
      <w:r w:rsidR="0077099C">
        <w:rPr>
          <w:sz w:val="24"/>
          <w:szCs w:val="24"/>
        </w:rPr>
        <w:t>. Deze beperking moest overeenkomstig</w:t>
      </w:r>
      <w:r w:rsidR="0069677A" w:rsidRPr="00121A6A">
        <w:rPr>
          <w:sz w:val="24"/>
          <w:szCs w:val="24"/>
        </w:rPr>
        <w:t xml:space="preserve"> artikel 52 lid 1 Hv </w:t>
      </w:r>
      <w:r w:rsidR="00207E25" w:rsidRPr="00121A6A">
        <w:rPr>
          <w:sz w:val="24"/>
          <w:szCs w:val="24"/>
        </w:rPr>
        <w:t xml:space="preserve">kunnen </w:t>
      </w:r>
      <w:r w:rsidR="0069677A" w:rsidRPr="00121A6A">
        <w:rPr>
          <w:sz w:val="24"/>
          <w:szCs w:val="24"/>
        </w:rPr>
        <w:t>worden gerechtvaardigd</w:t>
      </w:r>
      <w:r w:rsidR="00207E25" w:rsidRPr="00121A6A">
        <w:rPr>
          <w:sz w:val="24"/>
          <w:szCs w:val="24"/>
        </w:rPr>
        <w:t>. Daarvoor is vereist:</w:t>
      </w:r>
      <w:r w:rsidR="00365B05" w:rsidRPr="00121A6A">
        <w:rPr>
          <w:sz w:val="24"/>
          <w:szCs w:val="24"/>
        </w:rPr>
        <w:t xml:space="preserve"> (1) een wettelijke grondslag</w:t>
      </w:r>
      <w:r w:rsidR="000408B7" w:rsidRPr="00121A6A">
        <w:rPr>
          <w:sz w:val="24"/>
          <w:szCs w:val="24"/>
        </w:rPr>
        <w:t>; (2) een legitiem doel; (3)</w:t>
      </w:r>
      <w:r w:rsidR="008E1BC0" w:rsidRPr="00121A6A">
        <w:rPr>
          <w:sz w:val="24"/>
          <w:szCs w:val="24"/>
        </w:rPr>
        <w:t xml:space="preserve"> </w:t>
      </w:r>
      <w:r w:rsidR="00365B05" w:rsidRPr="00121A6A">
        <w:rPr>
          <w:sz w:val="24"/>
          <w:szCs w:val="24"/>
        </w:rPr>
        <w:t>evenredigheid</w:t>
      </w:r>
      <w:r w:rsidR="00207E25" w:rsidRPr="00121A6A">
        <w:rPr>
          <w:sz w:val="24"/>
          <w:szCs w:val="24"/>
        </w:rPr>
        <w:t xml:space="preserve"> tussen de </w:t>
      </w:r>
      <w:r w:rsidR="00ED7910">
        <w:rPr>
          <w:sz w:val="24"/>
          <w:szCs w:val="24"/>
        </w:rPr>
        <w:t>in</w:t>
      </w:r>
      <w:r w:rsidR="00207E25" w:rsidRPr="00121A6A">
        <w:rPr>
          <w:sz w:val="24"/>
          <w:szCs w:val="24"/>
        </w:rPr>
        <w:t>perking van het grondrecht en het doel dat daarmee wordt nagestreefd</w:t>
      </w:r>
      <w:r w:rsidR="00365B05" w:rsidRPr="00121A6A">
        <w:rPr>
          <w:sz w:val="24"/>
          <w:szCs w:val="24"/>
        </w:rPr>
        <w:t xml:space="preserve">; </w:t>
      </w:r>
      <w:r w:rsidR="00207E25" w:rsidRPr="00121A6A">
        <w:rPr>
          <w:sz w:val="24"/>
          <w:szCs w:val="24"/>
        </w:rPr>
        <w:t xml:space="preserve">en </w:t>
      </w:r>
      <w:r w:rsidR="00365B05" w:rsidRPr="00121A6A">
        <w:rPr>
          <w:sz w:val="24"/>
          <w:szCs w:val="24"/>
        </w:rPr>
        <w:t>(4) eerbiediging van de</w:t>
      </w:r>
      <w:r w:rsidR="000408B7" w:rsidRPr="00121A6A">
        <w:rPr>
          <w:sz w:val="24"/>
          <w:szCs w:val="24"/>
        </w:rPr>
        <w:t xml:space="preserve"> wezenlijke inhoud van het </w:t>
      </w:r>
      <w:r w:rsidR="00207E25" w:rsidRPr="00121A6A">
        <w:rPr>
          <w:sz w:val="24"/>
          <w:szCs w:val="24"/>
        </w:rPr>
        <w:t>grond</w:t>
      </w:r>
      <w:r w:rsidR="000408B7" w:rsidRPr="00121A6A">
        <w:rPr>
          <w:sz w:val="24"/>
          <w:szCs w:val="24"/>
        </w:rPr>
        <w:t>recht</w:t>
      </w:r>
      <w:r w:rsidR="00CD425C" w:rsidRPr="00121A6A">
        <w:rPr>
          <w:sz w:val="24"/>
          <w:szCs w:val="24"/>
        </w:rPr>
        <w:t xml:space="preserve">. </w:t>
      </w:r>
      <w:r w:rsidR="00445D56" w:rsidRPr="00121A6A">
        <w:rPr>
          <w:sz w:val="24"/>
          <w:szCs w:val="24"/>
        </w:rPr>
        <w:t xml:space="preserve">In onderhavige zaak liep het stuk op het eerste </w:t>
      </w:r>
      <w:r w:rsidR="00157C03" w:rsidRPr="00121A6A">
        <w:rPr>
          <w:sz w:val="24"/>
          <w:szCs w:val="24"/>
        </w:rPr>
        <w:t>(</w:t>
      </w:r>
      <w:proofErr w:type="spellStart"/>
      <w:r w:rsidR="00445D56" w:rsidRPr="00121A6A">
        <w:rPr>
          <w:sz w:val="24"/>
          <w:szCs w:val="24"/>
        </w:rPr>
        <w:t>legaliteits</w:t>
      </w:r>
      <w:proofErr w:type="spellEnd"/>
      <w:r w:rsidR="00157C03" w:rsidRPr="00121A6A">
        <w:rPr>
          <w:sz w:val="24"/>
          <w:szCs w:val="24"/>
        </w:rPr>
        <w:t>)</w:t>
      </w:r>
      <w:r w:rsidR="00445D56" w:rsidRPr="00121A6A">
        <w:rPr>
          <w:sz w:val="24"/>
          <w:szCs w:val="24"/>
        </w:rPr>
        <w:t>vereiste, aangezien een (gedegen) rechtsgrondslag voor het oproep</w:t>
      </w:r>
      <w:r w:rsidR="00CF08E1" w:rsidRPr="00121A6A">
        <w:rPr>
          <w:sz w:val="24"/>
          <w:szCs w:val="24"/>
        </w:rPr>
        <w:t>ings</w:t>
      </w:r>
      <w:r w:rsidR="00445D56" w:rsidRPr="00121A6A">
        <w:rPr>
          <w:sz w:val="24"/>
          <w:szCs w:val="24"/>
        </w:rPr>
        <w:t xml:space="preserve">besluit ontbrak. Spijtig genoeg kwam het Gerecht </w:t>
      </w:r>
      <w:r w:rsidR="0017583C" w:rsidRPr="00121A6A">
        <w:rPr>
          <w:sz w:val="24"/>
          <w:szCs w:val="24"/>
        </w:rPr>
        <w:t xml:space="preserve">daardoor </w:t>
      </w:r>
      <w:r w:rsidR="00445D56" w:rsidRPr="00121A6A">
        <w:rPr>
          <w:sz w:val="24"/>
          <w:szCs w:val="24"/>
        </w:rPr>
        <w:t xml:space="preserve">niet </w:t>
      </w:r>
      <w:r w:rsidR="00157C03" w:rsidRPr="00121A6A">
        <w:rPr>
          <w:sz w:val="24"/>
          <w:szCs w:val="24"/>
        </w:rPr>
        <w:t xml:space="preserve">eraan </w:t>
      </w:r>
      <w:r w:rsidR="00445D56" w:rsidRPr="00121A6A">
        <w:rPr>
          <w:sz w:val="24"/>
          <w:szCs w:val="24"/>
        </w:rPr>
        <w:t xml:space="preserve">toe artikel 28 </w:t>
      </w:r>
      <w:r w:rsidR="00453DF0" w:rsidRPr="00121A6A">
        <w:rPr>
          <w:sz w:val="24"/>
          <w:szCs w:val="24"/>
        </w:rPr>
        <w:t>Hv</w:t>
      </w:r>
      <w:r w:rsidR="00445D56" w:rsidRPr="00121A6A">
        <w:rPr>
          <w:sz w:val="24"/>
          <w:szCs w:val="24"/>
        </w:rPr>
        <w:t xml:space="preserve"> nader vorm en inhoud te geven</w:t>
      </w:r>
      <w:r w:rsidR="00214A2A" w:rsidRPr="00121A6A">
        <w:rPr>
          <w:sz w:val="24"/>
          <w:szCs w:val="24"/>
        </w:rPr>
        <w:t>.</w:t>
      </w:r>
      <w:r w:rsidR="00214A2A" w:rsidRPr="00121A6A">
        <w:rPr>
          <w:rStyle w:val="FootnoteReference"/>
          <w:sz w:val="24"/>
          <w:szCs w:val="24"/>
        </w:rPr>
        <w:footnoteReference w:id="83"/>
      </w:r>
      <w:r w:rsidR="00214A2A" w:rsidRPr="00121A6A">
        <w:rPr>
          <w:sz w:val="24"/>
          <w:szCs w:val="24"/>
        </w:rPr>
        <w:t xml:space="preserve"> </w:t>
      </w:r>
      <w:r w:rsidR="00445D56" w:rsidRPr="00121A6A">
        <w:rPr>
          <w:sz w:val="24"/>
          <w:szCs w:val="24"/>
        </w:rPr>
        <w:t xml:space="preserve">Desalniettemin kan uit </w:t>
      </w:r>
      <w:r w:rsidR="0017583C" w:rsidRPr="00121A6A">
        <w:rPr>
          <w:sz w:val="24"/>
          <w:szCs w:val="24"/>
        </w:rPr>
        <w:t>de uitspraak</w:t>
      </w:r>
      <w:r w:rsidR="00445D56" w:rsidRPr="00121A6A">
        <w:rPr>
          <w:sz w:val="24"/>
          <w:szCs w:val="24"/>
        </w:rPr>
        <w:t xml:space="preserve"> een belangrijke conclusie worden getrokken</w:t>
      </w:r>
      <w:r w:rsidR="0069412D" w:rsidRPr="00121A6A">
        <w:rPr>
          <w:sz w:val="24"/>
          <w:szCs w:val="24"/>
        </w:rPr>
        <w:t>:</w:t>
      </w:r>
      <w:r w:rsidR="006C7F94" w:rsidRPr="00121A6A">
        <w:rPr>
          <w:sz w:val="24"/>
          <w:szCs w:val="24"/>
        </w:rPr>
        <w:t xml:space="preserve"> </w:t>
      </w:r>
      <w:r w:rsidR="00445D56" w:rsidRPr="00121A6A">
        <w:rPr>
          <w:sz w:val="24"/>
          <w:szCs w:val="24"/>
        </w:rPr>
        <w:t xml:space="preserve">artikel 28 </w:t>
      </w:r>
      <w:r w:rsidR="00453DF0" w:rsidRPr="00121A6A">
        <w:rPr>
          <w:sz w:val="24"/>
          <w:szCs w:val="24"/>
        </w:rPr>
        <w:t>Hv</w:t>
      </w:r>
      <w:r w:rsidR="00445D56" w:rsidRPr="00121A6A">
        <w:rPr>
          <w:sz w:val="24"/>
          <w:szCs w:val="24"/>
        </w:rPr>
        <w:t xml:space="preserve"> </w:t>
      </w:r>
      <w:r w:rsidR="0069677A" w:rsidRPr="00121A6A">
        <w:rPr>
          <w:sz w:val="24"/>
          <w:szCs w:val="24"/>
        </w:rPr>
        <w:t xml:space="preserve">is voldoende </w:t>
      </w:r>
      <w:r w:rsidR="00CB178C" w:rsidRPr="00121A6A">
        <w:rPr>
          <w:sz w:val="24"/>
          <w:szCs w:val="24"/>
        </w:rPr>
        <w:t>nauwkeurig</w:t>
      </w:r>
      <w:r w:rsidR="0069677A" w:rsidRPr="00121A6A">
        <w:rPr>
          <w:sz w:val="24"/>
          <w:szCs w:val="24"/>
        </w:rPr>
        <w:t xml:space="preserve"> en onvoorwaardelijk </w:t>
      </w:r>
      <w:r w:rsidR="001C48A3" w:rsidRPr="00121A6A">
        <w:rPr>
          <w:sz w:val="24"/>
          <w:szCs w:val="24"/>
        </w:rPr>
        <w:t>geformuleerd</w:t>
      </w:r>
      <w:r w:rsidR="00886A80">
        <w:rPr>
          <w:sz w:val="24"/>
          <w:szCs w:val="24"/>
        </w:rPr>
        <w:t>, zodat het kan</w:t>
      </w:r>
      <w:r w:rsidR="0069677A" w:rsidRPr="00121A6A">
        <w:rPr>
          <w:sz w:val="24"/>
          <w:szCs w:val="24"/>
        </w:rPr>
        <w:t xml:space="preserve"> fungeren</w:t>
      </w:r>
      <w:r w:rsidR="00445D56" w:rsidRPr="00121A6A">
        <w:rPr>
          <w:sz w:val="24"/>
          <w:szCs w:val="24"/>
        </w:rPr>
        <w:t xml:space="preserve"> als autonome </w:t>
      </w:r>
      <w:r w:rsidR="00BA51A7">
        <w:rPr>
          <w:sz w:val="24"/>
          <w:szCs w:val="24"/>
        </w:rPr>
        <w:t>rechts</w:t>
      </w:r>
      <w:r w:rsidR="00445D56" w:rsidRPr="00121A6A">
        <w:rPr>
          <w:sz w:val="24"/>
          <w:szCs w:val="24"/>
        </w:rPr>
        <w:t xml:space="preserve">bron die aan justitiabelen </w:t>
      </w:r>
      <w:r w:rsidR="00DA59F7" w:rsidRPr="00121A6A">
        <w:rPr>
          <w:sz w:val="24"/>
          <w:szCs w:val="24"/>
        </w:rPr>
        <w:t>(</w:t>
      </w:r>
      <w:r w:rsidR="00BA51A7">
        <w:rPr>
          <w:sz w:val="24"/>
          <w:szCs w:val="24"/>
        </w:rPr>
        <w:t>vakbonden</w:t>
      </w:r>
      <w:r w:rsidR="00DA59F7" w:rsidRPr="00121A6A">
        <w:rPr>
          <w:sz w:val="24"/>
          <w:szCs w:val="24"/>
        </w:rPr>
        <w:t xml:space="preserve">) </w:t>
      </w:r>
      <w:r w:rsidR="00445D56" w:rsidRPr="00121A6A">
        <w:rPr>
          <w:sz w:val="24"/>
          <w:szCs w:val="24"/>
        </w:rPr>
        <w:t>een subjectief recht op collectieve actie toekent</w:t>
      </w:r>
      <w:r w:rsidR="007E0659">
        <w:rPr>
          <w:sz w:val="24"/>
          <w:szCs w:val="24"/>
        </w:rPr>
        <w:t xml:space="preserve">. </w:t>
      </w:r>
      <w:r w:rsidR="009952F7">
        <w:rPr>
          <w:sz w:val="24"/>
          <w:szCs w:val="24"/>
        </w:rPr>
        <w:t>Op dit recht</w:t>
      </w:r>
      <w:r w:rsidR="007E0659">
        <w:rPr>
          <w:sz w:val="24"/>
          <w:szCs w:val="24"/>
        </w:rPr>
        <w:t xml:space="preserve"> kunnen </w:t>
      </w:r>
      <w:r w:rsidR="0077099C">
        <w:rPr>
          <w:sz w:val="24"/>
          <w:szCs w:val="24"/>
        </w:rPr>
        <w:t xml:space="preserve">rechtszoekenden </w:t>
      </w:r>
      <w:r w:rsidR="009952F7">
        <w:rPr>
          <w:sz w:val="24"/>
          <w:szCs w:val="24"/>
        </w:rPr>
        <w:t>zich direct in rechte beroepen</w:t>
      </w:r>
      <w:r w:rsidR="0069677A" w:rsidRPr="00121A6A">
        <w:rPr>
          <w:sz w:val="24"/>
          <w:szCs w:val="24"/>
        </w:rPr>
        <w:t>.</w:t>
      </w:r>
      <w:r w:rsidR="00DA59F7" w:rsidRPr="00121A6A">
        <w:rPr>
          <w:rStyle w:val="FootnoteReference"/>
          <w:sz w:val="24"/>
          <w:szCs w:val="24"/>
        </w:rPr>
        <w:footnoteReference w:id="84"/>
      </w:r>
    </w:p>
    <w:p w14:paraId="70818D4E" w14:textId="5FCBB439" w:rsidR="00EB1C63" w:rsidRPr="00121A6A" w:rsidRDefault="00610D57" w:rsidP="00BB4E03">
      <w:pPr>
        <w:spacing w:after="0"/>
        <w:ind w:firstLine="708"/>
        <w:jc w:val="both"/>
        <w:rPr>
          <w:sz w:val="24"/>
          <w:szCs w:val="24"/>
        </w:rPr>
      </w:pPr>
      <w:r w:rsidRPr="00121A6A">
        <w:rPr>
          <w:sz w:val="24"/>
          <w:szCs w:val="24"/>
        </w:rPr>
        <w:lastRenderedPageBreak/>
        <w:t xml:space="preserve">De conclusie </w:t>
      </w:r>
      <w:r w:rsidR="002D365D">
        <w:rPr>
          <w:sz w:val="24"/>
          <w:szCs w:val="24"/>
        </w:rPr>
        <w:t xml:space="preserve">dat artikel 28 Hv </w:t>
      </w:r>
      <w:r w:rsidR="002D365D" w:rsidRPr="00121A6A">
        <w:rPr>
          <w:sz w:val="24"/>
          <w:szCs w:val="24"/>
        </w:rPr>
        <w:t>voldoet aan de voorwaarden voor rechtstreekse werking</w:t>
      </w:r>
      <w:r w:rsidR="00886A80">
        <w:rPr>
          <w:sz w:val="24"/>
          <w:szCs w:val="24"/>
        </w:rPr>
        <w:t>,</w:t>
      </w:r>
      <w:r w:rsidR="002D365D" w:rsidRPr="00121A6A">
        <w:rPr>
          <w:sz w:val="24"/>
          <w:szCs w:val="24"/>
        </w:rPr>
        <w:t xml:space="preserve"> </w:t>
      </w:r>
      <w:r w:rsidRPr="00121A6A">
        <w:rPr>
          <w:sz w:val="24"/>
          <w:szCs w:val="24"/>
        </w:rPr>
        <w:t xml:space="preserve">sluit aan bij het standpunt van </w:t>
      </w:r>
      <w:r w:rsidR="000F47D3" w:rsidRPr="00121A6A">
        <w:rPr>
          <w:sz w:val="24"/>
          <w:szCs w:val="24"/>
        </w:rPr>
        <w:t>diverse</w:t>
      </w:r>
      <w:r w:rsidRPr="00121A6A">
        <w:rPr>
          <w:sz w:val="24"/>
          <w:szCs w:val="24"/>
        </w:rPr>
        <w:t xml:space="preserve"> auteurs.</w:t>
      </w:r>
      <w:r w:rsidRPr="00121A6A">
        <w:rPr>
          <w:rStyle w:val="FootnoteReference"/>
          <w:sz w:val="24"/>
          <w:szCs w:val="24"/>
        </w:rPr>
        <w:footnoteReference w:id="85"/>
      </w:r>
      <w:r w:rsidRPr="00121A6A">
        <w:rPr>
          <w:sz w:val="24"/>
          <w:szCs w:val="24"/>
        </w:rPr>
        <w:t xml:space="preserve"> </w:t>
      </w:r>
      <w:r w:rsidR="00477D84" w:rsidRPr="00121A6A">
        <w:rPr>
          <w:sz w:val="24"/>
          <w:szCs w:val="24"/>
        </w:rPr>
        <w:t xml:space="preserve">Toch was </w:t>
      </w:r>
      <w:r w:rsidR="00886A80">
        <w:rPr>
          <w:sz w:val="24"/>
          <w:szCs w:val="24"/>
        </w:rPr>
        <w:t>deze conclusie</w:t>
      </w:r>
      <w:r w:rsidR="00A52502" w:rsidRPr="00121A6A">
        <w:rPr>
          <w:sz w:val="24"/>
          <w:szCs w:val="24"/>
        </w:rPr>
        <w:t xml:space="preserve"> geen uitgemaakte zaak. </w:t>
      </w:r>
      <w:r w:rsidR="00477D84" w:rsidRPr="00121A6A">
        <w:rPr>
          <w:sz w:val="24"/>
          <w:szCs w:val="24"/>
        </w:rPr>
        <w:t xml:space="preserve">De onzekerheid over de juridische status van </w:t>
      </w:r>
      <w:r w:rsidR="0074451A" w:rsidRPr="00121A6A">
        <w:rPr>
          <w:sz w:val="24"/>
          <w:szCs w:val="24"/>
        </w:rPr>
        <w:t>artikel</w:t>
      </w:r>
      <w:r w:rsidR="00477D84" w:rsidRPr="00121A6A">
        <w:rPr>
          <w:sz w:val="24"/>
          <w:szCs w:val="24"/>
        </w:rPr>
        <w:t xml:space="preserve"> </w:t>
      </w:r>
      <w:r w:rsidR="002D365D">
        <w:rPr>
          <w:sz w:val="24"/>
          <w:szCs w:val="24"/>
        </w:rPr>
        <w:t xml:space="preserve">28 Hv </w:t>
      </w:r>
      <w:r w:rsidR="00477D84" w:rsidRPr="00121A6A">
        <w:rPr>
          <w:sz w:val="24"/>
          <w:szCs w:val="24"/>
        </w:rPr>
        <w:t xml:space="preserve">werd veroorzaakt door de </w:t>
      </w:r>
      <w:r w:rsidR="0074451A" w:rsidRPr="00121A6A">
        <w:rPr>
          <w:sz w:val="24"/>
          <w:szCs w:val="24"/>
        </w:rPr>
        <w:t>zinsnede</w:t>
      </w:r>
      <w:r w:rsidR="00477D84" w:rsidRPr="00121A6A">
        <w:rPr>
          <w:sz w:val="24"/>
          <w:szCs w:val="24"/>
        </w:rPr>
        <w:t xml:space="preserve"> </w:t>
      </w:r>
      <w:r w:rsidR="0074451A" w:rsidRPr="00121A6A">
        <w:rPr>
          <w:sz w:val="24"/>
          <w:szCs w:val="24"/>
        </w:rPr>
        <w:t>‘</w:t>
      </w:r>
      <w:r w:rsidR="0074451A" w:rsidRPr="00121A6A">
        <w:rPr>
          <w:i/>
          <w:iCs/>
          <w:sz w:val="24"/>
          <w:szCs w:val="24"/>
        </w:rPr>
        <w:t>overeenkomstig het recht van de Unie en de nationale wetgevingen en praktijken</w:t>
      </w:r>
      <w:r w:rsidR="0074451A" w:rsidRPr="00121A6A">
        <w:rPr>
          <w:sz w:val="24"/>
          <w:szCs w:val="24"/>
        </w:rPr>
        <w:t>’</w:t>
      </w:r>
      <w:r w:rsidR="002D365D">
        <w:rPr>
          <w:sz w:val="24"/>
          <w:szCs w:val="24"/>
        </w:rPr>
        <w:t xml:space="preserve"> in </w:t>
      </w:r>
      <w:r w:rsidR="00FE4E8E">
        <w:rPr>
          <w:sz w:val="24"/>
          <w:szCs w:val="24"/>
        </w:rPr>
        <w:t xml:space="preserve">de </w:t>
      </w:r>
      <w:r w:rsidR="002D365D">
        <w:rPr>
          <w:sz w:val="24"/>
          <w:szCs w:val="24"/>
        </w:rPr>
        <w:t>genoemde bepaling</w:t>
      </w:r>
      <w:r w:rsidR="0074451A" w:rsidRPr="00121A6A">
        <w:rPr>
          <w:sz w:val="24"/>
          <w:szCs w:val="24"/>
        </w:rPr>
        <w:t xml:space="preserve">. Deze verwijzing kan aldus worden uitgelegd dat </w:t>
      </w:r>
      <w:r w:rsidR="002D365D">
        <w:rPr>
          <w:sz w:val="24"/>
          <w:szCs w:val="24"/>
        </w:rPr>
        <w:t>artikel 28 Hv</w:t>
      </w:r>
      <w:r w:rsidR="0074451A" w:rsidRPr="00121A6A">
        <w:rPr>
          <w:sz w:val="24"/>
          <w:szCs w:val="24"/>
        </w:rPr>
        <w:t xml:space="preserve"> geen onvoorwaardelijk recht om te staken </w:t>
      </w:r>
      <w:r w:rsidR="00F732AB" w:rsidRPr="00121A6A">
        <w:rPr>
          <w:sz w:val="24"/>
          <w:szCs w:val="24"/>
        </w:rPr>
        <w:t>omvat</w:t>
      </w:r>
      <w:r w:rsidR="00FD4FA4" w:rsidRPr="00121A6A">
        <w:rPr>
          <w:sz w:val="24"/>
          <w:szCs w:val="24"/>
        </w:rPr>
        <w:t xml:space="preserve"> dat rechtstreeks voor de rechter kan worden ingeroepen</w:t>
      </w:r>
      <w:r w:rsidR="00365DE7" w:rsidRPr="00121A6A">
        <w:rPr>
          <w:sz w:val="24"/>
          <w:szCs w:val="24"/>
        </w:rPr>
        <w:t xml:space="preserve">, maar dat het </w:t>
      </w:r>
      <w:r w:rsidR="00365DE7" w:rsidRPr="00B37E1F">
        <w:rPr>
          <w:i/>
          <w:iCs/>
          <w:sz w:val="24"/>
          <w:szCs w:val="24"/>
        </w:rPr>
        <w:t>bestaan</w:t>
      </w:r>
      <w:r w:rsidR="00365DE7" w:rsidRPr="00121A6A">
        <w:rPr>
          <w:sz w:val="24"/>
          <w:szCs w:val="24"/>
        </w:rPr>
        <w:t xml:space="preserve"> van het stakingsrecht afhankelijk is van nadere (</w:t>
      </w:r>
      <w:proofErr w:type="spellStart"/>
      <w:r w:rsidR="00365DE7" w:rsidRPr="00121A6A">
        <w:rPr>
          <w:sz w:val="24"/>
          <w:szCs w:val="24"/>
        </w:rPr>
        <w:t>uitvoerings</w:t>
      </w:r>
      <w:proofErr w:type="spellEnd"/>
      <w:r w:rsidR="00365DE7" w:rsidRPr="00121A6A">
        <w:rPr>
          <w:sz w:val="24"/>
          <w:szCs w:val="24"/>
        </w:rPr>
        <w:t>)wetgeving.</w:t>
      </w:r>
      <w:r w:rsidR="00547B32" w:rsidRPr="00121A6A">
        <w:rPr>
          <w:rStyle w:val="FootnoteReference"/>
          <w:sz w:val="24"/>
          <w:szCs w:val="24"/>
        </w:rPr>
        <w:footnoteReference w:id="86"/>
      </w:r>
      <w:r w:rsidR="00365DE7" w:rsidRPr="00121A6A">
        <w:rPr>
          <w:sz w:val="24"/>
          <w:szCs w:val="24"/>
        </w:rPr>
        <w:t xml:space="preserve"> </w:t>
      </w:r>
      <w:r w:rsidR="007C75A0" w:rsidRPr="00121A6A">
        <w:rPr>
          <w:sz w:val="24"/>
          <w:szCs w:val="24"/>
        </w:rPr>
        <w:t>De uitspraak van het Gerecht maakt evenwel duidelijk dat deze redenering niet opgaat</w:t>
      </w:r>
      <w:r w:rsidR="00FB7B9B" w:rsidRPr="00121A6A">
        <w:rPr>
          <w:sz w:val="24"/>
          <w:szCs w:val="24"/>
        </w:rPr>
        <w:t xml:space="preserve"> en dat</w:t>
      </w:r>
      <w:r w:rsidR="00FD15E7" w:rsidRPr="00121A6A">
        <w:rPr>
          <w:sz w:val="24"/>
          <w:szCs w:val="24"/>
        </w:rPr>
        <w:t xml:space="preserve"> </w:t>
      </w:r>
      <w:r w:rsidR="00A87538" w:rsidRPr="00121A6A">
        <w:rPr>
          <w:sz w:val="24"/>
          <w:szCs w:val="24"/>
        </w:rPr>
        <w:t xml:space="preserve">alleen </w:t>
      </w:r>
      <w:r w:rsidR="00FD15E7" w:rsidRPr="00121A6A">
        <w:rPr>
          <w:sz w:val="24"/>
          <w:szCs w:val="24"/>
        </w:rPr>
        <w:t xml:space="preserve">de </w:t>
      </w:r>
      <w:r w:rsidR="00A87538" w:rsidRPr="00B37E1F">
        <w:rPr>
          <w:i/>
          <w:iCs/>
          <w:sz w:val="24"/>
          <w:szCs w:val="24"/>
        </w:rPr>
        <w:t>uitoefening</w:t>
      </w:r>
      <w:r w:rsidR="00A87538" w:rsidRPr="00121A6A">
        <w:rPr>
          <w:sz w:val="24"/>
          <w:szCs w:val="24"/>
        </w:rPr>
        <w:t xml:space="preserve"> </w:t>
      </w:r>
      <w:r w:rsidR="00FB7B9B" w:rsidRPr="00121A6A">
        <w:rPr>
          <w:sz w:val="24"/>
          <w:szCs w:val="24"/>
        </w:rPr>
        <w:t>van het stakingsrecht</w:t>
      </w:r>
      <w:r w:rsidR="00A87538" w:rsidRPr="00121A6A">
        <w:rPr>
          <w:sz w:val="24"/>
          <w:szCs w:val="24"/>
        </w:rPr>
        <w:t xml:space="preserve"> is onderworpen aan </w:t>
      </w:r>
      <w:r w:rsidR="009D6B27" w:rsidRPr="00121A6A">
        <w:rPr>
          <w:sz w:val="24"/>
          <w:szCs w:val="24"/>
        </w:rPr>
        <w:t>nadere wetgeving</w:t>
      </w:r>
      <w:r w:rsidR="00C5376A" w:rsidRPr="00121A6A">
        <w:rPr>
          <w:sz w:val="24"/>
          <w:szCs w:val="24"/>
        </w:rPr>
        <w:t>.</w:t>
      </w:r>
      <w:r w:rsidR="00CA4001" w:rsidRPr="00121A6A">
        <w:rPr>
          <w:sz w:val="24"/>
          <w:szCs w:val="24"/>
        </w:rPr>
        <w:t xml:space="preserve"> H</w:t>
      </w:r>
      <w:r w:rsidR="007C75A0" w:rsidRPr="00121A6A">
        <w:rPr>
          <w:sz w:val="24"/>
          <w:szCs w:val="24"/>
        </w:rPr>
        <w:t xml:space="preserve">oewel </w:t>
      </w:r>
      <w:r w:rsidR="00CA4001" w:rsidRPr="00121A6A">
        <w:rPr>
          <w:sz w:val="24"/>
          <w:szCs w:val="24"/>
        </w:rPr>
        <w:t>deze constatering volgt uit</w:t>
      </w:r>
      <w:r w:rsidR="00A93CCD" w:rsidRPr="00121A6A">
        <w:rPr>
          <w:sz w:val="24"/>
          <w:szCs w:val="24"/>
        </w:rPr>
        <w:t xml:space="preserve"> een </w:t>
      </w:r>
      <w:r w:rsidR="00CA4001" w:rsidRPr="00121A6A">
        <w:rPr>
          <w:sz w:val="24"/>
          <w:szCs w:val="24"/>
        </w:rPr>
        <w:t>uitspraak omtrent een stakingsgeschil</w:t>
      </w:r>
      <w:r w:rsidR="00A93CCD" w:rsidRPr="00121A6A">
        <w:rPr>
          <w:sz w:val="24"/>
          <w:szCs w:val="24"/>
        </w:rPr>
        <w:t xml:space="preserve"> op</w:t>
      </w:r>
      <w:r w:rsidR="002B4343">
        <w:rPr>
          <w:sz w:val="24"/>
          <w:szCs w:val="24"/>
        </w:rPr>
        <w:t xml:space="preserve"> het</w:t>
      </w:r>
      <w:r w:rsidR="00A93CCD" w:rsidRPr="00121A6A">
        <w:rPr>
          <w:sz w:val="24"/>
          <w:szCs w:val="24"/>
        </w:rPr>
        <w:t xml:space="preserve"> </w:t>
      </w:r>
      <w:r w:rsidR="00D03B23" w:rsidRPr="00121A6A">
        <w:rPr>
          <w:sz w:val="24"/>
          <w:szCs w:val="24"/>
        </w:rPr>
        <w:t>Unie</w:t>
      </w:r>
      <w:r w:rsidR="00A93CCD" w:rsidRPr="00121A6A">
        <w:rPr>
          <w:sz w:val="24"/>
          <w:szCs w:val="24"/>
        </w:rPr>
        <w:t>niveau</w:t>
      </w:r>
      <w:r w:rsidR="001F2072" w:rsidRPr="00121A6A">
        <w:rPr>
          <w:sz w:val="24"/>
          <w:szCs w:val="24"/>
        </w:rPr>
        <w:t xml:space="preserve">, </w:t>
      </w:r>
      <w:r w:rsidR="00CA4001" w:rsidRPr="00121A6A">
        <w:rPr>
          <w:sz w:val="24"/>
          <w:szCs w:val="24"/>
        </w:rPr>
        <w:t xml:space="preserve">zou </w:t>
      </w:r>
      <w:r w:rsidR="00FC61C9" w:rsidRPr="00121A6A">
        <w:rPr>
          <w:sz w:val="24"/>
          <w:szCs w:val="24"/>
        </w:rPr>
        <w:t xml:space="preserve">de uitspraak ook consequenties </w:t>
      </w:r>
      <w:r w:rsidR="002D7928" w:rsidRPr="00121A6A">
        <w:rPr>
          <w:sz w:val="24"/>
          <w:szCs w:val="24"/>
        </w:rPr>
        <w:t>kunnen</w:t>
      </w:r>
      <w:r w:rsidR="00F613F6" w:rsidRPr="00121A6A">
        <w:rPr>
          <w:sz w:val="24"/>
          <w:szCs w:val="24"/>
        </w:rPr>
        <w:t xml:space="preserve"> hebben </w:t>
      </w:r>
      <w:r w:rsidR="00FC61C9" w:rsidRPr="00121A6A">
        <w:rPr>
          <w:sz w:val="24"/>
          <w:szCs w:val="24"/>
        </w:rPr>
        <w:t>voor nationale</w:t>
      </w:r>
      <w:r w:rsidR="00FB7B9B" w:rsidRPr="00121A6A">
        <w:rPr>
          <w:sz w:val="24"/>
          <w:szCs w:val="24"/>
        </w:rPr>
        <w:t xml:space="preserve"> </w:t>
      </w:r>
      <w:r w:rsidR="00FC61C9" w:rsidRPr="00121A6A">
        <w:rPr>
          <w:sz w:val="24"/>
          <w:szCs w:val="24"/>
        </w:rPr>
        <w:t xml:space="preserve">stakingsgeschillen. </w:t>
      </w:r>
      <w:r w:rsidR="002D7928" w:rsidRPr="00121A6A">
        <w:rPr>
          <w:sz w:val="24"/>
          <w:szCs w:val="24"/>
        </w:rPr>
        <w:t xml:space="preserve">Het opent namelijk de weg naar </w:t>
      </w:r>
      <w:r w:rsidR="00FB7B9B" w:rsidRPr="00121A6A">
        <w:rPr>
          <w:sz w:val="24"/>
          <w:szCs w:val="24"/>
        </w:rPr>
        <w:t xml:space="preserve">(verticale en/of </w:t>
      </w:r>
      <w:r w:rsidR="00B5057B" w:rsidRPr="00121A6A">
        <w:rPr>
          <w:sz w:val="24"/>
          <w:szCs w:val="24"/>
        </w:rPr>
        <w:t>horizontale</w:t>
      </w:r>
      <w:r w:rsidR="00FB7B9B" w:rsidRPr="00121A6A">
        <w:rPr>
          <w:sz w:val="24"/>
          <w:szCs w:val="24"/>
        </w:rPr>
        <w:t xml:space="preserve">) </w:t>
      </w:r>
      <w:r w:rsidR="002D7928" w:rsidRPr="00121A6A">
        <w:rPr>
          <w:sz w:val="24"/>
          <w:szCs w:val="24"/>
        </w:rPr>
        <w:t>rechtstreekse werking</w:t>
      </w:r>
      <w:r w:rsidR="00F439A9" w:rsidRPr="00121A6A">
        <w:rPr>
          <w:sz w:val="24"/>
          <w:szCs w:val="24"/>
        </w:rPr>
        <w:t xml:space="preserve"> van artikel 28 Hv</w:t>
      </w:r>
      <w:r w:rsidR="00FD15E7" w:rsidRPr="00121A6A">
        <w:rPr>
          <w:sz w:val="24"/>
          <w:szCs w:val="24"/>
        </w:rPr>
        <w:t xml:space="preserve"> in de nationale rechtsorde</w:t>
      </w:r>
      <w:r w:rsidR="002D365D">
        <w:rPr>
          <w:sz w:val="24"/>
          <w:szCs w:val="24"/>
        </w:rPr>
        <w:t xml:space="preserve"> (zie </w:t>
      </w:r>
      <w:r w:rsidR="006D72F8">
        <w:rPr>
          <w:sz w:val="24"/>
          <w:szCs w:val="24"/>
        </w:rPr>
        <w:t>hoofdstuk</w:t>
      </w:r>
      <w:r w:rsidR="002D365D">
        <w:rPr>
          <w:sz w:val="24"/>
          <w:szCs w:val="24"/>
        </w:rPr>
        <w:t xml:space="preserve"> 4)</w:t>
      </w:r>
      <w:r w:rsidR="007C75A0" w:rsidRPr="00121A6A">
        <w:rPr>
          <w:sz w:val="24"/>
          <w:szCs w:val="24"/>
        </w:rPr>
        <w:t>.</w:t>
      </w:r>
    </w:p>
    <w:p w14:paraId="15FDD2EB" w14:textId="77777777" w:rsidR="007244E4" w:rsidRPr="00121A6A" w:rsidRDefault="007244E4" w:rsidP="00BB4E03">
      <w:pPr>
        <w:spacing w:after="0"/>
        <w:rPr>
          <w:sz w:val="24"/>
          <w:szCs w:val="24"/>
        </w:rPr>
      </w:pPr>
    </w:p>
    <w:p w14:paraId="30602C00" w14:textId="78E670BA" w:rsidR="00AA7580" w:rsidRPr="00121A6A" w:rsidRDefault="007E2CAF" w:rsidP="00BB4E03">
      <w:pPr>
        <w:pStyle w:val="Heading3"/>
        <w:jc w:val="both"/>
        <w:rPr>
          <w:sz w:val="24"/>
          <w:szCs w:val="24"/>
        </w:rPr>
      </w:pPr>
      <w:bookmarkStart w:id="38" w:name="_Toc169963056"/>
      <w:r>
        <w:rPr>
          <w:sz w:val="24"/>
          <w:szCs w:val="24"/>
        </w:rPr>
        <w:t>Het s</w:t>
      </w:r>
      <w:r w:rsidR="006B4898" w:rsidRPr="00121A6A">
        <w:rPr>
          <w:sz w:val="24"/>
          <w:szCs w:val="24"/>
        </w:rPr>
        <w:t>takings- en consumentenrecht tegenover</w:t>
      </w:r>
      <w:r>
        <w:rPr>
          <w:sz w:val="24"/>
          <w:szCs w:val="24"/>
        </w:rPr>
        <w:t xml:space="preserve"> de</w:t>
      </w:r>
      <w:r w:rsidR="006B4898" w:rsidRPr="00121A6A">
        <w:rPr>
          <w:sz w:val="24"/>
          <w:szCs w:val="24"/>
        </w:rPr>
        <w:t xml:space="preserve"> </w:t>
      </w:r>
      <w:r w:rsidR="00491F7B">
        <w:rPr>
          <w:sz w:val="24"/>
          <w:szCs w:val="24"/>
        </w:rPr>
        <w:t>vrijheid van ondernemerschap</w:t>
      </w:r>
      <w:bookmarkEnd w:id="38"/>
      <w:r w:rsidR="006B4898" w:rsidRPr="00121A6A">
        <w:rPr>
          <w:sz w:val="24"/>
          <w:szCs w:val="24"/>
        </w:rPr>
        <w:t xml:space="preserve"> </w:t>
      </w:r>
    </w:p>
    <w:p w14:paraId="5DCA05EA" w14:textId="37E930A0" w:rsidR="006075C3" w:rsidRPr="00121A6A" w:rsidRDefault="0094227B" w:rsidP="00C544E6">
      <w:pPr>
        <w:spacing w:after="0"/>
        <w:jc w:val="both"/>
        <w:rPr>
          <w:sz w:val="24"/>
          <w:szCs w:val="24"/>
        </w:rPr>
      </w:pPr>
      <w:r w:rsidRPr="00121A6A">
        <w:rPr>
          <w:sz w:val="24"/>
          <w:szCs w:val="24"/>
        </w:rPr>
        <w:t xml:space="preserve">De laatste ontwikkeling die </w:t>
      </w:r>
      <w:r w:rsidR="000C1D24" w:rsidRPr="00121A6A">
        <w:rPr>
          <w:sz w:val="24"/>
          <w:szCs w:val="24"/>
        </w:rPr>
        <w:t>in dit hoofdstuk wordt besproken</w:t>
      </w:r>
      <w:r w:rsidRPr="00121A6A">
        <w:rPr>
          <w:sz w:val="24"/>
          <w:szCs w:val="24"/>
        </w:rPr>
        <w:t xml:space="preserve">, betreft het </w:t>
      </w:r>
      <w:proofErr w:type="spellStart"/>
      <w:r w:rsidRPr="00121A6A">
        <w:rPr>
          <w:i/>
          <w:iCs/>
          <w:sz w:val="24"/>
          <w:szCs w:val="24"/>
        </w:rPr>
        <w:t>Airhelp</w:t>
      </w:r>
      <w:proofErr w:type="spellEnd"/>
      <w:r w:rsidR="00990F7C" w:rsidRPr="00121A6A">
        <w:rPr>
          <w:sz w:val="24"/>
          <w:szCs w:val="24"/>
        </w:rPr>
        <w:t>-arrest</w:t>
      </w:r>
      <w:r w:rsidRPr="00121A6A">
        <w:rPr>
          <w:sz w:val="24"/>
          <w:szCs w:val="24"/>
        </w:rPr>
        <w:t>.</w:t>
      </w:r>
      <w:r w:rsidRPr="00121A6A">
        <w:rPr>
          <w:rStyle w:val="FootnoteReference"/>
          <w:sz w:val="24"/>
          <w:szCs w:val="24"/>
        </w:rPr>
        <w:footnoteReference w:id="87"/>
      </w:r>
      <w:r w:rsidRPr="00121A6A">
        <w:rPr>
          <w:sz w:val="24"/>
          <w:szCs w:val="24"/>
        </w:rPr>
        <w:t xml:space="preserve"> </w:t>
      </w:r>
      <w:r w:rsidR="00B202FE" w:rsidRPr="00121A6A">
        <w:rPr>
          <w:sz w:val="24"/>
          <w:szCs w:val="24"/>
        </w:rPr>
        <w:t>In deze zaak ging het om</w:t>
      </w:r>
      <w:r w:rsidRPr="00121A6A">
        <w:rPr>
          <w:sz w:val="24"/>
          <w:szCs w:val="24"/>
        </w:rPr>
        <w:t xml:space="preserve"> </w:t>
      </w:r>
      <w:r w:rsidR="00E01059">
        <w:rPr>
          <w:sz w:val="24"/>
          <w:szCs w:val="24"/>
        </w:rPr>
        <w:t xml:space="preserve">de </w:t>
      </w:r>
      <w:r w:rsidRPr="00121A6A">
        <w:rPr>
          <w:sz w:val="24"/>
          <w:szCs w:val="24"/>
        </w:rPr>
        <w:t>uitleg van artikel 5 lid 3 Verordening 261/2004</w:t>
      </w:r>
      <w:r w:rsidR="004F0DAF" w:rsidRPr="00121A6A">
        <w:rPr>
          <w:sz w:val="24"/>
          <w:szCs w:val="24"/>
        </w:rPr>
        <w:t>/EG</w:t>
      </w:r>
      <w:r w:rsidRPr="00121A6A">
        <w:rPr>
          <w:sz w:val="24"/>
          <w:szCs w:val="24"/>
        </w:rPr>
        <w:t>.</w:t>
      </w:r>
      <w:r w:rsidRPr="00121A6A">
        <w:rPr>
          <w:rStyle w:val="FootnoteReference"/>
          <w:sz w:val="24"/>
          <w:szCs w:val="24"/>
        </w:rPr>
        <w:footnoteReference w:id="88"/>
      </w:r>
      <w:r w:rsidRPr="00121A6A">
        <w:rPr>
          <w:i/>
          <w:iCs/>
          <w:sz w:val="24"/>
          <w:szCs w:val="24"/>
        </w:rPr>
        <w:t xml:space="preserve"> </w:t>
      </w:r>
      <w:r w:rsidRPr="00121A6A">
        <w:rPr>
          <w:sz w:val="24"/>
          <w:szCs w:val="24"/>
        </w:rPr>
        <w:t xml:space="preserve">Deze verordening </w:t>
      </w:r>
      <w:r w:rsidR="00514197">
        <w:rPr>
          <w:sz w:val="24"/>
          <w:szCs w:val="24"/>
        </w:rPr>
        <w:t>kent</w:t>
      </w:r>
      <w:r w:rsidRPr="00121A6A">
        <w:rPr>
          <w:sz w:val="24"/>
          <w:szCs w:val="24"/>
        </w:rPr>
        <w:t xml:space="preserve"> </w:t>
      </w:r>
      <w:r w:rsidR="00514197">
        <w:rPr>
          <w:sz w:val="24"/>
          <w:szCs w:val="24"/>
        </w:rPr>
        <w:t xml:space="preserve">aan </w:t>
      </w:r>
      <w:r w:rsidRPr="00121A6A">
        <w:rPr>
          <w:sz w:val="24"/>
          <w:szCs w:val="24"/>
        </w:rPr>
        <w:t>passagiers wie</w:t>
      </w:r>
      <w:r w:rsidR="00E01059">
        <w:rPr>
          <w:sz w:val="24"/>
          <w:szCs w:val="24"/>
        </w:rPr>
        <w:t>r</w:t>
      </w:r>
      <w:r w:rsidRPr="00121A6A">
        <w:rPr>
          <w:sz w:val="24"/>
          <w:szCs w:val="24"/>
        </w:rPr>
        <w:t xml:space="preserve"> vlucht niet tijdig is geannuleerd</w:t>
      </w:r>
      <w:r w:rsidR="00EB0E21" w:rsidRPr="00121A6A">
        <w:rPr>
          <w:sz w:val="24"/>
          <w:szCs w:val="24"/>
        </w:rPr>
        <w:t xml:space="preserve"> </w:t>
      </w:r>
      <w:r w:rsidR="00514197">
        <w:rPr>
          <w:sz w:val="24"/>
          <w:szCs w:val="24"/>
        </w:rPr>
        <w:t>een compensatieclaim toe</w:t>
      </w:r>
      <w:r w:rsidRPr="00121A6A">
        <w:rPr>
          <w:sz w:val="24"/>
          <w:szCs w:val="24"/>
        </w:rPr>
        <w:t>.</w:t>
      </w:r>
      <w:r w:rsidR="00EB0E21" w:rsidRPr="00121A6A">
        <w:rPr>
          <w:sz w:val="24"/>
          <w:szCs w:val="24"/>
        </w:rPr>
        <w:t xml:space="preserve"> D</w:t>
      </w:r>
      <w:r w:rsidRPr="00121A6A">
        <w:rPr>
          <w:sz w:val="24"/>
          <w:szCs w:val="24"/>
        </w:rPr>
        <w:t xml:space="preserve">eze vordering komt </w:t>
      </w:r>
      <w:r w:rsidR="00150803">
        <w:rPr>
          <w:sz w:val="24"/>
          <w:szCs w:val="24"/>
        </w:rPr>
        <w:t>hun</w:t>
      </w:r>
      <w:r w:rsidRPr="00121A6A">
        <w:rPr>
          <w:sz w:val="24"/>
          <w:szCs w:val="24"/>
        </w:rPr>
        <w:t xml:space="preserve"> </w:t>
      </w:r>
      <w:r w:rsidR="00EB0E21" w:rsidRPr="00121A6A">
        <w:rPr>
          <w:sz w:val="24"/>
          <w:szCs w:val="24"/>
        </w:rPr>
        <w:t xml:space="preserve">echter </w:t>
      </w:r>
      <w:r w:rsidRPr="00121A6A">
        <w:rPr>
          <w:sz w:val="24"/>
          <w:szCs w:val="24"/>
        </w:rPr>
        <w:t>niet toe indien de annulering het gevolg is van ‘buitengewone omstandigheden’. Het Hof moest zich buigen over de vraag of een aangekondigde staking als zodanig k</w:t>
      </w:r>
      <w:r w:rsidR="0016143F" w:rsidRPr="00121A6A">
        <w:rPr>
          <w:sz w:val="24"/>
          <w:szCs w:val="24"/>
        </w:rPr>
        <w:t>o</w:t>
      </w:r>
      <w:r w:rsidRPr="00121A6A">
        <w:rPr>
          <w:sz w:val="24"/>
          <w:szCs w:val="24"/>
        </w:rPr>
        <w:t xml:space="preserve">n worden gekwalificeerd. </w:t>
      </w:r>
      <w:r w:rsidR="00774DDB" w:rsidRPr="00121A6A">
        <w:rPr>
          <w:sz w:val="24"/>
          <w:szCs w:val="24"/>
        </w:rPr>
        <w:t xml:space="preserve">Zodoende kwam </w:t>
      </w:r>
      <w:r w:rsidR="00911AD9">
        <w:rPr>
          <w:sz w:val="24"/>
          <w:szCs w:val="24"/>
        </w:rPr>
        <w:t>bij</w:t>
      </w:r>
      <w:r w:rsidR="007F7D32">
        <w:rPr>
          <w:sz w:val="24"/>
          <w:szCs w:val="24"/>
        </w:rPr>
        <w:t xml:space="preserve"> de</w:t>
      </w:r>
      <w:r w:rsidR="00774DDB" w:rsidRPr="00121A6A">
        <w:rPr>
          <w:sz w:val="24"/>
          <w:szCs w:val="24"/>
        </w:rPr>
        <w:t xml:space="preserve"> uitleg van secundair Unierecht artikel 28 Hv aan de orde.</w:t>
      </w:r>
      <w:r w:rsidR="00774DDB" w:rsidRPr="00121A6A">
        <w:rPr>
          <w:rStyle w:val="FootnoteReference"/>
          <w:sz w:val="24"/>
          <w:szCs w:val="24"/>
        </w:rPr>
        <w:footnoteReference w:id="89"/>
      </w:r>
      <w:r w:rsidR="00774DDB" w:rsidRPr="00121A6A">
        <w:rPr>
          <w:sz w:val="24"/>
          <w:szCs w:val="24"/>
        </w:rPr>
        <w:t xml:space="preserve"> </w:t>
      </w:r>
      <w:r w:rsidR="007640E8" w:rsidRPr="00121A6A">
        <w:rPr>
          <w:sz w:val="24"/>
          <w:szCs w:val="24"/>
        </w:rPr>
        <w:t>Niettegenstaande</w:t>
      </w:r>
      <w:r w:rsidR="00A07C25" w:rsidRPr="00121A6A">
        <w:rPr>
          <w:sz w:val="24"/>
          <w:szCs w:val="24"/>
        </w:rPr>
        <w:t xml:space="preserve"> </w:t>
      </w:r>
      <w:r w:rsidRPr="00121A6A">
        <w:rPr>
          <w:sz w:val="24"/>
          <w:szCs w:val="24"/>
        </w:rPr>
        <w:t>de zaak een consumentenrechtelijke insteek heeft en</w:t>
      </w:r>
      <w:r w:rsidR="008C7E7D" w:rsidRPr="00121A6A">
        <w:rPr>
          <w:sz w:val="24"/>
          <w:szCs w:val="24"/>
        </w:rPr>
        <w:t xml:space="preserve"> op het eerste gezicht</w:t>
      </w:r>
      <w:r w:rsidRPr="00121A6A">
        <w:rPr>
          <w:sz w:val="24"/>
          <w:szCs w:val="24"/>
        </w:rPr>
        <w:t xml:space="preserve"> geen betrekking heeft op </w:t>
      </w:r>
      <w:r w:rsidR="00A67F90" w:rsidRPr="00121A6A">
        <w:rPr>
          <w:sz w:val="24"/>
          <w:szCs w:val="24"/>
        </w:rPr>
        <w:t>het stakingsrecht in arbeidsverhouding</w:t>
      </w:r>
      <w:r w:rsidR="00D41BAC" w:rsidRPr="00121A6A">
        <w:rPr>
          <w:sz w:val="24"/>
          <w:szCs w:val="24"/>
        </w:rPr>
        <w:t>en</w:t>
      </w:r>
      <w:r w:rsidR="00A67F90" w:rsidRPr="00121A6A">
        <w:rPr>
          <w:sz w:val="24"/>
          <w:szCs w:val="24"/>
        </w:rPr>
        <w:t xml:space="preserve">, </w:t>
      </w:r>
      <w:r w:rsidR="00131748" w:rsidRPr="00121A6A">
        <w:rPr>
          <w:sz w:val="24"/>
          <w:szCs w:val="24"/>
        </w:rPr>
        <w:t>wordt</w:t>
      </w:r>
      <w:r w:rsidR="00A67F90" w:rsidRPr="00121A6A">
        <w:rPr>
          <w:sz w:val="24"/>
          <w:szCs w:val="24"/>
        </w:rPr>
        <w:t xml:space="preserve"> </w:t>
      </w:r>
      <w:r w:rsidR="00BE5097" w:rsidRPr="00121A6A">
        <w:rPr>
          <w:sz w:val="24"/>
          <w:szCs w:val="24"/>
        </w:rPr>
        <w:t xml:space="preserve">het </w:t>
      </w:r>
      <w:proofErr w:type="spellStart"/>
      <w:r w:rsidR="00BE5097" w:rsidRPr="00121A6A">
        <w:rPr>
          <w:i/>
          <w:iCs/>
          <w:sz w:val="24"/>
          <w:szCs w:val="24"/>
        </w:rPr>
        <w:t>Airhelp</w:t>
      </w:r>
      <w:proofErr w:type="spellEnd"/>
      <w:r w:rsidR="00BE5097" w:rsidRPr="00121A6A">
        <w:rPr>
          <w:sz w:val="24"/>
          <w:szCs w:val="24"/>
        </w:rPr>
        <w:t>-arrest</w:t>
      </w:r>
      <w:r w:rsidR="00A67F90" w:rsidRPr="00121A6A">
        <w:rPr>
          <w:sz w:val="24"/>
          <w:szCs w:val="24"/>
        </w:rPr>
        <w:t xml:space="preserve"> </w:t>
      </w:r>
      <w:r w:rsidR="00131748" w:rsidRPr="00121A6A">
        <w:rPr>
          <w:sz w:val="24"/>
          <w:szCs w:val="24"/>
        </w:rPr>
        <w:t xml:space="preserve">in de literatuur </w:t>
      </w:r>
      <w:r w:rsidR="00F62A05" w:rsidRPr="00121A6A">
        <w:rPr>
          <w:sz w:val="24"/>
          <w:szCs w:val="24"/>
        </w:rPr>
        <w:t>toch</w:t>
      </w:r>
      <w:r w:rsidR="00A67F90" w:rsidRPr="00121A6A">
        <w:rPr>
          <w:sz w:val="24"/>
          <w:szCs w:val="24"/>
        </w:rPr>
        <w:t xml:space="preserve"> </w:t>
      </w:r>
      <w:r w:rsidR="00131748" w:rsidRPr="00121A6A">
        <w:rPr>
          <w:sz w:val="24"/>
          <w:szCs w:val="24"/>
        </w:rPr>
        <w:t xml:space="preserve">in verband gebracht met </w:t>
      </w:r>
      <w:r w:rsidR="00131748" w:rsidRPr="00121A6A">
        <w:rPr>
          <w:i/>
          <w:iCs/>
          <w:sz w:val="24"/>
          <w:szCs w:val="24"/>
        </w:rPr>
        <w:t xml:space="preserve">Viking </w:t>
      </w:r>
      <w:r w:rsidR="00131748" w:rsidRPr="00121A6A">
        <w:rPr>
          <w:sz w:val="24"/>
          <w:szCs w:val="24"/>
        </w:rPr>
        <w:t xml:space="preserve">en </w:t>
      </w:r>
      <w:r w:rsidR="00131748" w:rsidRPr="00121A6A">
        <w:rPr>
          <w:i/>
          <w:iCs/>
          <w:sz w:val="24"/>
          <w:szCs w:val="24"/>
        </w:rPr>
        <w:t>Laval</w:t>
      </w:r>
      <w:r w:rsidR="00131748" w:rsidRPr="00121A6A">
        <w:rPr>
          <w:sz w:val="24"/>
          <w:szCs w:val="24"/>
        </w:rPr>
        <w:t>.</w:t>
      </w:r>
      <w:r w:rsidRPr="00121A6A">
        <w:rPr>
          <w:sz w:val="24"/>
          <w:szCs w:val="24"/>
        </w:rPr>
        <w:t xml:space="preserve"> </w:t>
      </w:r>
      <w:r w:rsidR="00211764" w:rsidRPr="00121A6A">
        <w:rPr>
          <w:sz w:val="24"/>
          <w:szCs w:val="24"/>
        </w:rPr>
        <w:t xml:space="preserve">Dat komt </w:t>
      </w:r>
      <w:r w:rsidR="008513F4">
        <w:rPr>
          <w:sz w:val="24"/>
          <w:szCs w:val="24"/>
        </w:rPr>
        <w:t>om</w:t>
      </w:r>
      <w:r w:rsidR="00211764" w:rsidRPr="00121A6A">
        <w:rPr>
          <w:sz w:val="24"/>
          <w:szCs w:val="24"/>
        </w:rPr>
        <w:t xml:space="preserve">dat </w:t>
      </w:r>
      <w:r w:rsidR="00E237A3" w:rsidRPr="00121A6A">
        <w:rPr>
          <w:sz w:val="24"/>
          <w:szCs w:val="24"/>
        </w:rPr>
        <w:t xml:space="preserve">de uitspraak </w:t>
      </w:r>
      <w:r w:rsidR="003200C6" w:rsidRPr="00121A6A">
        <w:rPr>
          <w:sz w:val="24"/>
          <w:szCs w:val="24"/>
        </w:rPr>
        <w:t xml:space="preserve">raakt aan </w:t>
      </w:r>
      <w:r w:rsidR="00A07C25" w:rsidRPr="00121A6A">
        <w:rPr>
          <w:sz w:val="24"/>
          <w:szCs w:val="24"/>
        </w:rPr>
        <w:t xml:space="preserve">de </w:t>
      </w:r>
      <w:r w:rsidR="00131748" w:rsidRPr="00121A6A">
        <w:rPr>
          <w:sz w:val="24"/>
          <w:szCs w:val="24"/>
        </w:rPr>
        <w:t>verhouding</w:t>
      </w:r>
      <w:r w:rsidR="003200C6" w:rsidRPr="00121A6A">
        <w:rPr>
          <w:sz w:val="24"/>
          <w:szCs w:val="24"/>
        </w:rPr>
        <w:t xml:space="preserve"> tussen</w:t>
      </w:r>
      <w:r w:rsidR="00131748" w:rsidRPr="00121A6A">
        <w:rPr>
          <w:sz w:val="24"/>
          <w:szCs w:val="24"/>
        </w:rPr>
        <w:t xml:space="preserve"> het stakingsrecht van</w:t>
      </w:r>
      <w:r w:rsidR="003200C6" w:rsidRPr="00121A6A">
        <w:rPr>
          <w:sz w:val="24"/>
          <w:szCs w:val="24"/>
        </w:rPr>
        <w:t xml:space="preserve"> artikel 28 Hv en de in </w:t>
      </w:r>
      <w:r w:rsidR="00A07C25" w:rsidRPr="00121A6A">
        <w:rPr>
          <w:sz w:val="24"/>
          <w:szCs w:val="24"/>
        </w:rPr>
        <w:t xml:space="preserve">artikel 16 </w:t>
      </w:r>
      <w:r w:rsidR="00453DF0" w:rsidRPr="00121A6A">
        <w:rPr>
          <w:sz w:val="24"/>
          <w:szCs w:val="24"/>
        </w:rPr>
        <w:t>Hv</w:t>
      </w:r>
      <w:r w:rsidR="00211764" w:rsidRPr="00121A6A">
        <w:rPr>
          <w:sz w:val="24"/>
          <w:szCs w:val="24"/>
        </w:rPr>
        <w:t xml:space="preserve"> neergelegde vrijheid van ondernemerschap</w:t>
      </w:r>
      <w:r w:rsidR="004C4751">
        <w:rPr>
          <w:sz w:val="24"/>
          <w:szCs w:val="24"/>
        </w:rPr>
        <w:t>.</w:t>
      </w:r>
      <w:r w:rsidR="00904CA0">
        <w:rPr>
          <w:sz w:val="24"/>
          <w:szCs w:val="24"/>
        </w:rPr>
        <w:t xml:space="preserve"> </w:t>
      </w:r>
      <w:r w:rsidR="00AD096B">
        <w:rPr>
          <w:sz w:val="24"/>
          <w:szCs w:val="24"/>
        </w:rPr>
        <w:t>De ondernemingsvrijheid</w:t>
      </w:r>
      <w:r w:rsidR="00EC1E5A" w:rsidRPr="00121A6A">
        <w:rPr>
          <w:sz w:val="24"/>
          <w:szCs w:val="24"/>
        </w:rPr>
        <w:t xml:space="preserve"> verwijst naar de vestigingsvrijheid en </w:t>
      </w:r>
      <w:r w:rsidR="004C4751">
        <w:rPr>
          <w:sz w:val="24"/>
          <w:szCs w:val="24"/>
        </w:rPr>
        <w:t xml:space="preserve">houdt </w:t>
      </w:r>
      <w:r w:rsidR="00EC1E5A" w:rsidRPr="00121A6A">
        <w:rPr>
          <w:sz w:val="24"/>
          <w:szCs w:val="24"/>
        </w:rPr>
        <w:t>voor werkgevers dezelfde rechten in.</w:t>
      </w:r>
      <w:r w:rsidR="00EC1E5A" w:rsidRPr="00121A6A">
        <w:rPr>
          <w:rStyle w:val="FootnoteReference"/>
          <w:sz w:val="24"/>
          <w:szCs w:val="24"/>
        </w:rPr>
        <w:footnoteReference w:id="90"/>
      </w:r>
    </w:p>
    <w:p w14:paraId="1FE7F56C" w14:textId="6CB69887" w:rsidR="006075C3" w:rsidRPr="00121A6A" w:rsidRDefault="005645ED" w:rsidP="006075C3">
      <w:pPr>
        <w:spacing w:after="0"/>
        <w:ind w:firstLine="708"/>
        <w:jc w:val="both"/>
        <w:rPr>
          <w:sz w:val="24"/>
          <w:szCs w:val="24"/>
        </w:rPr>
      </w:pPr>
      <w:r w:rsidRPr="00121A6A">
        <w:rPr>
          <w:sz w:val="24"/>
          <w:szCs w:val="24"/>
        </w:rPr>
        <w:t>H</w:t>
      </w:r>
      <w:r w:rsidR="008C7E7D" w:rsidRPr="00121A6A">
        <w:rPr>
          <w:sz w:val="24"/>
          <w:szCs w:val="24"/>
        </w:rPr>
        <w:t xml:space="preserve">et Hof </w:t>
      </w:r>
      <w:r w:rsidRPr="00121A6A">
        <w:rPr>
          <w:sz w:val="24"/>
          <w:szCs w:val="24"/>
        </w:rPr>
        <w:t>oordeelde dat</w:t>
      </w:r>
      <w:r w:rsidR="008C7E7D" w:rsidRPr="00121A6A">
        <w:rPr>
          <w:sz w:val="24"/>
          <w:szCs w:val="24"/>
        </w:rPr>
        <w:t xml:space="preserve"> een staking van </w:t>
      </w:r>
      <w:r w:rsidR="005B5A73">
        <w:rPr>
          <w:sz w:val="24"/>
          <w:szCs w:val="24"/>
        </w:rPr>
        <w:t xml:space="preserve">het </w:t>
      </w:r>
      <w:r w:rsidR="008C7E7D" w:rsidRPr="00121A6A">
        <w:rPr>
          <w:sz w:val="24"/>
          <w:szCs w:val="24"/>
        </w:rPr>
        <w:t xml:space="preserve">‘eigen’ personeel van de luchtvaartmaatschappij niet </w:t>
      </w:r>
      <w:r w:rsidRPr="00121A6A">
        <w:rPr>
          <w:sz w:val="24"/>
          <w:szCs w:val="24"/>
        </w:rPr>
        <w:t xml:space="preserve">kwalificeert </w:t>
      </w:r>
      <w:r w:rsidR="008C7E7D" w:rsidRPr="00121A6A">
        <w:rPr>
          <w:sz w:val="24"/>
          <w:szCs w:val="24"/>
        </w:rPr>
        <w:t>als</w:t>
      </w:r>
      <w:r w:rsidR="0018682F">
        <w:rPr>
          <w:sz w:val="24"/>
          <w:szCs w:val="24"/>
        </w:rPr>
        <w:t xml:space="preserve"> </w:t>
      </w:r>
      <w:r w:rsidR="00A122B3" w:rsidRPr="00121A6A">
        <w:rPr>
          <w:sz w:val="24"/>
          <w:szCs w:val="24"/>
        </w:rPr>
        <w:t>‘</w:t>
      </w:r>
      <w:r w:rsidR="008C7E7D" w:rsidRPr="00121A6A">
        <w:rPr>
          <w:sz w:val="24"/>
          <w:szCs w:val="24"/>
        </w:rPr>
        <w:t>buitengewone omstandigheid</w:t>
      </w:r>
      <w:r w:rsidR="00A122B3" w:rsidRPr="00121A6A">
        <w:rPr>
          <w:sz w:val="24"/>
          <w:szCs w:val="24"/>
        </w:rPr>
        <w:t>’</w:t>
      </w:r>
      <w:r w:rsidR="008C7E7D" w:rsidRPr="00121A6A">
        <w:rPr>
          <w:sz w:val="24"/>
          <w:szCs w:val="24"/>
        </w:rPr>
        <w:t xml:space="preserve">. </w:t>
      </w:r>
      <w:r w:rsidR="00B11139" w:rsidRPr="00121A6A">
        <w:rPr>
          <w:sz w:val="24"/>
          <w:szCs w:val="24"/>
        </w:rPr>
        <w:t>D</w:t>
      </w:r>
      <w:r w:rsidR="00211764" w:rsidRPr="00121A6A">
        <w:rPr>
          <w:sz w:val="24"/>
          <w:szCs w:val="24"/>
        </w:rPr>
        <w:t>e</w:t>
      </w:r>
      <w:r w:rsidR="008C7E7D" w:rsidRPr="00121A6A">
        <w:rPr>
          <w:sz w:val="24"/>
          <w:szCs w:val="24"/>
        </w:rPr>
        <w:t>ze</w:t>
      </w:r>
      <w:r w:rsidR="00211764" w:rsidRPr="00121A6A">
        <w:rPr>
          <w:sz w:val="24"/>
          <w:szCs w:val="24"/>
        </w:rPr>
        <w:t xml:space="preserve"> beslissing </w:t>
      </w:r>
      <w:r w:rsidR="00B11139" w:rsidRPr="00121A6A">
        <w:rPr>
          <w:sz w:val="24"/>
          <w:szCs w:val="24"/>
        </w:rPr>
        <w:t xml:space="preserve">viel </w:t>
      </w:r>
      <w:r w:rsidR="00A122B3" w:rsidRPr="00121A6A">
        <w:rPr>
          <w:sz w:val="24"/>
          <w:szCs w:val="24"/>
        </w:rPr>
        <w:t xml:space="preserve">uit </w:t>
      </w:r>
      <w:r w:rsidR="00EB0E21" w:rsidRPr="00121A6A">
        <w:rPr>
          <w:sz w:val="24"/>
          <w:szCs w:val="24"/>
        </w:rPr>
        <w:t xml:space="preserve">in het voordeel van </w:t>
      </w:r>
      <w:r w:rsidR="00A67F90" w:rsidRPr="00121A6A">
        <w:rPr>
          <w:sz w:val="24"/>
          <w:szCs w:val="24"/>
        </w:rPr>
        <w:t xml:space="preserve">passagiers </w:t>
      </w:r>
      <w:r w:rsidR="00EB0E21" w:rsidRPr="00121A6A">
        <w:rPr>
          <w:sz w:val="24"/>
          <w:szCs w:val="24"/>
        </w:rPr>
        <w:t>en werknemers; de luchtvaartmaatschappij</w:t>
      </w:r>
      <w:r w:rsidR="00A67F90" w:rsidRPr="00121A6A">
        <w:rPr>
          <w:sz w:val="24"/>
          <w:szCs w:val="24"/>
        </w:rPr>
        <w:t xml:space="preserve"> </w:t>
      </w:r>
      <w:r w:rsidR="00EB0E21" w:rsidRPr="00121A6A">
        <w:rPr>
          <w:sz w:val="24"/>
          <w:szCs w:val="24"/>
        </w:rPr>
        <w:t>moe</w:t>
      </w:r>
      <w:r w:rsidR="00F327B6" w:rsidRPr="00121A6A">
        <w:rPr>
          <w:sz w:val="24"/>
          <w:szCs w:val="24"/>
        </w:rPr>
        <w:t>s</w:t>
      </w:r>
      <w:r w:rsidRPr="00121A6A">
        <w:rPr>
          <w:sz w:val="24"/>
          <w:szCs w:val="24"/>
        </w:rPr>
        <w:t>t</w:t>
      </w:r>
      <w:r w:rsidR="00EB0E21" w:rsidRPr="00121A6A">
        <w:rPr>
          <w:sz w:val="24"/>
          <w:szCs w:val="24"/>
        </w:rPr>
        <w:t xml:space="preserve"> compensatie betalen. </w:t>
      </w:r>
      <w:r w:rsidR="00826410" w:rsidRPr="00121A6A">
        <w:rPr>
          <w:sz w:val="24"/>
          <w:szCs w:val="24"/>
        </w:rPr>
        <w:t>H</w:t>
      </w:r>
      <w:r w:rsidR="00A67F90" w:rsidRPr="00121A6A">
        <w:rPr>
          <w:sz w:val="24"/>
          <w:szCs w:val="24"/>
        </w:rPr>
        <w:t xml:space="preserve">et individuele consumentenrecht en </w:t>
      </w:r>
      <w:r w:rsidR="0010164D" w:rsidRPr="00121A6A">
        <w:rPr>
          <w:sz w:val="24"/>
          <w:szCs w:val="24"/>
        </w:rPr>
        <w:t xml:space="preserve">het </w:t>
      </w:r>
      <w:r w:rsidR="00A67F90" w:rsidRPr="00121A6A">
        <w:rPr>
          <w:sz w:val="24"/>
          <w:szCs w:val="24"/>
        </w:rPr>
        <w:t xml:space="preserve">collectieve </w:t>
      </w:r>
      <w:r w:rsidR="00A45039" w:rsidRPr="00121A6A">
        <w:rPr>
          <w:sz w:val="24"/>
          <w:szCs w:val="24"/>
        </w:rPr>
        <w:t>actie</w:t>
      </w:r>
      <w:r w:rsidR="00A67F90" w:rsidRPr="00121A6A">
        <w:rPr>
          <w:sz w:val="24"/>
          <w:szCs w:val="24"/>
        </w:rPr>
        <w:t xml:space="preserve">recht </w:t>
      </w:r>
      <w:r w:rsidRPr="00121A6A">
        <w:rPr>
          <w:sz w:val="24"/>
          <w:szCs w:val="24"/>
        </w:rPr>
        <w:t>overtroef</w:t>
      </w:r>
      <w:r w:rsidR="00A122B3" w:rsidRPr="00121A6A">
        <w:rPr>
          <w:sz w:val="24"/>
          <w:szCs w:val="24"/>
        </w:rPr>
        <w:t>de</w:t>
      </w:r>
      <w:r w:rsidR="00826410" w:rsidRPr="00121A6A">
        <w:rPr>
          <w:sz w:val="24"/>
          <w:szCs w:val="24"/>
        </w:rPr>
        <w:t xml:space="preserve"> </w:t>
      </w:r>
      <w:r w:rsidR="00592DD0">
        <w:rPr>
          <w:sz w:val="24"/>
          <w:szCs w:val="24"/>
        </w:rPr>
        <w:t>daarmee</w:t>
      </w:r>
      <w:r w:rsidR="00A67F90" w:rsidRPr="00121A6A">
        <w:rPr>
          <w:sz w:val="24"/>
          <w:szCs w:val="24"/>
        </w:rPr>
        <w:t xml:space="preserve"> de </w:t>
      </w:r>
      <w:r w:rsidR="00A122B3" w:rsidRPr="00121A6A">
        <w:rPr>
          <w:sz w:val="24"/>
          <w:szCs w:val="24"/>
        </w:rPr>
        <w:t>vrijheid van ondernemerschap</w:t>
      </w:r>
      <w:r w:rsidR="00A67F90" w:rsidRPr="00121A6A">
        <w:rPr>
          <w:sz w:val="24"/>
          <w:szCs w:val="24"/>
        </w:rPr>
        <w:t>.</w:t>
      </w:r>
      <w:r w:rsidR="00211764" w:rsidRPr="00121A6A">
        <w:rPr>
          <w:sz w:val="24"/>
          <w:szCs w:val="24"/>
        </w:rPr>
        <w:t xml:space="preserve"> </w:t>
      </w:r>
      <w:r w:rsidR="00A1569B" w:rsidRPr="00121A6A">
        <w:rPr>
          <w:sz w:val="24"/>
          <w:szCs w:val="24"/>
        </w:rPr>
        <w:t>Volgens</w:t>
      </w:r>
      <w:r w:rsidR="00FB3E8A" w:rsidRPr="00121A6A">
        <w:rPr>
          <w:sz w:val="24"/>
          <w:szCs w:val="24"/>
        </w:rPr>
        <w:t xml:space="preserve"> </w:t>
      </w:r>
      <w:proofErr w:type="spellStart"/>
      <w:r w:rsidR="00FB3E8A" w:rsidRPr="00121A6A">
        <w:rPr>
          <w:sz w:val="24"/>
          <w:szCs w:val="24"/>
        </w:rPr>
        <w:t>Lhernould</w:t>
      </w:r>
      <w:proofErr w:type="spellEnd"/>
      <w:r w:rsidR="00FB3E8A" w:rsidRPr="00121A6A">
        <w:rPr>
          <w:sz w:val="24"/>
          <w:szCs w:val="24"/>
        </w:rPr>
        <w:t>,</w:t>
      </w:r>
      <w:r w:rsidR="00A1569B" w:rsidRPr="00121A6A">
        <w:rPr>
          <w:sz w:val="24"/>
          <w:szCs w:val="24"/>
        </w:rPr>
        <w:t xml:space="preserve"> </w:t>
      </w:r>
      <w:r w:rsidR="008C7E7D" w:rsidRPr="00121A6A">
        <w:rPr>
          <w:sz w:val="24"/>
          <w:szCs w:val="24"/>
        </w:rPr>
        <w:t xml:space="preserve">Verheyen </w:t>
      </w:r>
      <w:r w:rsidR="00592DD0">
        <w:rPr>
          <w:sz w:val="24"/>
          <w:szCs w:val="24"/>
        </w:rPr>
        <w:t>en</w:t>
      </w:r>
      <w:r w:rsidR="008C7E7D" w:rsidRPr="00121A6A">
        <w:rPr>
          <w:sz w:val="24"/>
          <w:szCs w:val="24"/>
        </w:rPr>
        <w:t xml:space="preserve"> </w:t>
      </w:r>
      <w:proofErr w:type="spellStart"/>
      <w:r w:rsidR="008C7E7D" w:rsidRPr="00121A6A">
        <w:rPr>
          <w:sz w:val="24"/>
          <w:szCs w:val="24"/>
        </w:rPr>
        <w:t>Pecinovsky</w:t>
      </w:r>
      <w:proofErr w:type="spellEnd"/>
      <w:r w:rsidR="008C7E7D" w:rsidRPr="00121A6A">
        <w:rPr>
          <w:sz w:val="24"/>
          <w:szCs w:val="24"/>
        </w:rPr>
        <w:t xml:space="preserve"> </w:t>
      </w:r>
      <w:r w:rsidR="00A1569B" w:rsidRPr="00121A6A">
        <w:rPr>
          <w:sz w:val="24"/>
          <w:szCs w:val="24"/>
        </w:rPr>
        <w:t>lijkt het Hof</w:t>
      </w:r>
      <w:r w:rsidR="0089438C" w:rsidRPr="00121A6A">
        <w:rPr>
          <w:sz w:val="24"/>
          <w:szCs w:val="24"/>
        </w:rPr>
        <w:t xml:space="preserve"> </w:t>
      </w:r>
      <w:r w:rsidR="00B91E46">
        <w:rPr>
          <w:sz w:val="24"/>
          <w:szCs w:val="24"/>
        </w:rPr>
        <w:t>met dit oordeel</w:t>
      </w:r>
      <w:r w:rsidR="0089438C" w:rsidRPr="00121A6A">
        <w:rPr>
          <w:sz w:val="24"/>
          <w:szCs w:val="24"/>
        </w:rPr>
        <w:t xml:space="preserve"> </w:t>
      </w:r>
      <w:r w:rsidR="0089438C" w:rsidRPr="00121A6A">
        <w:rPr>
          <w:sz w:val="24"/>
          <w:szCs w:val="24"/>
        </w:rPr>
        <w:lastRenderedPageBreak/>
        <w:t>oude</w:t>
      </w:r>
      <w:r w:rsidR="00FF2195" w:rsidRPr="00121A6A">
        <w:rPr>
          <w:sz w:val="24"/>
          <w:szCs w:val="24"/>
        </w:rPr>
        <w:t>(</w:t>
      </w:r>
      <w:r w:rsidR="0089438C" w:rsidRPr="00121A6A">
        <w:rPr>
          <w:sz w:val="24"/>
          <w:szCs w:val="24"/>
        </w:rPr>
        <w:t>re</w:t>
      </w:r>
      <w:r w:rsidR="00FF2195" w:rsidRPr="00121A6A">
        <w:rPr>
          <w:sz w:val="24"/>
          <w:szCs w:val="24"/>
        </w:rPr>
        <w:t>)</w:t>
      </w:r>
      <w:r w:rsidR="0089438C" w:rsidRPr="00121A6A">
        <w:rPr>
          <w:sz w:val="24"/>
          <w:szCs w:val="24"/>
        </w:rPr>
        <w:t xml:space="preserve"> stakingsrechtspraak</w:t>
      </w:r>
      <w:r w:rsidR="00324671">
        <w:rPr>
          <w:sz w:val="24"/>
          <w:szCs w:val="24"/>
        </w:rPr>
        <w:t xml:space="preserve"> (</w:t>
      </w:r>
      <w:r w:rsidR="00324671">
        <w:rPr>
          <w:i/>
          <w:iCs/>
          <w:sz w:val="24"/>
          <w:szCs w:val="24"/>
        </w:rPr>
        <w:t xml:space="preserve">Viking </w:t>
      </w:r>
      <w:r w:rsidR="00324671">
        <w:rPr>
          <w:sz w:val="24"/>
          <w:szCs w:val="24"/>
        </w:rPr>
        <w:t xml:space="preserve">en </w:t>
      </w:r>
      <w:r w:rsidR="00324671">
        <w:rPr>
          <w:i/>
          <w:iCs/>
          <w:sz w:val="24"/>
          <w:szCs w:val="24"/>
        </w:rPr>
        <w:t>Laval</w:t>
      </w:r>
      <w:r w:rsidR="00324671">
        <w:rPr>
          <w:sz w:val="24"/>
          <w:szCs w:val="24"/>
        </w:rPr>
        <w:t>)</w:t>
      </w:r>
      <w:r w:rsidR="0089438C" w:rsidRPr="00121A6A">
        <w:rPr>
          <w:sz w:val="24"/>
          <w:szCs w:val="24"/>
        </w:rPr>
        <w:t xml:space="preserve"> </w:t>
      </w:r>
      <w:r w:rsidR="00E67C3F" w:rsidRPr="00121A6A">
        <w:rPr>
          <w:sz w:val="24"/>
          <w:szCs w:val="24"/>
        </w:rPr>
        <w:t xml:space="preserve">recht </w:t>
      </w:r>
      <w:r w:rsidR="0089438C" w:rsidRPr="00121A6A">
        <w:rPr>
          <w:sz w:val="24"/>
          <w:szCs w:val="24"/>
        </w:rPr>
        <w:t>te</w:t>
      </w:r>
      <w:r w:rsidR="00E67C3F" w:rsidRPr="00121A6A">
        <w:rPr>
          <w:sz w:val="24"/>
          <w:szCs w:val="24"/>
        </w:rPr>
        <w:t xml:space="preserve"> zetten</w:t>
      </w:r>
      <w:r w:rsidR="00A1569B" w:rsidRPr="00121A6A">
        <w:rPr>
          <w:sz w:val="24"/>
          <w:szCs w:val="24"/>
        </w:rPr>
        <w:t>.</w:t>
      </w:r>
      <w:r w:rsidR="00252DDF" w:rsidRPr="00121A6A">
        <w:rPr>
          <w:rStyle w:val="FootnoteReference"/>
          <w:sz w:val="24"/>
          <w:szCs w:val="24"/>
        </w:rPr>
        <w:footnoteReference w:id="91"/>
      </w:r>
      <w:r w:rsidR="00A1569B" w:rsidRPr="00121A6A">
        <w:rPr>
          <w:sz w:val="24"/>
          <w:szCs w:val="24"/>
        </w:rPr>
        <w:t xml:space="preserve"> </w:t>
      </w:r>
      <w:r w:rsidR="00506439" w:rsidRPr="00121A6A">
        <w:rPr>
          <w:sz w:val="24"/>
          <w:szCs w:val="24"/>
        </w:rPr>
        <w:t>U</w:t>
      </w:r>
      <w:r w:rsidR="003C041F" w:rsidRPr="00121A6A">
        <w:rPr>
          <w:sz w:val="24"/>
          <w:szCs w:val="24"/>
        </w:rPr>
        <w:t xml:space="preserve">it </w:t>
      </w:r>
      <w:r w:rsidR="00B104E8">
        <w:rPr>
          <w:sz w:val="24"/>
          <w:szCs w:val="24"/>
        </w:rPr>
        <w:t>de</w:t>
      </w:r>
      <w:r w:rsidR="0089438C" w:rsidRPr="00121A6A">
        <w:rPr>
          <w:sz w:val="24"/>
          <w:szCs w:val="24"/>
        </w:rPr>
        <w:t xml:space="preserve"> overweging </w:t>
      </w:r>
      <w:r w:rsidR="00B104E8">
        <w:rPr>
          <w:sz w:val="24"/>
          <w:szCs w:val="24"/>
        </w:rPr>
        <w:t xml:space="preserve">van het Hof </w:t>
      </w:r>
      <w:r w:rsidR="0089438C" w:rsidRPr="00121A6A">
        <w:rPr>
          <w:sz w:val="24"/>
          <w:szCs w:val="24"/>
        </w:rPr>
        <w:t>dat een staking inherent is aan de normale bedrijfsuitoefening,</w:t>
      </w:r>
      <w:r w:rsidR="00506439" w:rsidRPr="00121A6A">
        <w:rPr>
          <w:sz w:val="24"/>
          <w:szCs w:val="24"/>
        </w:rPr>
        <w:t xml:space="preserve"> lijkt huns inziens </w:t>
      </w:r>
      <w:r w:rsidR="00AC318A" w:rsidRPr="00121A6A">
        <w:rPr>
          <w:sz w:val="24"/>
          <w:szCs w:val="24"/>
        </w:rPr>
        <w:t>te volgen</w:t>
      </w:r>
      <w:r w:rsidR="003C041F" w:rsidRPr="00121A6A">
        <w:rPr>
          <w:sz w:val="24"/>
          <w:szCs w:val="24"/>
        </w:rPr>
        <w:t xml:space="preserve"> dat het Hof het </w:t>
      </w:r>
      <w:r w:rsidR="00AC318A" w:rsidRPr="00121A6A">
        <w:rPr>
          <w:sz w:val="24"/>
          <w:szCs w:val="24"/>
        </w:rPr>
        <w:t xml:space="preserve">thans </w:t>
      </w:r>
      <w:r w:rsidR="003C041F" w:rsidRPr="00121A6A">
        <w:rPr>
          <w:sz w:val="24"/>
          <w:szCs w:val="24"/>
        </w:rPr>
        <w:t>logisch vindt dat werkgevers tot op zekere hoogte economische schade lijden als gevolg van collectieve acties.</w:t>
      </w:r>
      <w:r w:rsidR="00506439" w:rsidRPr="00121A6A">
        <w:rPr>
          <w:sz w:val="24"/>
          <w:szCs w:val="24"/>
        </w:rPr>
        <w:t xml:space="preserve"> </w:t>
      </w:r>
      <w:proofErr w:type="spellStart"/>
      <w:r w:rsidR="00671A61" w:rsidRPr="00121A6A">
        <w:rPr>
          <w:sz w:val="24"/>
          <w:szCs w:val="24"/>
        </w:rPr>
        <w:t>Truxal</w:t>
      </w:r>
      <w:proofErr w:type="spellEnd"/>
      <w:r w:rsidR="00671A61" w:rsidRPr="00121A6A">
        <w:rPr>
          <w:sz w:val="24"/>
          <w:szCs w:val="24"/>
        </w:rPr>
        <w:t xml:space="preserve"> </w:t>
      </w:r>
      <w:r w:rsidR="003959E3">
        <w:rPr>
          <w:sz w:val="24"/>
          <w:szCs w:val="24"/>
        </w:rPr>
        <w:t>en</w:t>
      </w:r>
      <w:r w:rsidR="00671A61" w:rsidRPr="00121A6A">
        <w:rPr>
          <w:sz w:val="24"/>
          <w:szCs w:val="24"/>
        </w:rPr>
        <w:t xml:space="preserve"> Drew </w:t>
      </w:r>
      <w:r w:rsidR="00A1569B" w:rsidRPr="00121A6A">
        <w:rPr>
          <w:sz w:val="24"/>
          <w:szCs w:val="24"/>
        </w:rPr>
        <w:t xml:space="preserve">sluiten zich </w:t>
      </w:r>
      <w:r w:rsidR="00B104E8">
        <w:rPr>
          <w:sz w:val="24"/>
          <w:szCs w:val="24"/>
        </w:rPr>
        <w:t>bij dit standpunt</w:t>
      </w:r>
      <w:r w:rsidR="00A1569B" w:rsidRPr="00121A6A">
        <w:rPr>
          <w:sz w:val="24"/>
          <w:szCs w:val="24"/>
        </w:rPr>
        <w:t xml:space="preserve"> aan waar zij schrijven dat </w:t>
      </w:r>
      <w:r w:rsidR="00671A61" w:rsidRPr="00121A6A">
        <w:rPr>
          <w:sz w:val="24"/>
          <w:szCs w:val="24"/>
        </w:rPr>
        <w:t xml:space="preserve">de uitspraak van het Hof een beter evenwicht </w:t>
      </w:r>
      <w:r w:rsidR="00A1569B" w:rsidRPr="00121A6A">
        <w:rPr>
          <w:sz w:val="24"/>
          <w:szCs w:val="24"/>
        </w:rPr>
        <w:t xml:space="preserve">laat </w:t>
      </w:r>
      <w:r w:rsidR="00671A61" w:rsidRPr="00121A6A">
        <w:rPr>
          <w:sz w:val="24"/>
          <w:szCs w:val="24"/>
        </w:rPr>
        <w:t>zien tussen de vestigingsvrijheid en het stakingsrecht.</w:t>
      </w:r>
      <w:r w:rsidR="00671A61" w:rsidRPr="00121A6A">
        <w:rPr>
          <w:rStyle w:val="FootnoteReference"/>
          <w:sz w:val="24"/>
          <w:szCs w:val="24"/>
        </w:rPr>
        <w:footnoteReference w:id="92"/>
      </w:r>
      <w:r w:rsidR="00671A61" w:rsidRPr="00121A6A">
        <w:rPr>
          <w:sz w:val="24"/>
          <w:szCs w:val="24"/>
        </w:rPr>
        <w:t xml:space="preserve"> </w:t>
      </w:r>
      <w:r w:rsidR="0010164D" w:rsidRPr="00121A6A">
        <w:rPr>
          <w:sz w:val="24"/>
          <w:szCs w:val="24"/>
        </w:rPr>
        <w:t>In dit verband</w:t>
      </w:r>
      <w:r w:rsidR="008A1C8E" w:rsidRPr="00121A6A">
        <w:rPr>
          <w:sz w:val="24"/>
          <w:szCs w:val="24"/>
        </w:rPr>
        <w:t xml:space="preserve"> is relevant</w:t>
      </w:r>
      <w:r w:rsidR="000578B9" w:rsidRPr="00121A6A">
        <w:rPr>
          <w:sz w:val="24"/>
          <w:szCs w:val="24"/>
        </w:rPr>
        <w:t xml:space="preserve"> dat </w:t>
      </w:r>
      <w:r w:rsidR="001B439F" w:rsidRPr="00121A6A">
        <w:rPr>
          <w:sz w:val="24"/>
          <w:szCs w:val="24"/>
        </w:rPr>
        <w:t xml:space="preserve">de </w:t>
      </w:r>
      <w:r w:rsidR="000578B9" w:rsidRPr="00121A6A">
        <w:rPr>
          <w:sz w:val="24"/>
          <w:szCs w:val="24"/>
        </w:rPr>
        <w:t xml:space="preserve">beslissing </w:t>
      </w:r>
      <w:r w:rsidR="001B439F" w:rsidRPr="00121A6A">
        <w:rPr>
          <w:sz w:val="24"/>
          <w:szCs w:val="24"/>
        </w:rPr>
        <w:t>van het Hof</w:t>
      </w:r>
      <w:r w:rsidR="000578B9" w:rsidRPr="00121A6A">
        <w:rPr>
          <w:sz w:val="24"/>
          <w:szCs w:val="24"/>
        </w:rPr>
        <w:t xml:space="preserve"> haaks </w:t>
      </w:r>
      <w:r w:rsidR="001B439F" w:rsidRPr="00121A6A">
        <w:rPr>
          <w:sz w:val="24"/>
          <w:szCs w:val="24"/>
        </w:rPr>
        <w:t>staat</w:t>
      </w:r>
      <w:r w:rsidR="000578B9" w:rsidRPr="00121A6A">
        <w:rPr>
          <w:sz w:val="24"/>
          <w:szCs w:val="24"/>
        </w:rPr>
        <w:t xml:space="preserve"> op de conclusie van </w:t>
      </w:r>
      <w:r w:rsidR="00671A61" w:rsidRPr="00121A6A">
        <w:rPr>
          <w:sz w:val="24"/>
          <w:szCs w:val="24"/>
        </w:rPr>
        <w:t xml:space="preserve">A-G </w:t>
      </w:r>
      <w:proofErr w:type="spellStart"/>
      <w:r w:rsidR="00671A61" w:rsidRPr="00121A6A">
        <w:rPr>
          <w:sz w:val="24"/>
          <w:szCs w:val="24"/>
        </w:rPr>
        <w:t>Pikamäe</w:t>
      </w:r>
      <w:proofErr w:type="spellEnd"/>
      <w:r w:rsidR="000578B9" w:rsidRPr="00121A6A">
        <w:rPr>
          <w:sz w:val="24"/>
          <w:szCs w:val="24"/>
        </w:rPr>
        <w:t>.</w:t>
      </w:r>
      <w:r w:rsidR="009541C6" w:rsidRPr="00121A6A">
        <w:rPr>
          <w:rStyle w:val="FootnoteReference"/>
          <w:sz w:val="24"/>
          <w:szCs w:val="24"/>
        </w:rPr>
        <w:footnoteReference w:id="93"/>
      </w:r>
      <w:r w:rsidR="000578B9" w:rsidRPr="00121A6A">
        <w:rPr>
          <w:sz w:val="24"/>
          <w:szCs w:val="24"/>
        </w:rPr>
        <w:t xml:space="preserve"> Volgens de A-G zou </w:t>
      </w:r>
      <w:r w:rsidR="00324671">
        <w:rPr>
          <w:sz w:val="24"/>
          <w:szCs w:val="24"/>
        </w:rPr>
        <w:t>het oordeel dat</w:t>
      </w:r>
      <w:r w:rsidR="00671A61" w:rsidRPr="00121A6A">
        <w:rPr>
          <w:sz w:val="24"/>
          <w:szCs w:val="24"/>
        </w:rPr>
        <w:t xml:space="preserve"> een aangekondigde staking </w:t>
      </w:r>
      <w:r w:rsidR="00324671">
        <w:rPr>
          <w:sz w:val="24"/>
          <w:szCs w:val="24"/>
        </w:rPr>
        <w:t>geen</w:t>
      </w:r>
      <w:r w:rsidR="00671A61" w:rsidRPr="00121A6A">
        <w:rPr>
          <w:sz w:val="24"/>
          <w:szCs w:val="24"/>
        </w:rPr>
        <w:t xml:space="preserve"> ‘buitengewone omstandigheid’</w:t>
      </w:r>
      <w:r w:rsidR="00324671">
        <w:rPr>
          <w:sz w:val="24"/>
          <w:szCs w:val="24"/>
        </w:rPr>
        <w:t xml:space="preserve"> oplevert,</w:t>
      </w:r>
      <w:r w:rsidR="00671A61" w:rsidRPr="00121A6A">
        <w:rPr>
          <w:sz w:val="24"/>
          <w:szCs w:val="24"/>
        </w:rPr>
        <w:t xml:space="preserve"> </w:t>
      </w:r>
      <w:r w:rsidR="002A3C15" w:rsidRPr="00121A6A">
        <w:rPr>
          <w:sz w:val="24"/>
          <w:szCs w:val="24"/>
        </w:rPr>
        <w:t>de</w:t>
      </w:r>
      <w:r w:rsidR="00671A61" w:rsidRPr="00121A6A">
        <w:rPr>
          <w:sz w:val="24"/>
          <w:szCs w:val="24"/>
        </w:rPr>
        <w:t xml:space="preserve"> onderhandelings</w:t>
      </w:r>
      <w:r w:rsidR="002A3C15" w:rsidRPr="00121A6A">
        <w:rPr>
          <w:sz w:val="24"/>
          <w:szCs w:val="24"/>
        </w:rPr>
        <w:t>vrijheid</w:t>
      </w:r>
      <w:r w:rsidR="00671A61" w:rsidRPr="00121A6A">
        <w:rPr>
          <w:sz w:val="24"/>
          <w:szCs w:val="24"/>
        </w:rPr>
        <w:t xml:space="preserve"> van de werkgever krachtens (onder meer) artikel 16 </w:t>
      </w:r>
      <w:r w:rsidR="00453DF0" w:rsidRPr="00121A6A">
        <w:rPr>
          <w:sz w:val="24"/>
          <w:szCs w:val="24"/>
        </w:rPr>
        <w:t>Hv</w:t>
      </w:r>
      <w:r w:rsidR="000578B9" w:rsidRPr="00121A6A">
        <w:rPr>
          <w:sz w:val="24"/>
          <w:szCs w:val="24"/>
        </w:rPr>
        <w:t xml:space="preserve"> ernstig aantasten</w:t>
      </w:r>
      <w:r w:rsidR="00324671">
        <w:rPr>
          <w:sz w:val="24"/>
          <w:szCs w:val="24"/>
        </w:rPr>
        <w:t>.</w:t>
      </w:r>
      <w:r w:rsidR="004015C6" w:rsidRPr="00121A6A">
        <w:rPr>
          <w:sz w:val="24"/>
          <w:szCs w:val="24"/>
        </w:rPr>
        <w:t xml:space="preserve"> </w:t>
      </w:r>
      <w:r w:rsidR="00324671">
        <w:rPr>
          <w:sz w:val="24"/>
          <w:szCs w:val="24"/>
        </w:rPr>
        <w:t>D</w:t>
      </w:r>
      <w:r w:rsidR="00A27D56" w:rsidRPr="00121A6A">
        <w:rPr>
          <w:sz w:val="24"/>
          <w:szCs w:val="24"/>
        </w:rPr>
        <w:t xml:space="preserve">e </w:t>
      </w:r>
      <w:r w:rsidR="00A37A43" w:rsidRPr="00121A6A">
        <w:rPr>
          <w:sz w:val="24"/>
          <w:szCs w:val="24"/>
        </w:rPr>
        <w:t xml:space="preserve">luchtvaartmaatschappij </w:t>
      </w:r>
      <w:r w:rsidR="00324671">
        <w:rPr>
          <w:sz w:val="24"/>
          <w:szCs w:val="24"/>
        </w:rPr>
        <w:t xml:space="preserve">zou </w:t>
      </w:r>
      <w:r w:rsidR="004015C6" w:rsidRPr="00121A6A">
        <w:rPr>
          <w:sz w:val="24"/>
          <w:szCs w:val="24"/>
        </w:rPr>
        <w:t>in dat geval</w:t>
      </w:r>
      <w:r w:rsidR="00CB52E6">
        <w:rPr>
          <w:sz w:val="24"/>
          <w:szCs w:val="24"/>
        </w:rPr>
        <w:t xml:space="preserve"> </w:t>
      </w:r>
      <w:r w:rsidR="001976F8">
        <w:rPr>
          <w:sz w:val="24"/>
          <w:szCs w:val="24"/>
        </w:rPr>
        <w:t xml:space="preserve">namelijk </w:t>
      </w:r>
      <w:r w:rsidR="00A37A43" w:rsidRPr="00121A6A">
        <w:rPr>
          <w:sz w:val="24"/>
          <w:szCs w:val="24"/>
        </w:rPr>
        <w:t xml:space="preserve">feitelijk genoodzaakt </w:t>
      </w:r>
      <w:r w:rsidR="004015C6" w:rsidRPr="00121A6A">
        <w:rPr>
          <w:sz w:val="24"/>
          <w:szCs w:val="24"/>
        </w:rPr>
        <w:t>zijn</w:t>
      </w:r>
      <w:r w:rsidR="00473FB9">
        <w:rPr>
          <w:sz w:val="24"/>
          <w:szCs w:val="24"/>
        </w:rPr>
        <w:t xml:space="preserve"> om</w:t>
      </w:r>
      <w:r w:rsidR="002127BC" w:rsidRPr="00121A6A">
        <w:rPr>
          <w:sz w:val="24"/>
          <w:szCs w:val="24"/>
        </w:rPr>
        <w:t xml:space="preserve"> </w:t>
      </w:r>
      <w:r w:rsidR="00A37A43" w:rsidRPr="00121A6A">
        <w:rPr>
          <w:sz w:val="24"/>
          <w:szCs w:val="24"/>
        </w:rPr>
        <w:t>tegemoet te komen aan de eisen van de vakbond</w:t>
      </w:r>
      <w:r w:rsidR="00324671">
        <w:rPr>
          <w:sz w:val="24"/>
          <w:szCs w:val="24"/>
        </w:rPr>
        <w:t>,</w:t>
      </w:r>
      <w:r w:rsidR="00FF2195" w:rsidRPr="00121A6A">
        <w:rPr>
          <w:rStyle w:val="FootnoteReference"/>
          <w:sz w:val="24"/>
          <w:szCs w:val="24"/>
        </w:rPr>
        <w:footnoteReference w:id="94"/>
      </w:r>
      <w:r w:rsidR="002127BC" w:rsidRPr="00121A6A">
        <w:rPr>
          <w:sz w:val="24"/>
          <w:szCs w:val="24"/>
        </w:rPr>
        <w:t xml:space="preserve"> </w:t>
      </w:r>
      <w:r w:rsidR="00324671">
        <w:rPr>
          <w:sz w:val="24"/>
          <w:szCs w:val="24"/>
        </w:rPr>
        <w:t>omdat alleen op die manier</w:t>
      </w:r>
      <w:r w:rsidR="002127BC" w:rsidRPr="00121A6A">
        <w:rPr>
          <w:sz w:val="24"/>
          <w:szCs w:val="24"/>
        </w:rPr>
        <w:t xml:space="preserve"> </w:t>
      </w:r>
      <w:r w:rsidR="009A6A9F" w:rsidRPr="00121A6A">
        <w:rPr>
          <w:sz w:val="24"/>
          <w:szCs w:val="24"/>
        </w:rPr>
        <w:t>de staking en</w:t>
      </w:r>
      <w:r w:rsidR="00A37A43" w:rsidRPr="00121A6A">
        <w:rPr>
          <w:sz w:val="24"/>
          <w:szCs w:val="24"/>
        </w:rPr>
        <w:t xml:space="preserve"> </w:t>
      </w:r>
      <w:r w:rsidR="002127BC" w:rsidRPr="00121A6A">
        <w:rPr>
          <w:sz w:val="24"/>
          <w:szCs w:val="24"/>
        </w:rPr>
        <w:t xml:space="preserve">daarmee </w:t>
      </w:r>
      <w:r w:rsidR="00A37A43" w:rsidRPr="00121A6A">
        <w:rPr>
          <w:sz w:val="24"/>
          <w:szCs w:val="24"/>
        </w:rPr>
        <w:t>hoge</w:t>
      </w:r>
      <w:r w:rsidR="00657DB7" w:rsidRPr="00121A6A">
        <w:rPr>
          <w:sz w:val="24"/>
          <w:szCs w:val="24"/>
        </w:rPr>
        <w:t>(re)</w:t>
      </w:r>
      <w:r w:rsidR="00A37A43" w:rsidRPr="00121A6A">
        <w:rPr>
          <w:sz w:val="24"/>
          <w:szCs w:val="24"/>
        </w:rPr>
        <w:t xml:space="preserve"> compensatieclaims voorkomen</w:t>
      </w:r>
      <w:r w:rsidR="00F30D18">
        <w:rPr>
          <w:sz w:val="24"/>
          <w:szCs w:val="24"/>
        </w:rPr>
        <w:t xml:space="preserve"> zouden kunnen worden</w:t>
      </w:r>
      <w:r w:rsidR="00A37A43" w:rsidRPr="00121A6A">
        <w:rPr>
          <w:sz w:val="24"/>
          <w:szCs w:val="24"/>
        </w:rPr>
        <w:t xml:space="preserve">. </w:t>
      </w:r>
      <w:r w:rsidR="00726297" w:rsidRPr="00121A6A">
        <w:rPr>
          <w:sz w:val="24"/>
          <w:szCs w:val="24"/>
        </w:rPr>
        <w:t xml:space="preserve">Niet uitgesloten was dat het Hof deze redenering zou bekrachtigen, </w:t>
      </w:r>
      <w:bookmarkStart w:id="39" w:name="_Hlk163455961"/>
      <w:r w:rsidR="00726297" w:rsidRPr="00121A6A">
        <w:rPr>
          <w:sz w:val="24"/>
          <w:szCs w:val="24"/>
        </w:rPr>
        <w:t xml:space="preserve">gelet op eerdere rechtspraak waarin </w:t>
      </w:r>
      <w:r w:rsidR="005B5A73">
        <w:rPr>
          <w:sz w:val="24"/>
          <w:szCs w:val="24"/>
        </w:rPr>
        <w:t xml:space="preserve">het </w:t>
      </w:r>
      <w:r w:rsidR="00EE17D6" w:rsidRPr="00121A6A">
        <w:rPr>
          <w:sz w:val="24"/>
          <w:szCs w:val="24"/>
        </w:rPr>
        <w:t>inperk</w:t>
      </w:r>
      <w:r w:rsidR="005B5A73">
        <w:rPr>
          <w:sz w:val="24"/>
          <w:szCs w:val="24"/>
        </w:rPr>
        <w:t xml:space="preserve">en </w:t>
      </w:r>
      <w:r w:rsidR="00ED7910">
        <w:rPr>
          <w:sz w:val="24"/>
          <w:szCs w:val="24"/>
        </w:rPr>
        <w:t>van</w:t>
      </w:r>
      <w:r w:rsidR="00726297" w:rsidRPr="00121A6A">
        <w:rPr>
          <w:sz w:val="24"/>
          <w:szCs w:val="24"/>
        </w:rPr>
        <w:t xml:space="preserve"> </w:t>
      </w:r>
      <w:r w:rsidR="00F327B6" w:rsidRPr="00121A6A">
        <w:rPr>
          <w:sz w:val="24"/>
          <w:szCs w:val="24"/>
        </w:rPr>
        <w:t xml:space="preserve">sociale </w:t>
      </w:r>
      <w:r w:rsidR="00CB52E6">
        <w:rPr>
          <w:sz w:val="24"/>
          <w:szCs w:val="24"/>
        </w:rPr>
        <w:t>(grond)</w:t>
      </w:r>
      <w:r w:rsidR="00F327B6" w:rsidRPr="00121A6A">
        <w:rPr>
          <w:sz w:val="24"/>
          <w:szCs w:val="24"/>
        </w:rPr>
        <w:t>rechten</w:t>
      </w:r>
      <w:r w:rsidR="00726297" w:rsidRPr="00121A6A">
        <w:rPr>
          <w:sz w:val="24"/>
          <w:szCs w:val="24"/>
        </w:rPr>
        <w:t xml:space="preserve"> </w:t>
      </w:r>
      <w:r w:rsidR="00EE17D6" w:rsidRPr="00121A6A">
        <w:rPr>
          <w:sz w:val="24"/>
          <w:szCs w:val="24"/>
        </w:rPr>
        <w:t xml:space="preserve">werd </w:t>
      </w:r>
      <w:r w:rsidR="00726297" w:rsidRPr="00121A6A">
        <w:rPr>
          <w:sz w:val="24"/>
          <w:szCs w:val="24"/>
        </w:rPr>
        <w:t xml:space="preserve">gerechtvaardigd </w:t>
      </w:r>
      <w:bookmarkEnd w:id="39"/>
      <w:r w:rsidR="00324671">
        <w:rPr>
          <w:sz w:val="24"/>
          <w:szCs w:val="24"/>
        </w:rPr>
        <w:t>onder verwijzing naar</w:t>
      </w:r>
      <w:r w:rsidR="00726297" w:rsidRPr="00121A6A">
        <w:rPr>
          <w:sz w:val="24"/>
          <w:szCs w:val="24"/>
        </w:rPr>
        <w:t xml:space="preserve"> artikel 16 Hv.</w:t>
      </w:r>
      <w:r w:rsidR="00726297" w:rsidRPr="00121A6A">
        <w:rPr>
          <w:rStyle w:val="FootnoteReference"/>
          <w:sz w:val="24"/>
          <w:szCs w:val="24"/>
        </w:rPr>
        <w:footnoteReference w:id="95"/>
      </w:r>
    </w:p>
    <w:p w14:paraId="764A6449" w14:textId="6C40A93D" w:rsidR="006075C3" w:rsidRPr="00121A6A" w:rsidRDefault="00703CF2" w:rsidP="006075C3">
      <w:pPr>
        <w:spacing w:after="0"/>
        <w:ind w:firstLine="708"/>
        <w:jc w:val="both"/>
        <w:rPr>
          <w:sz w:val="24"/>
          <w:szCs w:val="24"/>
        </w:rPr>
      </w:pPr>
      <w:r w:rsidRPr="00121A6A">
        <w:rPr>
          <w:sz w:val="24"/>
          <w:szCs w:val="24"/>
        </w:rPr>
        <w:t xml:space="preserve">De vraag is echter </w:t>
      </w:r>
      <w:r w:rsidR="00252DDF" w:rsidRPr="00121A6A">
        <w:rPr>
          <w:sz w:val="24"/>
          <w:szCs w:val="24"/>
        </w:rPr>
        <w:t>in hoeverre</w:t>
      </w:r>
      <w:r w:rsidR="00FF2195" w:rsidRPr="00121A6A">
        <w:rPr>
          <w:sz w:val="24"/>
          <w:szCs w:val="24"/>
        </w:rPr>
        <w:t xml:space="preserve"> het</w:t>
      </w:r>
      <w:r w:rsidR="00252DDF" w:rsidRPr="00121A6A">
        <w:rPr>
          <w:sz w:val="24"/>
          <w:szCs w:val="24"/>
        </w:rPr>
        <w:t xml:space="preserve"> </w:t>
      </w:r>
      <w:proofErr w:type="spellStart"/>
      <w:r w:rsidR="00F614CE" w:rsidRPr="00121A6A">
        <w:rPr>
          <w:i/>
          <w:iCs/>
          <w:sz w:val="24"/>
          <w:szCs w:val="24"/>
        </w:rPr>
        <w:t>Airhelp</w:t>
      </w:r>
      <w:proofErr w:type="spellEnd"/>
      <w:r w:rsidR="00FF2195" w:rsidRPr="00121A6A">
        <w:rPr>
          <w:sz w:val="24"/>
          <w:szCs w:val="24"/>
        </w:rPr>
        <w:t>-arrest</w:t>
      </w:r>
      <w:r w:rsidR="00252DDF" w:rsidRPr="00121A6A">
        <w:rPr>
          <w:sz w:val="24"/>
          <w:szCs w:val="24"/>
        </w:rPr>
        <w:t xml:space="preserve"> daadwerkelijk een andere verhouding</w:t>
      </w:r>
      <w:r w:rsidR="00A37A43" w:rsidRPr="00121A6A">
        <w:rPr>
          <w:sz w:val="24"/>
          <w:szCs w:val="24"/>
        </w:rPr>
        <w:t xml:space="preserve"> laat zien</w:t>
      </w:r>
      <w:r w:rsidR="00252DDF" w:rsidRPr="00121A6A">
        <w:rPr>
          <w:sz w:val="24"/>
          <w:szCs w:val="24"/>
        </w:rPr>
        <w:t xml:space="preserve"> tussen het stakingsrecht en</w:t>
      </w:r>
      <w:r w:rsidR="00AD096B">
        <w:rPr>
          <w:sz w:val="24"/>
          <w:szCs w:val="24"/>
        </w:rPr>
        <w:t xml:space="preserve"> de</w:t>
      </w:r>
      <w:r w:rsidR="00252DDF" w:rsidRPr="00121A6A">
        <w:rPr>
          <w:sz w:val="24"/>
          <w:szCs w:val="24"/>
        </w:rPr>
        <w:t xml:space="preserve"> economische vrijheden.</w:t>
      </w:r>
      <w:r w:rsidR="00A37A43" w:rsidRPr="00121A6A">
        <w:rPr>
          <w:sz w:val="24"/>
          <w:szCs w:val="24"/>
        </w:rPr>
        <w:t xml:space="preserve"> Zoals Verheyen </w:t>
      </w:r>
      <w:r w:rsidR="003959E3">
        <w:rPr>
          <w:sz w:val="24"/>
          <w:szCs w:val="24"/>
        </w:rPr>
        <w:t>en</w:t>
      </w:r>
      <w:r w:rsidR="00A37A43" w:rsidRPr="00121A6A">
        <w:rPr>
          <w:sz w:val="24"/>
          <w:szCs w:val="24"/>
        </w:rPr>
        <w:t xml:space="preserve"> </w:t>
      </w:r>
      <w:proofErr w:type="spellStart"/>
      <w:r w:rsidR="00A37A43" w:rsidRPr="00121A6A">
        <w:rPr>
          <w:sz w:val="24"/>
          <w:szCs w:val="24"/>
        </w:rPr>
        <w:t>Pecinovsky</w:t>
      </w:r>
      <w:proofErr w:type="spellEnd"/>
      <w:r w:rsidR="00A37A43" w:rsidRPr="00121A6A">
        <w:rPr>
          <w:sz w:val="24"/>
          <w:szCs w:val="24"/>
        </w:rPr>
        <w:t xml:space="preserve"> terecht opmerken, moet men</w:t>
      </w:r>
      <w:r w:rsidR="00252DDF" w:rsidRPr="00121A6A">
        <w:rPr>
          <w:sz w:val="24"/>
          <w:szCs w:val="24"/>
        </w:rPr>
        <w:t xml:space="preserve"> niet vergeten dat </w:t>
      </w:r>
      <w:r w:rsidR="00D03FB9" w:rsidRPr="00121A6A">
        <w:rPr>
          <w:sz w:val="24"/>
          <w:szCs w:val="24"/>
        </w:rPr>
        <w:t xml:space="preserve">het consumentenrecht </w:t>
      </w:r>
      <w:r w:rsidR="006F1698" w:rsidRPr="00121A6A">
        <w:rPr>
          <w:sz w:val="24"/>
          <w:szCs w:val="24"/>
        </w:rPr>
        <w:t xml:space="preserve">van </w:t>
      </w:r>
      <w:r w:rsidR="009F5D8A" w:rsidRPr="00121A6A">
        <w:rPr>
          <w:sz w:val="24"/>
          <w:szCs w:val="24"/>
        </w:rPr>
        <w:t xml:space="preserve">artikel 38 Hv </w:t>
      </w:r>
      <w:r w:rsidR="00A078D2">
        <w:rPr>
          <w:sz w:val="24"/>
          <w:szCs w:val="24"/>
        </w:rPr>
        <w:t xml:space="preserve">in deze zaak </w:t>
      </w:r>
      <w:r w:rsidR="00D03FB9" w:rsidRPr="00121A6A">
        <w:rPr>
          <w:sz w:val="24"/>
          <w:szCs w:val="24"/>
        </w:rPr>
        <w:t xml:space="preserve">een belangrijke rol </w:t>
      </w:r>
      <w:r w:rsidR="00F614CE" w:rsidRPr="00121A6A">
        <w:rPr>
          <w:sz w:val="24"/>
          <w:szCs w:val="24"/>
        </w:rPr>
        <w:t>innam</w:t>
      </w:r>
      <w:r w:rsidR="00D03FB9" w:rsidRPr="00121A6A">
        <w:rPr>
          <w:sz w:val="24"/>
          <w:szCs w:val="24"/>
        </w:rPr>
        <w:t>.</w:t>
      </w:r>
      <w:r w:rsidR="00A37A43" w:rsidRPr="00121A6A">
        <w:rPr>
          <w:rStyle w:val="FootnoteReference"/>
          <w:sz w:val="24"/>
          <w:szCs w:val="24"/>
        </w:rPr>
        <w:footnoteReference w:id="96"/>
      </w:r>
      <w:r w:rsidR="00D03FB9" w:rsidRPr="00121A6A">
        <w:rPr>
          <w:sz w:val="24"/>
          <w:szCs w:val="24"/>
        </w:rPr>
        <w:t xml:space="preserve"> Binnen het Unierecht is veel aandacht voor consumentenbescherming</w:t>
      </w:r>
      <w:r w:rsidR="00F614CE" w:rsidRPr="00121A6A">
        <w:rPr>
          <w:sz w:val="24"/>
          <w:szCs w:val="24"/>
        </w:rPr>
        <w:t>, daar h</w:t>
      </w:r>
      <w:r w:rsidR="00D03FB9" w:rsidRPr="00121A6A">
        <w:rPr>
          <w:sz w:val="24"/>
          <w:szCs w:val="24"/>
        </w:rPr>
        <w:t xml:space="preserve">et wordt gezien als essentieel voor </w:t>
      </w:r>
      <w:r w:rsidR="009B5DEF" w:rsidRPr="00121A6A">
        <w:rPr>
          <w:sz w:val="24"/>
          <w:szCs w:val="24"/>
        </w:rPr>
        <w:t xml:space="preserve">een </w:t>
      </w:r>
      <w:r w:rsidR="00D03FB9" w:rsidRPr="00121A6A">
        <w:rPr>
          <w:sz w:val="24"/>
          <w:szCs w:val="24"/>
        </w:rPr>
        <w:t>effectieve werking van de interne markt.</w:t>
      </w:r>
      <w:r w:rsidR="00D03FB9" w:rsidRPr="00121A6A">
        <w:rPr>
          <w:rStyle w:val="FootnoteReference"/>
          <w:sz w:val="24"/>
          <w:szCs w:val="24"/>
        </w:rPr>
        <w:footnoteReference w:id="97"/>
      </w:r>
      <w:r w:rsidR="00D03FB9" w:rsidRPr="00121A6A">
        <w:rPr>
          <w:sz w:val="24"/>
          <w:szCs w:val="24"/>
        </w:rPr>
        <w:t xml:space="preserve"> </w:t>
      </w:r>
      <w:r w:rsidR="003D4329" w:rsidRPr="00121A6A">
        <w:rPr>
          <w:sz w:val="24"/>
          <w:szCs w:val="24"/>
        </w:rPr>
        <w:t>N</w:t>
      </w:r>
      <w:r w:rsidR="00FB3E8A" w:rsidRPr="00121A6A">
        <w:rPr>
          <w:sz w:val="24"/>
          <w:szCs w:val="24"/>
        </w:rPr>
        <w:t>u</w:t>
      </w:r>
      <w:r w:rsidR="00F614CE" w:rsidRPr="00121A6A">
        <w:rPr>
          <w:sz w:val="24"/>
          <w:szCs w:val="24"/>
        </w:rPr>
        <w:t xml:space="preserve"> artikel 16 Hv eveneens een economische</w:t>
      </w:r>
      <w:r w:rsidR="009F5D8A" w:rsidRPr="00121A6A">
        <w:rPr>
          <w:sz w:val="24"/>
          <w:szCs w:val="24"/>
        </w:rPr>
        <w:t>, op de interne markt gerichte</w:t>
      </w:r>
      <w:r w:rsidR="00F614CE" w:rsidRPr="00121A6A">
        <w:rPr>
          <w:sz w:val="24"/>
          <w:szCs w:val="24"/>
        </w:rPr>
        <w:t xml:space="preserve"> achtergrond heeft, </w:t>
      </w:r>
      <w:r w:rsidR="003D4329" w:rsidRPr="00121A6A">
        <w:rPr>
          <w:sz w:val="24"/>
          <w:szCs w:val="24"/>
        </w:rPr>
        <w:t xml:space="preserve">zou men kunnen betogen dat </w:t>
      </w:r>
      <w:r w:rsidR="006F1698" w:rsidRPr="00121A6A">
        <w:rPr>
          <w:sz w:val="24"/>
          <w:szCs w:val="24"/>
        </w:rPr>
        <w:t>het Hof</w:t>
      </w:r>
      <w:r w:rsidR="00F614CE" w:rsidRPr="00121A6A">
        <w:rPr>
          <w:sz w:val="24"/>
          <w:szCs w:val="24"/>
        </w:rPr>
        <w:t xml:space="preserve"> </w:t>
      </w:r>
      <w:r w:rsidR="006F1698" w:rsidRPr="00121A6A">
        <w:rPr>
          <w:sz w:val="24"/>
          <w:szCs w:val="24"/>
        </w:rPr>
        <w:t xml:space="preserve">aan beide rechten eenzelfde waarde heeft toegekend </w:t>
      </w:r>
      <w:r w:rsidR="001E7AC6" w:rsidRPr="00121A6A">
        <w:rPr>
          <w:sz w:val="24"/>
          <w:szCs w:val="24"/>
        </w:rPr>
        <w:t xml:space="preserve">bij de uitleg van Verordening </w:t>
      </w:r>
      <w:r w:rsidR="003D4329" w:rsidRPr="00121A6A">
        <w:rPr>
          <w:sz w:val="24"/>
          <w:szCs w:val="24"/>
        </w:rPr>
        <w:t>261/2004/EG</w:t>
      </w:r>
      <w:r w:rsidR="00863342" w:rsidRPr="00121A6A">
        <w:rPr>
          <w:sz w:val="24"/>
          <w:szCs w:val="24"/>
        </w:rPr>
        <w:t>. Natuurlijk is</w:t>
      </w:r>
      <w:r w:rsidR="00A078D2">
        <w:rPr>
          <w:sz w:val="24"/>
          <w:szCs w:val="24"/>
        </w:rPr>
        <w:t xml:space="preserve"> </w:t>
      </w:r>
      <w:r w:rsidR="00863342" w:rsidRPr="00121A6A">
        <w:rPr>
          <w:sz w:val="24"/>
          <w:szCs w:val="24"/>
        </w:rPr>
        <w:t xml:space="preserve">niet </w:t>
      </w:r>
      <w:r w:rsidR="00A078D2">
        <w:rPr>
          <w:sz w:val="24"/>
          <w:szCs w:val="24"/>
        </w:rPr>
        <w:t>ondenkbaar</w:t>
      </w:r>
      <w:r w:rsidR="00863342" w:rsidRPr="00121A6A">
        <w:rPr>
          <w:sz w:val="24"/>
          <w:szCs w:val="24"/>
        </w:rPr>
        <w:t xml:space="preserve"> dat het Hof</w:t>
      </w:r>
      <w:r w:rsidR="00045BE1">
        <w:rPr>
          <w:sz w:val="24"/>
          <w:szCs w:val="24"/>
        </w:rPr>
        <w:t xml:space="preserve"> het belang van</w:t>
      </w:r>
      <w:r w:rsidR="00863342" w:rsidRPr="00121A6A">
        <w:rPr>
          <w:sz w:val="24"/>
          <w:szCs w:val="24"/>
        </w:rPr>
        <w:t xml:space="preserve"> consumentenbescherming </w:t>
      </w:r>
      <w:r w:rsidR="006F1698" w:rsidRPr="00121A6A">
        <w:rPr>
          <w:sz w:val="24"/>
          <w:szCs w:val="24"/>
        </w:rPr>
        <w:t>zwaarw</w:t>
      </w:r>
      <w:r w:rsidR="005C3ED7">
        <w:rPr>
          <w:sz w:val="24"/>
          <w:szCs w:val="24"/>
        </w:rPr>
        <w:t>egender</w:t>
      </w:r>
      <w:r w:rsidR="00863342" w:rsidRPr="00121A6A">
        <w:rPr>
          <w:sz w:val="24"/>
          <w:szCs w:val="24"/>
        </w:rPr>
        <w:t xml:space="preserve"> </w:t>
      </w:r>
      <w:r w:rsidR="006F1698" w:rsidRPr="00121A6A">
        <w:rPr>
          <w:sz w:val="24"/>
          <w:szCs w:val="24"/>
        </w:rPr>
        <w:t>heeft geacht</w:t>
      </w:r>
      <w:r w:rsidR="00863342" w:rsidRPr="00121A6A">
        <w:rPr>
          <w:sz w:val="24"/>
          <w:szCs w:val="24"/>
        </w:rPr>
        <w:t xml:space="preserve">, gelet op het verschil in </w:t>
      </w:r>
      <w:r w:rsidR="00DF65E1" w:rsidRPr="00121A6A">
        <w:rPr>
          <w:sz w:val="24"/>
          <w:szCs w:val="24"/>
        </w:rPr>
        <w:t xml:space="preserve">machtspositie en </w:t>
      </w:r>
      <w:r w:rsidR="00863342" w:rsidRPr="00121A6A">
        <w:rPr>
          <w:sz w:val="24"/>
          <w:szCs w:val="24"/>
        </w:rPr>
        <w:t>economische</w:t>
      </w:r>
      <w:r w:rsidR="00DF65E1" w:rsidRPr="00121A6A">
        <w:rPr>
          <w:sz w:val="24"/>
          <w:szCs w:val="24"/>
        </w:rPr>
        <w:t xml:space="preserve"> draagkracht </w:t>
      </w:r>
      <w:r w:rsidR="00863342" w:rsidRPr="00121A6A">
        <w:rPr>
          <w:sz w:val="24"/>
          <w:szCs w:val="24"/>
        </w:rPr>
        <w:t xml:space="preserve">tussen </w:t>
      </w:r>
      <w:r w:rsidR="006F1698" w:rsidRPr="00121A6A">
        <w:rPr>
          <w:sz w:val="24"/>
          <w:szCs w:val="24"/>
        </w:rPr>
        <w:t>de</w:t>
      </w:r>
      <w:r w:rsidR="00963A9F" w:rsidRPr="00121A6A">
        <w:rPr>
          <w:sz w:val="24"/>
          <w:szCs w:val="24"/>
        </w:rPr>
        <w:t xml:space="preserve"> </w:t>
      </w:r>
      <w:r w:rsidR="00863342" w:rsidRPr="00121A6A">
        <w:rPr>
          <w:sz w:val="24"/>
          <w:szCs w:val="24"/>
        </w:rPr>
        <w:t>luchtvaartmaatschappij</w:t>
      </w:r>
      <w:r w:rsidR="00963A9F" w:rsidRPr="00121A6A">
        <w:rPr>
          <w:sz w:val="24"/>
          <w:szCs w:val="24"/>
        </w:rPr>
        <w:t xml:space="preserve"> </w:t>
      </w:r>
      <w:r w:rsidR="00863342" w:rsidRPr="00121A6A">
        <w:rPr>
          <w:sz w:val="24"/>
          <w:szCs w:val="24"/>
        </w:rPr>
        <w:t xml:space="preserve">en </w:t>
      </w:r>
      <w:r w:rsidR="00963A9F" w:rsidRPr="00121A6A">
        <w:rPr>
          <w:sz w:val="24"/>
          <w:szCs w:val="24"/>
        </w:rPr>
        <w:t xml:space="preserve">een </w:t>
      </w:r>
      <w:r w:rsidR="00864107" w:rsidRPr="00121A6A">
        <w:rPr>
          <w:sz w:val="24"/>
          <w:szCs w:val="24"/>
        </w:rPr>
        <w:t xml:space="preserve">individuele </w:t>
      </w:r>
      <w:r w:rsidR="00863342" w:rsidRPr="00121A6A">
        <w:rPr>
          <w:sz w:val="24"/>
          <w:szCs w:val="24"/>
        </w:rPr>
        <w:t>consument</w:t>
      </w:r>
      <w:r w:rsidR="00F614CE" w:rsidRPr="00121A6A">
        <w:rPr>
          <w:sz w:val="24"/>
          <w:szCs w:val="24"/>
        </w:rPr>
        <w:t>.</w:t>
      </w:r>
      <w:r w:rsidR="00863342" w:rsidRPr="00121A6A">
        <w:rPr>
          <w:sz w:val="24"/>
          <w:szCs w:val="24"/>
        </w:rPr>
        <w:t xml:space="preserve"> </w:t>
      </w:r>
      <w:r w:rsidR="00131748" w:rsidRPr="00121A6A">
        <w:rPr>
          <w:sz w:val="24"/>
          <w:szCs w:val="24"/>
        </w:rPr>
        <w:t>Daar staat</w:t>
      </w:r>
      <w:r w:rsidR="00CC47ED" w:rsidRPr="00121A6A">
        <w:rPr>
          <w:sz w:val="24"/>
          <w:szCs w:val="24"/>
        </w:rPr>
        <w:t xml:space="preserve"> evenwel</w:t>
      </w:r>
      <w:r w:rsidR="00131748" w:rsidRPr="00121A6A">
        <w:rPr>
          <w:sz w:val="24"/>
          <w:szCs w:val="24"/>
        </w:rPr>
        <w:t xml:space="preserve"> tegenover dat</w:t>
      </w:r>
      <w:r w:rsidR="00863342" w:rsidRPr="00121A6A">
        <w:rPr>
          <w:sz w:val="24"/>
          <w:szCs w:val="24"/>
        </w:rPr>
        <w:t xml:space="preserve"> het financiële belang van </w:t>
      </w:r>
      <w:r w:rsidR="008919C3" w:rsidRPr="00121A6A">
        <w:rPr>
          <w:sz w:val="24"/>
          <w:szCs w:val="24"/>
        </w:rPr>
        <w:t xml:space="preserve">een </w:t>
      </w:r>
      <w:r w:rsidR="00863342" w:rsidRPr="00121A6A">
        <w:rPr>
          <w:sz w:val="24"/>
          <w:szCs w:val="24"/>
        </w:rPr>
        <w:t>individuele consument</w:t>
      </w:r>
      <w:r w:rsidR="008919C3" w:rsidRPr="00121A6A">
        <w:rPr>
          <w:sz w:val="24"/>
          <w:szCs w:val="24"/>
        </w:rPr>
        <w:t xml:space="preserve"> </w:t>
      </w:r>
      <w:r w:rsidR="00DF65E1" w:rsidRPr="00121A6A">
        <w:rPr>
          <w:sz w:val="24"/>
          <w:szCs w:val="24"/>
        </w:rPr>
        <w:t xml:space="preserve">in absolute zin een stuk kleiner </w:t>
      </w:r>
      <w:r w:rsidR="00131748" w:rsidRPr="00121A6A">
        <w:rPr>
          <w:sz w:val="24"/>
          <w:szCs w:val="24"/>
        </w:rPr>
        <w:t>is</w:t>
      </w:r>
      <w:r w:rsidR="00CC47ED" w:rsidRPr="00121A6A">
        <w:rPr>
          <w:sz w:val="24"/>
          <w:szCs w:val="24"/>
        </w:rPr>
        <w:t xml:space="preserve">, </w:t>
      </w:r>
      <w:r w:rsidR="006F1698" w:rsidRPr="00121A6A">
        <w:rPr>
          <w:sz w:val="24"/>
          <w:szCs w:val="24"/>
        </w:rPr>
        <w:t xml:space="preserve">aangezien de luchtvaartmaatschappij </w:t>
      </w:r>
      <w:r w:rsidR="00DF65E1" w:rsidRPr="00121A6A">
        <w:rPr>
          <w:sz w:val="24"/>
          <w:szCs w:val="24"/>
        </w:rPr>
        <w:t>geheel</w:t>
      </w:r>
      <w:r w:rsidR="00863342" w:rsidRPr="00121A6A">
        <w:rPr>
          <w:sz w:val="24"/>
          <w:szCs w:val="24"/>
        </w:rPr>
        <w:t xml:space="preserve"> zelfstandig het volledige bedrag aan compensatieclaims </w:t>
      </w:r>
      <w:r w:rsidR="00F82350">
        <w:rPr>
          <w:sz w:val="24"/>
          <w:szCs w:val="24"/>
        </w:rPr>
        <w:t>zou moeten</w:t>
      </w:r>
      <w:r w:rsidR="00C3264B" w:rsidRPr="00121A6A">
        <w:rPr>
          <w:sz w:val="24"/>
          <w:szCs w:val="24"/>
        </w:rPr>
        <w:t xml:space="preserve"> </w:t>
      </w:r>
      <w:r w:rsidR="00863342" w:rsidRPr="00121A6A">
        <w:rPr>
          <w:sz w:val="24"/>
          <w:szCs w:val="24"/>
        </w:rPr>
        <w:t>dragen.</w:t>
      </w:r>
      <w:r w:rsidR="00F614CE" w:rsidRPr="00121A6A">
        <w:rPr>
          <w:sz w:val="24"/>
          <w:szCs w:val="24"/>
        </w:rPr>
        <w:t xml:space="preserve"> </w:t>
      </w:r>
      <w:r w:rsidR="00863342" w:rsidRPr="00121A6A">
        <w:rPr>
          <w:sz w:val="24"/>
          <w:szCs w:val="24"/>
        </w:rPr>
        <w:t xml:space="preserve">Al met al </w:t>
      </w:r>
      <w:r w:rsidR="003D52DA" w:rsidRPr="00121A6A">
        <w:rPr>
          <w:sz w:val="24"/>
          <w:szCs w:val="24"/>
        </w:rPr>
        <w:t xml:space="preserve">is daarom verdedigbaar dat </w:t>
      </w:r>
      <w:r w:rsidR="00F042FD" w:rsidRPr="00121A6A">
        <w:rPr>
          <w:sz w:val="24"/>
          <w:szCs w:val="24"/>
        </w:rPr>
        <w:t xml:space="preserve">het </w:t>
      </w:r>
      <w:r w:rsidR="00611252" w:rsidRPr="00121A6A">
        <w:rPr>
          <w:sz w:val="24"/>
          <w:szCs w:val="24"/>
        </w:rPr>
        <w:t>consumentenbelang</w:t>
      </w:r>
      <w:r w:rsidR="00C3264B" w:rsidRPr="00121A6A">
        <w:rPr>
          <w:sz w:val="24"/>
          <w:szCs w:val="24"/>
        </w:rPr>
        <w:t xml:space="preserve"> en</w:t>
      </w:r>
      <w:r w:rsidR="00611252" w:rsidRPr="00121A6A">
        <w:rPr>
          <w:sz w:val="24"/>
          <w:szCs w:val="24"/>
        </w:rPr>
        <w:t xml:space="preserve"> het </w:t>
      </w:r>
      <w:r w:rsidR="00A078D2">
        <w:rPr>
          <w:sz w:val="24"/>
          <w:szCs w:val="24"/>
        </w:rPr>
        <w:t xml:space="preserve">economisch </w:t>
      </w:r>
      <w:r w:rsidR="00611252" w:rsidRPr="00121A6A">
        <w:rPr>
          <w:sz w:val="24"/>
          <w:szCs w:val="24"/>
        </w:rPr>
        <w:t>belang van</w:t>
      </w:r>
      <w:r w:rsidR="00C3264B" w:rsidRPr="00121A6A">
        <w:rPr>
          <w:sz w:val="24"/>
          <w:szCs w:val="24"/>
        </w:rPr>
        <w:t xml:space="preserve"> </w:t>
      </w:r>
      <w:r w:rsidR="004E4C68" w:rsidRPr="00121A6A">
        <w:rPr>
          <w:sz w:val="24"/>
          <w:szCs w:val="24"/>
        </w:rPr>
        <w:t>de</w:t>
      </w:r>
      <w:r w:rsidR="00F042FD" w:rsidRPr="00121A6A">
        <w:rPr>
          <w:sz w:val="24"/>
          <w:szCs w:val="24"/>
        </w:rPr>
        <w:t xml:space="preserve"> luchtvaartmaatschappij </w:t>
      </w:r>
      <w:r w:rsidR="00DF65E1" w:rsidRPr="00121A6A">
        <w:rPr>
          <w:sz w:val="24"/>
          <w:szCs w:val="24"/>
        </w:rPr>
        <w:t>even</w:t>
      </w:r>
      <w:r w:rsidR="00A078D2">
        <w:rPr>
          <w:sz w:val="24"/>
          <w:szCs w:val="24"/>
        </w:rPr>
        <w:t>veel gewicht in de schaal hebben gelegd bij</w:t>
      </w:r>
      <w:r w:rsidR="003D4329" w:rsidRPr="00121A6A">
        <w:rPr>
          <w:sz w:val="24"/>
          <w:szCs w:val="24"/>
        </w:rPr>
        <w:t xml:space="preserve"> de interpretatie van Verordening 261/2004/EG</w:t>
      </w:r>
      <w:r w:rsidR="00DF65E1" w:rsidRPr="00121A6A">
        <w:rPr>
          <w:sz w:val="24"/>
          <w:szCs w:val="24"/>
        </w:rPr>
        <w:t>.</w:t>
      </w:r>
      <w:r w:rsidR="009170AA" w:rsidRPr="00121A6A">
        <w:rPr>
          <w:sz w:val="24"/>
          <w:szCs w:val="24"/>
        </w:rPr>
        <w:t xml:space="preserve"> </w:t>
      </w:r>
    </w:p>
    <w:p w14:paraId="688FEA25" w14:textId="27A0DA14" w:rsidR="00FB3E8A" w:rsidRPr="00121A6A" w:rsidRDefault="009F5D8A" w:rsidP="006075C3">
      <w:pPr>
        <w:spacing w:after="0"/>
        <w:ind w:firstLine="708"/>
        <w:jc w:val="both"/>
        <w:rPr>
          <w:sz w:val="24"/>
          <w:szCs w:val="24"/>
        </w:rPr>
      </w:pPr>
      <w:r w:rsidRPr="00121A6A">
        <w:rPr>
          <w:sz w:val="24"/>
          <w:szCs w:val="24"/>
        </w:rPr>
        <w:t>Dit betekent echter niet dat het collectieve actie</w:t>
      </w:r>
      <w:r w:rsidR="00611252" w:rsidRPr="00121A6A">
        <w:rPr>
          <w:sz w:val="24"/>
          <w:szCs w:val="24"/>
        </w:rPr>
        <w:t>recht</w:t>
      </w:r>
      <w:r w:rsidRPr="00121A6A">
        <w:rPr>
          <w:sz w:val="24"/>
          <w:szCs w:val="24"/>
        </w:rPr>
        <w:t xml:space="preserve"> </w:t>
      </w:r>
      <w:r w:rsidR="006B4898" w:rsidRPr="00121A6A">
        <w:rPr>
          <w:sz w:val="24"/>
          <w:szCs w:val="24"/>
        </w:rPr>
        <w:t xml:space="preserve">eenvoudigweg </w:t>
      </w:r>
      <w:r w:rsidR="00303C89" w:rsidRPr="00121A6A">
        <w:rPr>
          <w:sz w:val="24"/>
          <w:szCs w:val="24"/>
        </w:rPr>
        <w:t xml:space="preserve">met </w:t>
      </w:r>
      <w:r w:rsidR="00AC7925" w:rsidRPr="00121A6A">
        <w:rPr>
          <w:sz w:val="24"/>
          <w:szCs w:val="24"/>
        </w:rPr>
        <w:t>twee tegen één</w:t>
      </w:r>
      <w:r w:rsidR="00F614CE" w:rsidRPr="00121A6A">
        <w:rPr>
          <w:sz w:val="24"/>
          <w:szCs w:val="24"/>
        </w:rPr>
        <w:t xml:space="preserve"> de doorslag gaf.</w:t>
      </w:r>
      <w:r w:rsidR="00C544E6" w:rsidRPr="00121A6A">
        <w:rPr>
          <w:sz w:val="24"/>
          <w:szCs w:val="24"/>
        </w:rPr>
        <w:t xml:space="preserve"> </w:t>
      </w:r>
      <w:r w:rsidR="00C97020" w:rsidRPr="00121A6A">
        <w:rPr>
          <w:sz w:val="24"/>
          <w:szCs w:val="24"/>
        </w:rPr>
        <w:t>A</w:t>
      </w:r>
      <w:r w:rsidRPr="00121A6A">
        <w:rPr>
          <w:sz w:val="24"/>
          <w:szCs w:val="24"/>
        </w:rPr>
        <w:t xml:space="preserve">rtikel 28 Hv </w:t>
      </w:r>
      <w:r w:rsidR="00283728" w:rsidRPr="00121A6A">
        <w:rPr>
          <w:sz w:val="24"/>
          <w:szCs w:val="24"/>
        </w:rPr>
        <w:t>omvat</w:t>
      </w:r>
      <w:r w:rsidR="00C97020" w:rsidRPr="00121A6A">
        <w:rPr>
          <w:sz w:val="24"/>
          <w:szCs w:val="24"/>
        </w:rPr>
        <w:t xml:space="preserve"> immers</w:t>
      </w:r>
      <w:r w:rsidRPr="00121A6A">
        <w:rPr>
          <w:sz w:val="24"/>
          <w:szCs w:val="24"/>
        </w:rPr>
        <w:t xml:space="preserve"> </w:t>
      </w:r>
      <w:r w:rsidR="006B4898" w:rsidRPr="00121A6A">
        <w:rPr>
          <w:sz w:val="24"/>
          <w:szCs w:val="24"/>
        </w:rPr>
        <w:t>net zo goed</w:t>
      </w:r>
      <w:r w:rsidRPr="00121A6A">
        <w:rPr>
          <w:sz w:val="24"/>
          <w:szCs w:val="24"/>
        </w:rPr>
        <w:t xml:space="preserve"> </w:t>
      </w:r>
      <w:r w:rsidR="00611252" w:rsidRPr="00121A6A">
        <w:rPr>
          <w:sz w:val="24"/>
          <w:szCs w:val="24"/>
        </w:rPr>
        <w:t>de</w:t>
      </w:r>
      <w:r w:rsidRPr="00121A6A">
        <w:rPr>
          <w:sz w:val="24"/>
          <w:szCs w:val="24"/>
        </w:rPr>
        <w:t xml:space="preserve"> collectieve onderhandelingsvrijheid </w:t>
      </w:r>
      <w:r w:rsidR="00283728" w:rsidRPr="00121A6A">
        <w:rPr>
          <w:sz w:val="24"/>
          <w:szCs w:val="24"/>
        </w:rPr>
        <w:t xml:space="preserve">van </w:t>
      </w:r>
      <w:r w:rsidR="00D422B3" w:rsidRPr="00121A6A">
        <w:rPr>
          <w:sz w:val="24"/>
          <w:szCs w:val="24"/>
        </w:rPr>
        <w:t xml:space="preserve">de </w:t>
      </w:r>
      <w:r w:rsidR="00283728" w:rsidRPr="00121A6A">
        <w:rPr>
          <w:sz w:val="24"/>
          <w:szCs w:val="24"/>
        </w:rPr>
        <w:t>werkgever</w:t>
      </w:r>
      <w:r w:rsidRPr="00121A6A">
        <w:rPr>
          <w:sz w:val="24"/>
          <w:szCs w:val="24"/>
        </w:rPr>
        <w:t>,</w:t>
      </w:r>
      <w:r w:rsidR="006B4898" w:rsidRPr="00121A6A">
        <w:rPr>
          <w:sz w:val="24"/>
          <w:szCs w:val="24"/>
        </w:rPr>
        <w:t xml:space="preserve"> </w:t>
      </w:r>
      <w:r w:rsidR="00283728" w:rsidRPr="00121A6A">
        <w:rPr>
          <w:sz w:val="24"/>
          <w:szCs w:val="24"/>
        </w:rPr>
        <w:t>d</w:t>
      </w:r>
      <w:r w:rsidR="003D4329" w:rsidRPr="00121A6A">
        <w:rPr>
          <w:sz w:val="24"/>
          <w:szCs w:val="24"/>
        </w:rPr>
        <w:t>ie</w:t>
      </w:r>
      <w:r w:rsidR="006B4898" w:rsidRPr="00121A6A">
        <w:rPr>
          <w:sz w:val="24"/>
          <w:szCs w:val="24"/>
        </w:rPr>
        <w:t xml:space="preserve"> door </w:t>
      </w:r>
      <w:r w:rsidR="008B7084">
        <w:rPr>
          <w:sz w:val="24"/>
          <w:szCs w:val="24"/>
        </w:rPr>
        <w:t>het oordeel dat</w:t>
      </w:r>
      <w:r w:rsidR="006B4898" w:rsidRPr="00121A6A">
        <w:rPr>
          <w:sz w:val="24"/>
          <w:szCs w:val="24"/>
        </w:rPr>
        <w:t xml:space="preserve"> een staking </w:t>
      </w:r>
      <w:r w:rsidR="008B7084">
        <w:rPr>
          <w:sz w:val="24"/>
          <w:szCs w:val="24"/>
        </w:rPr>
        <w:t>niet kan worden aangemerkt als</w:t>
      </w:r>
      <w:r w:rsidR="006B4898" w:rsidRPr="00121A6A">
        <w:rPr>
          <w:sz w:val="24"/>
          <w:szCs w:val="24"/>
        </w:rPr>
        <w:t xml:space="preserve"> ‘buitengewone omstandigheid’ in </w:t>
      </w:r>
      <w:r w:rsidR="008B7084">
        <w:rPr>
          <w:sz w:val="24"/>
          <w:szCs w:val="24"/>
        </w:rPr>
        <w:t xml:space="preserve">het </w:t>
      </w:r>
      <w:r w:rsidR="006B4898" w:rsidRPr="00121A6A">
        <w:rPr>
          <w:sz w:val="24"/>
          <w:szCs w:val="24"/>
        </w:rPr>
        <w:t>gedrang komt.</w:t>
      </w:r>
      <w:r w:rsidRPr="00121A6A">
        <w:rPr>
          <w:sz w:val="24"/>
          <w:szCs w:val="24"/>
        </w:rPr>
        <w:t xml:space="preserve"> </w:t>
      </w:r>
      <w:r w:rsidR="006B4898" w:rsidRPr="00121A6A">
        <w:rPr>
          <w:sz w:val="24"/>
          <w:szCs w:val="24"/>
        </w:rPr>
        <w:t xml:space="preserve">Bovendien kon de luchtvaartmaatschappij zich </w:t>
      </w:r>
      <w:r w:rsidR="00603227" w:rsidRPr="00121A6A">
        <w:rPr>
          <w:sz w:val="24"/>
          <w:szCs w:val="24"/>
        </w:rPr>
        <w:t>óó</w:t>
      </w:r>
      <w:r w:rsidR="006B4898" w:rsidRPr="00121A6A">
        <w:rPr>
          <w:sz w:val="24"/>
          <w:szCs w:val="24"/>
        </w:rPr>
        <w:t xml:space="preserve">k beroepen op artikel 17 Hv, </w:t>
      </w:r>
      <w:r w:rsidR="00473FB9">
        <w:rPr>
          <w:sz w:val="24"/>
          <w:szCs w:val="24"/>
        </w:rPr>
        <w:t>waarin</w:t>
      </w:r>
      <w:r w:rsidR="006B4898" w:rsidRPr="00121A6A">
        <w:rPr>
          <w:sz w:val="24"/>
          <w:szCs w:val="24"/>
        </w:rPr>
        <w:t xml:space="preserve"> het fundamentele eigendomsrecht </w:t>
      </w:r>
      <w:r w:rsidR="00473FB9">
        <w:rPr>
          <w:sz w:val="24"/>
          <w:szCs w:val="24"/>
        </w:rPr>
        <w:t xml:space="preserve">is </w:t>
      </w:r>
      <w:r w:rsidR="006B4898" w:rsidRPr="00121A6A">
        <w:rPr>
          <w:sz w:val="24"/>
          <w:szCs w:val="24"/>
        </w:rPr>
        <w:t>veranker</w:t>
      </w:r>
      <w:r w:rsidR="00473FB9">
        <w:rPr>
          <w:sz w:val="24"/>
          <w:szCs w:val="24"/>
        </w:rPr>
        <w:t>d</w:t>
      </w:r>
      <w:r w:rsidR="006B4898" w:rsidRPr="00121A6A">
        <w:rPr>
          <w:sz w:val="24"/>
          <w:szCs w:val="24"/>
        </w:rPr>
        <w:t xml:space="preserve">. </w:t>
      </w:r>
      <w:r w:rsidR="00E8462C" w:rsidRPr="00121A6A">
        <w:rPr>
          <w:sz w:val="24"/>
          <w:szCs w:val="24"/>
        </w:rPr>
        <w:t>H</w:t>
      </w:r>
      <w:r w:rsidR="002440BE" w:rsidRPr="00121A6A">
        <w:rPr>
          <w:sz w:val="24"/>
          <w:szCs w:val="24"/>
        </w:rPr>
        <w:t>et feit dat</w:t>
      </w:r>
      <w:r w:rsidR="00AC7925" w:rsidRPr="00121A6A">
        <w:rPr>
          <w:sz w:val="24"/>
          <w:szCs w:val="24"/>
        </w:rPr>
        <w:t xml:space="preserve"> de </w:t>
      </w:r>
      <w:r w:rsidR="00AC7925" w:rsidRPr="00121A6A">
        <w:rPr>
          <w:sz w:val="24"/>
          <w:szCs w:val="24"/>
        </w:rPr>
        <w:lastRenderedPageBreak/>
        <w:t>luchtvaartmaatschappij desondanks aan het kort</w:t>
      </w:r>
      <w:r w:rsidR="002440BE" w:rsidRPr="00121A6A">
        <w:rPr>
          <w:sz w:val="24"/>
          <w:szCs w:val="24"/>
        </w:rPr>
        <w:t>st</w:t>
      </w:r>
      <w:r w:rsidR="00AC7925" w:rsidRPr="00121A6A">
        <w:rPr>
          <w:sz w:val="24"/>
          <w:szCs w:val="24"/>
        </w:rPr>
        <w:t>e eind</w:t>
      </w:r>
      <w:r w:rsidR="00E8462C" w:rsidRPr="00121A6A">
        <w:rPr>
          <w:sz w:val="24"/>
          <w:szCs w:val="24"/>
        </w:rPr>
        <w:t>e</w:t>
      </w:r>
      <w:r w:rsidR="00AC7925" w:rsidRPr="00121A6A">
        <w:rPr>
          <w:sz w:val="24"/>
          <w:szCs w:val="24"/>
        </w:rPr>
        <w:t xml:space="preserve"> trok</w:t>
      </w:r>
      <w:r w:rsidR="00131748" w:rsidRPr="00121A6A">
        <w:rPr>
          <w:sz w:val="24"/>
          <w:szCs w:val="24"/>
        </w:rPr>
        <w:t>,</w:t>
      </w:r>
      <w:r w:rsidR="00AC7925" w:rsidRPr="00121A6A">
        <w:rPr>
          <w:sz w:val="24"/>
          <w:szCs w:val="24"/>
        </w:rPr>
        <w:t xml:space="preserve"> </w:t>
      </w:r>
      <w:r w:rsidR="00E8462C" w:rsidRPr="00121A6A">
        <w:rPr>
          <w:sz w:val="24"/>
          <w:szCs w:val="24"/>
        </w:rPr>
        <w:t xml:space="preserve">zou </w:t>
      </w:r>
      <w:r w:rsidR="00AC7925" w:rsidRPr="00121A6A">
        <w:rPr>
          <w:sz w:val="24"/>
          <w:szCs w:val="24"/>
        </w:rPr>
        <w:t>de toege</w:t>
      </w:r>
      <w:r w:rsidR="002440BE" w:rsidRPr="00121A6A">
        <w:rPr>
          <w:sz w:val="24"/>
          <w:szCs w:val="24"/>
        </w:rPr>
        <w:t>n</w:t>
      </w:r>
      <w:r w:rsidR="00AC7925" w:rsidRPr="00121A6A">
        <w:rPr>
          <w:sz w:val="24"/>
          <w:szCs w:val="24"/>
        </w:rPr>
        <w:t xml:space="preserve">omen kracht van het </w:t>
      </w:r>
      <w:r w:rsidR="006219BC" w:rsidRPr="00121A6A">
        <w:rPr>
          <w:sz w:val="24"/>
          <w:szCs w:val="24"/>
        </w:rPr>
        <w:t xml:space="preserve">Unierechtelijke </w:t>
      </w:r>
      <w:r w:rsidR="00AC7925" w:rsidRPr="00121A6A">
        <w:rPr>
          <w:sz w:val="24"/>
          <w:szCs w:val="24"/>
        </w:rPr>
        <w:t>stakingsrecht</w:t>
      </w:r>
      <w:r w:rsidR="00131748" w:rsidRPr="00121A6A">
        <w:rPr>
          <w:sz w:val="24"/>
          <w:szCs w:val="24"/>
        </w:rPr>
        <w:t xml:space="preserve"> </w:t>
      </w:r>
      <w:r w:rsidR="00E8462C" w:rsidRPr="00121A6A">
        <w:rPr>
          <w:sz w:val="24"/>
          <w:szCs w:val="24"/>
        </w:rPr>
        <w:t>kunnen tonen</w:t>
      </w:r>
      <w:r w:rsidR="00BB7E94" w:rsidRPr="00121A6A">
        <w:rPr>
          <w:sz w:val="24"/>
          <w:szCs w:val="24"/>
        </w:rPr>
        <w:t>.</w:t>
      </w:r>
      <w:r w:rsidR="00DC3EC1" w:rsidRPr="00121A6A">
        <w:rPr>
          <w:sz w:val="24"/>
          <w:szCs w:val="24"/>
        </w:rPr>
        <w:t xml:space="preserve"> </w:t>
      </w:r>
      <w:r w:rsidR="00080C12" w:rsidRPr="00121A6A">
        <w:rPr>
          <w:sz w:val="24"/>
          <w:szCs w:val="24"/>
        </w:rPr>
        <w:t xml:space="preserve">Toch lijkt </w:t>
      </w:r>
      <w:r w:rsidR="00E8462C" w:rsidRPr="00121A6A">
        <w:rPr>
          <w:sz w:val="24"/>
          <w:szCs w:val="24"/>
        </w:rPr>
        <w:t xml:space="preserve">mij </w:t>
      </w:r>
      <w:r w:rsidR="00080C12" w:rsidRPr="00121A6A">
        <w:rPr>
          <w:sz w:val="24"/>
          <w:szCs w:val="24"/>
        </w:rPr>
        <w:t>d</w:t>
      </w:r>
      <w:r w:rsidR="0042633D" w:rsidRPr="00121A6A">
        <w:rPr>
          <w:sz w:val="24"/>
          <w:szCs w:val="24"/>
        </w:rPr>
        <w:t>eze uitleg te optimistisch</w:t>
      </w:r>
      <w:r w:rsidR="00080C12" w:rsidRPr="00121A6A">
        <w:rPr>
          <w:sz w:val="24"/>
          <w:szCs w:val="24"/>
        </w:rPr>
        <w:t>, m</w:t>
      </w:r>
      <w:r w:rsidR="003D52DA" w:rsidRPr="00121A6A">
        <w:rPr>
          <w:sz w:val="24"/>
          <w:szCs w:val="24"/>
        </w:rPr>
        <w:t>et name omdat het Hof artikel 28 Hv niet betrok in de uiteindelijke afweging</w:t>
      </w:r>
      <w:r w:rsidR="00080C12" w:rsidRPr="00121A6A">
        <w:rPr>
          <w:sz w:val="24"/>
          <w:szCs w:val="24"/>
        </w:rPr>
        <w:t>.</w:t>
      </w:r>
      <w:r w:rsidR="003D52DA" w:rsidRPr="00121A6A">
        <w:rPr>
          <w:rStyle w:val="FootnoteReference"/>
          <w:sz w:val="24"/>
          <w:szCs w:val="24"/>
        </w:rPr>
        <w:footnoteReference w:id="98"/>
      </w:r>
      <w:r w:rsidR="003D52DA" w:rsidRPr="00121A6A">
        <w:rPr>
          <w:sz w:val="24"/>
          <w:szCs w:val="24"/>
        </w:rPr>
        <w:t xml:space="preserve"> </w:t>
      </w:r>
      <w:r w:rsidR="00080C12" w:rsidRPr="00121A6A">
        <w:rPr>
          <w:sz w:val="24"/>
          <w:szCs w:val="24"/>
        </w:rPr>
        <w:t>N</w:t>
      </w:r>
      <w:r w:rsidR="002C1159" w:rsidRPr="00121A6A">
        <w:rPr>
          <w:sz w:val="24"/>
          <w:szCs w:val="24"/>
        </w:rPr>
        <w:t xml:space="preserve">et als </w:t>
      </w:r>
      <w:proofErr w:type="spellStart"/>
      <w:r w:rsidR="002C1159" w:rsidRPr="00121A6A">
        <w:rPr>
          <w:sz w:val="24"/>
          <w:szCs w:val="24"/>
        </w:rPr>
        <w:t>Dorssemont</w:t>
      </w:r>
      <w:proofErr w:type="spellEnd"/>
      <w:r w:rsidR="002C1159" w:rsidRPr="00121A6A">
        <w:rPr>
          <w:sz w:val="24"/>
          <w:szCs w:val="24"/>
        </w:rPr>
        <w:t xml:space="preserve"> </w:t>
      </w:r>
      <w:r w:rsidR="00080C12" w:rsidRPr="00121A6A">
        <w:rPr>
          <w:sz w:val="24"/>
          <w:szCs w:val="24"/>
        </w:rPr>
        <w:t xml:space="preserve">denk ik daarom </w:t>
      </w:r>
      <w:r w:rsidR="0042633D" w:rsidRPr="00121A6A">
        <w:rPr>
          <w:sz w:val="24"/>
          <w:szCs w:val="24"/>
        </w:rPr>
        <w:t xml:space="preserve">dat </w:t>
      </w:r>
      <w:r w:rsidR="006A245C" w:rsidRPr="00121A6A">
        <w:rPr>
          <w:sz w:val="24"/>
          <w:szCs w:val="24"/>
        </w:rPr>
        <w:t>het arrest</w:t>
      </w:r>
      <w:r w:rsidR="0042633D" w:rsidRPr="00121A6A">
        <w:rPr>
          <w:sz w:val="24"/>
          <w:szCs w:val="24"/>
        </w:rPr>
        <w:t xml:space="preserve"> </w:t>
      </w:r>
      <w:r w:rsidR="00BA4877" w:rsidRPr="00121A6A">
        <w:rPr>
          <w:sz w:val="24"/>
          <w:szCs w:val="24"/>
        </w:rPr>
        <w:t>geenszins</w:t>
      </w:r>
      <w:r w:rsidR="00080C12" w:rsidRPr="00121A6A">
        <w:rPr>
          <w:sz w:val="24"/>
          <w:szCs w:val="24"/>
        </w:rPr>
        <w:t xml:space="preserve"> </w:t>
      </w:r>
      <w:r w:rsidR="00215E25" w:rsidRPr="00121A6A">
        <w:rPr>
          <w:sz w:val="24"/>
          <w:szCs w:val="24"/>
        </w:rPr>
        <w:t xml:space="preserve">betrekking heeft op </w:t>
      </w:r>
      <w:r w:rsidR="00080C12" w:rsidRPr="00121A6A">
        <w:rPr>
          <w:sz w:val="24"/>
          <w:szCs w:val="24"/>
        </w:rPr>
        <w:t>het</w:t>
      </w:r>
      <w:r w:rsidR="00BA4877" w:rsidRPr="00121A6A">
        <w:rPr>
          <w:sz w:val="24"/>
          <w:szCs w:val="24"/>
        </w:rPr>
        <w:t xml:space="preserve"> Unierechtelijke stakingsrecht</w:t>
      </w:r>
      <w:r w:rsidR="00080C12" w:rsidRPr="00121A6A">
        <w:rPr>
          <w:sz w:val="24"/>
          <w:szCs w:val="24"/>
        </w:rPr>
        <w:t xml:space="preserve"> als zodanig</w:t>
      </w:r>
      <w:r w:rsidR="00742769" w:rsidRPr="00121A6A">
        <w:rPr>
          <w:sz w:val="24"/>
          <w:szCs w:val="24"/>
        </w:rPr>
        <w:t xml:space="preserve"> en de vraag naar de (on)rechtmatigheid van de inzet van het stakingsmiddel</w:t>
      </w:r>
      <w:r w:rsidR="00D422B3" w:rsidRPr="00121A6A">
        <w:rPr>
          <w:sz w:val="24"/>
          <w:szCs w:val="24"/>
        </w:rPr>
        <w:t xml:space="preserve"> in het licht van het vrij verkeer</w:t>
      </w:r>
      <w:r w:rsidR="00BA4877" w:rsidRPr="00121A6A">
        <w:rPr>
          <w:sz w:val="24"/>
          <w:szCs w:val="24"/>
        </w:rPr>
        <w:t>.</w:t>
      </w:r>
      <w:r w:rsidR="00BA4877" w:rsidRPr="00121A6A">
        <w:rPr>
          <w:rStyle w:val="FootnoteReference"/>
          <w:sz w:val="24"/>
          <w:szCs w:val="24"/>
        </w:rPr>
        <w:footnoteReference w:id="99"/>
      </w:r>
      <w:r w:rsidR="00BA4877" w:rsidRPr="00121A6A">
        <w:rPr>
          <w:i/>
          <w:iCs/>
          <w:sz w:val="24"/>
          <w:szCs w:val="24"/>
        </w:rPr>
        <w:t xml:space="preserve"> </w:t>
      </w:r>
      <w:r w:rsidR="00E72EC4" w:rsidRPr="00121A6A">
        <w:rPr>
          <w:sz w:val="24"/>
          <w:szCs w:val="24"/>
        </w:rPr>
        <w:t>Wat</w:t>
      </w:r>
      <w:r w:rsidR="00E8462C" w:rsidRPr="00121A6A">
        <w:rPr>
          <w:sz w:val="24"/>
          <w:szCs w:val="24"/>
        </w:rPr>
        <w:t xml:space="preserve"> het</w:t>
      </w:r>
      <w:r w:rsidR="00E72EC4" w:rsidRPr="00121A6A">
        <w:rPr>
          <w:sz w:val="24"/>
          <w:szCs w:val="24"/>
        </w:rPr>
        <w:t xml:space="preserve"> </w:t>
      </w:r>
      <w:proofErr w:type="spellStart"/>
      <w:r w:rsidR="006A245C" w:rsidRPr="00121A6A">
        <w:rPr>
          <w:i/>
          <w:iCs/>
          <w:sz w:val="24"/>
          <w:szCs w:val="24"/>
        </w:rPr>
        <w:t>Airhelp</w:t>
      </w:r>
      <w:proofErr w:type="spellEnd"/>
      <w:r w:rsidR="00E8462C" w:rsidRPr="00121A6A">
        <w:rPr>
          <w:sz w:val="24"/>
          <w:szCs w:val="24"/>
        </w:rPr>
        <w:t>-arrest</w:t>
      </w:r>
      <w:r w:rsidR="006A245C" w:rsidRPr="00121A6A">
        <w:rPr>
          <w:i/>
          <w:iCs/>
          <w:sz w:val="24"/>
          <w:szCs w:val="24"/>
        </w:rPr>
        <w:t xml:space="preserve"> </w:t>
      </w:r>
      <w:r w:rsidR="00E72EC4" w:rsidRPr="00121A6A">
        <w:rPr>
          <w:sz w:val="24"/>
          <w:szCs w:val="24"/>
        </w:rPr>
        <w:t xml:space="preserve">daarentegen wél laat zien, is </w:t>
      </w:r>
      <w:r w:rsidR="00A65B8D" w:rsidRPr="00121A6A">
        <w:rPr>
          <w:sz w:val="24"/>
          <w:szCs w:val="24"/>
        </w:rPr>
        <w:t xml:space="preserve">dat </w:t>
      </w:r>
      <w:r w:rsidR="00157048" w:rsidRPr="00121A6A">
        <w:rPr>
          <w:sz w:val="24"/>
          <w:szCs w:val="24"/>
        </w:rPr>
        <w:t xml:space="preserve">het stakingsrecht van </w:t>
      </w:r>
      <w:r w:rsidR="00A65B8D" w:rsidRPr="00121A6A">
        <w:rPr>
          <w:sz w:val="24"/>
          <w:szCs w:val="24"/>
        </w:rPr>
        <w:t>artikel 28 Hv</w:t>
      </w:r>
      <w:r w:rsidR="00157048" w:rsidRPr="00121A6A">
        <w:rPr>
          <w:sz w:val="24"/>
          <w:szCs w:val="24"/>
        </w:rPr>
        <w:t xml:space="preserve"> </w:t>
      </w:r>
      <w:r w:rsidR="008B7084">
        <w:rPr>
          <w:sz w:val="24"/>
          <w:szCs w:val="24"/>
        </w:rPr>
        <w:t xml:space="preserve">ook </w:t>
      </w:r>
      <w:r w:rsidR="00157048" w:rsidRPr="00121A6A">
        <w:rPr>
          <w:sz w:val="24"/>
          <w:szCs w:val="24"/>
        </w:rPr>
        <w:t>bij</w:t>
      </w:r>
      <w:r w:rsidR="00D422B3" w:rsidRPr="00121A6A">
        <w:rPr>
          <w:sz w:val="24"/>
          <w:szCs w:val="24"/>
        </w:rPr>
        <w:t xml:space="preserve"> de</w:t>
      </w:r>
      <w:r w:rsidR="00157048" w:rsidRPr="00121A6A">
        <w:rPr>
          <w:sz w:val="24"/>
          <w:szCs w:val="24"/>
        </w:rPr>
        <w:t xml:space="preserve"> uitleg van secundair Unierecht</w:t>
      </w:r>
      <w:r w:rsidR="00583985" w:rsidRPr="00121A6A">
        <w:rPr>
          <w:sz w:val="24"/>
          <w:szCs w:val="24"/>
        </w:rPr>
        <w:t>, net als bij een conflict met marktvrijheden,</w:t>
      </w:r>
      <w:r w:rsidR="00157048" w:rsidRPr="00121A6A">
        <w:rPr>
          <w:sz w:val="24"/>
          <w:szCs w:val="24"/>
        </w:rPr>
        <w:t xml:space="preserve"> </w:t>
      </w:r>
      <w:r w:rsidR="00325B64" w:rsidRPr="00121A6A">
        <w:rPr>
          <w:sz w:val="24"/>
          <w:szCs w:val="24"/>
        </w:rPr>
        <w:t xml:space="preserve">slechts </w:t>
      </w:r>
      <w:r w:rsidR="00A65B8D" w:rsidRPr="00121A6A">
        <w:rPr>
          <w:sz w:val="24"/>
          <w:szCs w:val="24"/>
        </w:rPr>
        <w:t>een marginale rol vervult.</w:t>
      </w:r>
    </w:p>
    <w:p w14:paraId="3116DB86" w14:textId="77777777" w:rsidR="00E237A3" w:rsidRPr="00121A6A" w:rsidRDefault="00E237A3" w:rsidP="00653989">
      <w:pPr>
        <w:spacing w:after="0"/>
        <w:jc w:val="both"/>
        <w:rPr>
          <w:sz w:val="24"/>
          <w:szCs w:val="24"/>
        </w:rPr>
      </w:pPr>
    </w:p>
    <w:p w14:paraId="6BDC999E" w14:textId="77777777" w:rsidR="00F5730B" w:rsidRPr="00121A6A" w:rsidRDefault="00F5730B" w:rsidP="00F5730B">
      <w:pPr>
        <w:pStyle w:val="Heading2"/>
        <w:rPr>
          <w:b w:val="0"/>
          <w:bCs w:val="0"/>
          <w:sz w:val="24"/>
          <w:szCs w:val="24"/>
        </w:rPr>
      </w:pPr>
      <w:bookmarkStart w:id="40" w:name="_Toc169963057"/>
      <w:r w:rsidRPr="00121A6A">
        <w:rPr>
          <w:sz w:val="24"/>
          <w:szCs w:val="24"/>
        </w:rPr>
        <w:t>2.5 Afronding</w:t>
      </w:r>
      <w:bookmarkEnd w:id="40"/>
    </w:p>
    <w:p w14:paraId="2D8F10C9" w14:textId="60AC3BE8" w:rsidR="001A305B" w:rsidRPr="00121A6A" w:rsidRDefault="00F5730B" w:rsidP="0021170E">
      <w:pPr>
        <w:spacing w:after="0"/>
        <w:jc w:val="both"/>
        <w:rPr>
          <w:sz w:val="24"/>
          <w:szCs w:val="24"/>
        </w:rPr>
      </w:pPr>
      <w:bookmarkStart w:id="41" w:name="_Hlk160100784"/>
      <w:r w:rsidRPr="00121A6A">
        <w:rPr>
          <w:sz w:val="24"/>
          <w:szCs w:val="24"/>
        </w:rPr>
        <w:t xml:space="preserve">Vanwege de vele kritiek die vanuit verschillende hoeken is geuit op </w:t>
      </w:r>
      <w:r w:rsidRPr="00121A6A">
        <w:rPr>
          <w:i/>
          <w:iCs/>
          <w:sz w:val="24"/>
          <w:szCs w:val="24"/>
        </w:rPr>
        <w:t>Viking</w:t>
      </w:r>
      <w:r w:rsidRPr="00121A6A">
        <w:rPr>
          <w:sz w:val="24"/>
          <w:szCs w:val="24"/>
        </w:rPr>
        <w:t xml:space="preserve"> en </w:t>
      </w:r>
      <w:r w:rsidRPr="00121A6A">
        <w:rPr>
          <w:i/>
          <w:iCs/>
          <w:sz w:val="24"/>
          <w:szCs w:val="24"/>
        </w:rPr>
        <w:t>Laval</w:t>
      </w:r>
      <w:r w:rsidRPr="00121A6A">
        <w:rPr>
          <w:sz w:val="24"/>
          <w:szCs w:val="24"/>
        </w:rPr>
        <w:t xml:space="preserve">, diverse wetgevingshervormingen die sindsdien zijn doorgevoerd en rechtspraak waarin meer beoordelingsvrijheid lijkt te bestaan voor lidstaten, bestaat een kans dat het Hof anno 2024 het stakingsrecht enigszins anders zou afwegen tegenover </w:t>
      </w:r>
      <w:r w:rsidR="001E14C0">
        <w:rPr>
          <w:sz w:val="24"/>
          <w:szCs w:val="24"/>
        </w:rPr>
        <w:t xml:space="preserve">de </w:t>
      </w:r>
      <w:r w:rsidRPr="00121A6A">
        <w:rPr>
          <w:sz w:val="24"/>
          <w:szCs w:val="24"/>
        </w:rPr>
        <w:t xml:space="preserve">marktvrijheden. Meer specifiek is niet ondenkbaar dat het toetsingskader uit </w:t>
      </w:r>
      <w:r w:rsidRPr="00121A6A">
        <w:rPr>
          <w:i/>
          <w:iCs/>
          <w:sz w:val="24"/>
          <w:szCs w:val="24"/>
        </w:rPr>
        <w:t>Viking</w:t>
      </w:r>
      <w:r w:rsidRPr="00121A6A">
        <w:rPr>
          <w:sz w:val="24"/>
          <w:szCs w:val="24"/>
        </w:rPr>
        <w:t xml:space="preserve"> een barstje heeft opgelopen,</w:t>
      </w:r>
      <w:r w:rsidRPr="00121A6A">
        <w:rPr>
          <w:rStyle w:val="FootnoteReference"/>
          <w:sz w:val="24"/>
          <w:szCs w:val="24"/>
        </w:rPr>
        <w:footnoteReference w:id="100"/>
      </w:r>
      <w:r w:rsidRPr="00121A6A">
        <w:rPr>
          <w:sz w:val="24"/>
          <w:szCs w:val="24"/>
        </w:rPr>
        <w:t xml:space="preserve"> in die zin dat </w:t>
      </w:r>
      <w:r w:rsidR="00DE0826" w:rsidRPr="00121A6A">
        <w:rPr>
          <w:sz w:val="24"/>
          <w:szCs w:val="24"/>
        </w:rPr>
        <w:t>lidstaten</w:t>
      </w:r>
      <w:r w:rsidR="003570E8">
        <w:rPr>
          <w:sz w:val="24"/>
          <w:szCs w:val="24"/>
        </w:rPr>
        <w:t xml:space="preserve"> </w:t>
      </w:r>
      <w:r w:rsidR="008D1CDD">
        <w:rPr>
          <w:sz w:val="24"/>
          <w:szCs w:val="24"/>
        </w:rPr>
        <w:t xml:space="preserve">thans </w:t>
      </w:r>
      <w:r w:rsidR="00D10386" w:rsidRPr="00121A6A">
        <w:rPr>
          <w:sz w:val="24"/>
          <w:szCs w:val="24"/>
        </w:rPr>
        <w:t xml:space="preserve">de </w:t>
      </w:r>
      <w:r w:rsidR="00291D86" w:rsidRPr="00121A6A">
        <w:rPr>
          <w:sz w:val="24"/>
          <w:szCs w:val="24"/>
        </w:rPr>
        <w:t>ruimte krijgen om</w:t>
      </w:r>
      <w:r w:rsidR="008D1CDD">
        <w:rPr>
          <w:sz w:val="24"/>
          <w:szCs w:val="24"/>
        </w:rPr>
        <w:t xml:space="preserve"> </w:t>
      </w:r>
      <w:r w:rsidR="008D1CDD" w:rsidRPr="00121A6A">
        <w:rPr>
          <w:sz w:val="24"/>
          <w:szCs w:val="24"/>
        </w:rPr>
        <w:t>onder omstandigheden</w:t>
      </w:r>
      <w:r w:rsidR="00291D86" w:rsidRPr="00121A6A">
        <w:rPr>
          <w:sz w:val="24"/>
          <w:szCs w:val="24"/>
        </w:rPr>
        <w:t xml:space="preserve"> te oordelen dat, ondanks dat minder vergaande alternatieven nog optioneel </w:t>
      </w:r>
      <w:r w:rsidR="00D426F1" w:rsidRPr="00121A6A">
        <w:rPr>
          <w:sz w:val="24"/>
          <w:szCs w:val="24"/>
        </w:rPr>
        <w:t>waren</w:t>
      </w:r>
      <w:r w:rsidR="00291D86" w:rsidRPr="00121A6A">
        <w:rPr>
          <w:sz w:val="24"/>
          <w:szCs w:val="24"/>
        </w:rPr>
        <w:t xml:space="preserve">, een staking niettemin gerechtvaardigd </w:t>
      </w:r>
      <w:r w:rsidR="004B12B9" w:rsidRPr="00121A6A">
        <w:rPr>
          <w:sz w:val="24"/>
          <w:szCs w:val="24"/>
        </w:rPr>
        <w:t>is</w:t>
      </w:r>
      <w:r w:rsidR="00291D86" w:rsidRPr="00121A6A">
        <w:rPr>
          <w:sz w:val="24"/>
          <w:szCs w:val="24"/>
        </w:rPr>
        <w:t>.</w:t>
      </w:r>
      <w:r w:rsidR="00CD425C" w:rsidRPr="00121A6A">
        <w:rPr>
          <w:sz w:val="24"/>
          <w:szCs w:val="24"/>
        </w:rPr>
        <w:t xml:space="preserve"> </w:t>
      </w:r>
      <w:r w:rsidR="00B168A4" w:rsidRPr="00121A6A">
        <w:rPr>
          <w:sz w:val="24"/>
          <w:szCs w:val="24"/>
        </w:rPr>
        <w:t xml:space="preserve">Het risico </w:t>
      </w:r>
      <w:r w:rsidR="002B0CC9" w:rsidRPr="00121A6A">
        <w:rPr>
          <w:sz w:val="24"/>
          <w:szCs w:val="24"/>
        </w:rPr>
        <w:t xml:space="preserve">dat </w:t>
      </w:r>
      <w:r w:rsidR="00031BC8" w:rsidRPr="00121A6A">
        <w:rPr>
          <w:sz w:val="24"/>
          <w:szCs w:val="24"/>
        </w:rPr>
        <w:t xml:space="preserve">deze nationale discretionaire </w:t>
      </w:r>
      <w:r w:rsidR="00403CDB" w:rsidRPr="00121A6A">
        <w:rPr>
          <w:sz w:val="24"/>
          <w:szCs w:val="24"/>
        </w:rPr>
        <w:t xml:space="preserve">ruimte </w:t>
      </w:r>
      <w:r w:rsidR="00031BC8" w:rsidRPr="00121A6A">
        <w:rPr>
          <w:sz w:val="24"/>
          <w:szCs w:val="24"/>
        </w:rPr>
        <w:t xml:space="preserve">ertoe leidt dat </w:t>
      </w:r>
      <w:r w:rsidR="00FD03B2">
        <w:rPr>
          <w:sz w:val="24"/>
          <w:szCs w:val="24"/>
        </w:rPr>
        <w:t xml:space="preserve">de </w:t>
      </w:r>
      <w:r w:rsidR="00031BC8" w:rsidRPr="00121A6A">
        <w:rPr>
          <w:sz w:val="24"/>
          <w:szCs w:val="24"/>
        </w:rPr>
        <w:t>uitoefening van het stakingsrecht</w:t>
      </w:r>
      <w:r w:rsidR="002B0CC9" w:rsidRPr="00121A6A">
        <w:rPr>
          <w:sz w:val="24"/>
          <w:szCs w:val="24"/>
        </w:rPr>
        <w:t xml:space="preserve"> </w:t>
      </w:r>
      <w:r w:rsidR="000E2776" w:rsidRPr="00121A6A">
        <w:rPr>
          <w:sz w:val="24"/>
          <w:szCs w:val="24"/>
        </w:rPr>
        <w:t xml:space="preserve">– en </w:t>
      </w:r>
      <w:r w:rsidR="00BB17E1" w:rsidRPr="00121A6A">
        <w:rPr>
          <w:sz w:val="24"/>
          <w:szCs w:val="24"/>
        </w:rPr>
        <w:t>de</w:t>
      </w:r>
      <w:r w:rsidR="000E2776" w:rsidRPr="00121A6A">
        <w:rPr>
          <w:sz w:val="24"/>
          <w:szCs w:val="24"/>
        </w:rPr>
        <w:t xml:space="preserve"> daarmee verband houdende inperking van </w:t>
      </w:r>
      <w:r w:rsidR="00BB17E1" w:rsidRPr="00121A6A">
        <w:rPr>
          <w:sz w:val="24"/>
          <w:szCs w:val="24"/>
        </w:rPr>
        <w:t>de vestigingsvrijheid</w:t>
      </w:r>
      <w:r w:rsidR="000E2776" w:rsidRPr="00121A6A">
        <w:rPr>
          <w:sz w:val="24"/>
          <w:szCs w:val="24"/>
        </w:rPr>
        <w:t xml:space="preserve"> – </w:t>
      </w:r>
      <w:r w:rsidR="002B0CC9" w:rsidRPr="00121A6A">
        <w:rPr>
          <w:sz w:val="24"/>
          <w:szCs w:val="24"/>
        </w:rPr>
        <w:t xml:space="preserve">in de ene lidstaat </w:t>
      </w:r>
      <w:r w:rsidR="00B466B7">
        <w:rPr>
          <w:sz w:val="24"/>
          <w:szCs w:val="24"/>
        </w:rPr>
        <w:t>ge</w:t>
      </w:r>
      <w:r w:rsidR="00031BC8" w:rsidRPr="00121A6A">
        <w:rPr>
          <w:sz w:val="24"/>
          <w:szCs w:val="24"/>
        </w:rPr>
        <w:t>makkelijker kan worden gerechtvaardigd</w:t>
      </w:r>
      <w:r w:rsidR="002B0CC9" w:rsidRPr="00121A6A">
        <w:rPr>
          <w:sz w:val="24"/>
          <w:szCs w:val="24"/>
        </w:rPr>
        <w:t xml:space="preserve"> dan in de andere</w:t>
      </w:r>
      <w:r w:rsidR="00B168A4" w:rsidRPr="00121A6A">
        <w:rPr>
          <w:sz w:val="24"/>
          <w:szCs w:val="24"/>
        </w:rPr>
        <w:t xml:space="preserve">, </w:t>
      </w:r>
      <w:r w:rsidR="00A4121B" w:rsidRPr="00121A6A">
        <w:rPr>
          <w:sz w:val="24"/>
          <w:szCs w:val="24"/>
        </w:rPr>
        <w:t xml:space="preserve">komt </w:t>
      </w:r>
      <w:r w:rsidR="00C6647C" w:rsidRPr="00121A6A">
        <w:rPr>
          <w:sz w:val="24"/>
          <w:szCs w:val="24"/>
        </w:rPr>
        <w:t xml:space="preserve">naar mijn idee </w:t>
      </w:r>
      <w:r w:rsidR="00761375" w:rsidRPr="00121A6A">
        <w:rPr>
          <w:sz w:val="24"/>
          <w:szCs w:val="24"/>
        </w:rPr>
        <w:t xml:space="preserve">niet </w:t>
      </w:r>
      <w:r w:rsidR="00300510">
        <w:rPr>
          <w:sz w:val="24"/>
          <w:szCs w:val="24"/>
        </w:rPr>
        <w:t xml:space="preserve">(per se) </w:t>
      </w:r>
      <w:r w:rsidR="00A4121B" w:rsidRPr="00121A6A">
        <w:rPr>
          <w:sz w:val="24"/>
          <w:szCs w:val="24"/>
        </w:rPr>
        <w:t>in strijd met</w:t>
      </w:r>
      <w:r w:rsidR="00B168A4" w:rsidRPr="00121A6A">
        <w:rPr>
          <w:sz w:val="24"/>
          <w:szCs w:val="24"/>
        </w:rPr>
        <w:t xml:space="preserve"> </w:t>
      </w:r>
      <w:r w:rsidR="000E2776" w:rsidRPr="00121A6A">
        <w:rPr>
          <w:sz w:val="24"/>
          <w:szCs w:val="24"/>
        </w:rPr>
        <w:t xml:space="preserve">het </w:t>
      </w:r>
      <w:r w:rsidR="00A77C2D" w:rsidRPr="00121A6A">
        <w:rPr>
          <w:sz w:val="24"/>
          <w:szCs w:val="24"/>
        </w:rPr>
        <w:t>interne markt</w:t>
      </w:r>
      <w:r w:rsidR="000E2776" w:rsidRPr="00121A6A">
        <w:rPr>
          <w:sz w:val="24"/>
          <w:szCs w:val="24"/>
        </w:rPr>
        <w:t>streven</w:t>
      </w:r>
      <w:r w:rsidR="00A77C2D" w:rsidRPr="00121A6A">
        <w:rPr>
          <w:sz w:val="24"/>
          <w:szCs w:val="24"/>
        </w:rPr>
        <w:t xml:space="preserve"> van de EU</w:t>
      </w:r>
      <w:r w:rsidR="000E2776" w:rsidRPr="00121A6A">
        <w:rPr>
          <w:sz w:val="24"/>
          <w:szCs w:val="24"/>
        </w:rPr>
        <w:t>.</w:t>
      </w:r>
      <w:r w:rsidR="00B54844" w:rsidRPr="00121A6A">
        <w:rPr>
          <w:sz w:val="24"/>
          <w:szCs w:val="24"/>
        </w:rPr>
        <w:t xml:space="preserve"> D</w:t>
      </w:r>
      <w:r w:rsidR="00A4121B" w:rsidRPr="00121A6A">
        <w:rPr>
          <w:sz w:val="24"/>
          <w:szCs w:val="24"/>
        </w:rPr>
        <w:t xml:space="preserve">e </w:t>
      </w:r>
      <w:r w:rsidR="003570E8">
        <w:rPr>
          <w:sz w:val="24"/>
          <w:szCs w:val="24"/>
        </w:rPr>
        <w:t>Unie</w:t>
      </w:r>
      <w:r w:rsidR="00A4121B" w:rsidRPr="00121A6A">
        <w:rPr>
          <w:sz w:val="24"/>
          <w:szCs w:val="24"/>
        </w:rPr>
        <w:t xml:space="preserve"> </w:t>
      </w:r>
      <w:r w:rsidR="00B54844" w:rsidRPr="00121A6A">
        <w:rPr>
          <w:sz w:val="24"/>
          <w:szCs w:val="24"/>
        </w:rPr>
        <w:t xml:space="preserve">heeft immers </w:t>
      </w:r>
      <w:r w:rsidR="00A4121B" w:rsidRPr="00121A6A">
        <w:rPr>
          <w:sz w:val="24"/>
          <w:szCs w:val="24"/>
        </w:rPr>
        <w:t xml:space="preserve">geen wetgevende </w:t>
      </w:r>
      <w:r w:rsidR="004206F5" w:rsidRPr="00121A6A">
        <w:rPr>
          <w:sz w:val="24"/>
          <w:szCs w:val="24"/>
        </w:rPr>
        <w:t>bevoegdheid</w:t>
      </w:r>
      <w:r w:rsidR="00A4121B" w:rsidRPr="00121A6A">
        <w:rPr>
          <w:sz w:val="24"/>
          <w:szCs w:val="24"/>
        </w:rPr>
        <w:t xml:space="preserve"> op </w:t>
      </w:r>
      <w:r w:rsidR="00B54844" w:rsidRPr="00121A6A">
        <w:rPr>
          <w:sz w:val="24"/>
          <w:szCs w:val="24"/>
        </w:rPr>
        <w:t>het</w:t>
      </w:r>
      <w:r w:rsidR="00A4121B" w:rsidRPr="00121A6A">
        <w:rPr>
          <w:sz w:val="24"/>
          <w:szCs w:val="24"/>
        </w:rPr>
        <w:t xml:space="preserve"> gebied</w:t>
      </w:r>
      <w:r w:rsidR="00B54844" w:rsidRPr="00121A6A">
        <w:rPr>
          <w:sz w:val="24"/>
          <w:szCs w:val="24"/>
        </w:rPr>
        <w:t xml:space="preserve"> van het stakingsrecht</w:t>
      </w:r>
      <w:r w:rsidR="00A4121B" w:rsidRPr="00121A6A">
        <w:rPr>
          <w:sz w:val="24"/>
          <w:szCs w:val="24"/>
        </w:rPr>
        <w:t>. Lidstaten zijn dus vrij</w:t>
      </w:r>
      <w:r w:rsidR="005C1FB2" w:rsidRPr="00121A6A">
        <w:rPr>
          <w:sz w:val="24"/>
          <w:szCs w:val="24"/>
        </w:rPr>
        <w:t>,</w:t>
      </w:r>
      <w:r w:rsidR="00A4121B" w:rsidRPr="00121A6A">
        <w:rPr>
          <w:sz w:val="24"/>
          <w:szCs w:val="24"/>
        </w:rPr>
        <w:t xml:space="preserve"> uiteraard binnen de grenzen van (overig) internationaal recht</w:t>
      </w:r>
      <w:r w:rsidR="005C1FB2" w:rsidRPr="00121A6A">
        <w:rPr>
          <w:sz w:val="24"/>
          <w:szCs w:val="24"/>
        </w:rPr>
        <w:t>,</w:t>
      </w:r>
      <w:r w:rsidR="00A4121B" w:rsidRPr="00121A6A">
        <w:rPr>
          <w:sz w:val="24"/>
          <w:szCs w:val="24"/>
        </w:rPr>
        <w:t xml:space="preserve"> om het stakingsrecht naar eigen inzicht te reguleren</w:t>
      </w:r>
      <w:r w:rsidR="005C1FB2" w:rsidRPr="00121A6A">
        <w:rPr>
          <w:sz w:val="24"/>
          <w:szCs w:val="24"/>
        </w:rPr>
        <w:t xml:space="preserve">. </w:t>
      </w:r>
      <w:r w:rsidR="00AB511A" w:rsidRPr="00121A6A">
        <w:rPr>
          <w:sz w:val="24"/>
          <w:szCs w:val="24"/>
        </w:rPr>
        <w:t>Vanuit die gedachte is</w:t>
      </w:r>
      <w:r w:rsidR="00F82350">
        <w:rPr>
          <w:sz w:val="24"/>
          <w:szCs w:val="24"/>
        </w:rPr>
        <w:t xml:space="preserve"> </w:t>
      </w:r>
      <w:r w:rsidR="00AB511A" w:rsidRPr="00121A6A">
        <w:rPr>
          <w:sz w:val="24"/>
          <w:szCs w:val="24"/>
        </w:rPr>
        <w:t>verdedigbaar</w:t>
      </w:r>
      <w:r w:rsidR="00504D81" w:rsidRPr="00121A6A">
        <w:rPr>
          <w:sz w:val="24"/>
          <w:szCs w:val="24"/>
        </w:rPr>
        <w:t xml:space="preserve"> dat het Hof slechts de buitengrenzen </w:t>
      </w:r>
      <w:r w:rsidR="00547E1C">
        <w:rPr>
          <w:sz w:val="24"/>
          <w:szCs w:val="24"/>
        </w:rPr>
        <w:t xml:space="preserve">(de essentie) </w:t>
      </w:r>
      <w:r w:rsidR="00504D81" w:rsidRPr="00121A6A">
        <w:rPr>
          <w:sz w:val="24"/>
          <w:szCs w:val="24"/>
        </w:rPr>
        <w:t xml:space="preserve">van </w:t>
      </w:r>
      <w:r w:rsidR="00AB511A" w:rsidRPr="00121A6A">
        <w:rPr>
          <w:sz w:val="24"/>
          <w:szCs w:val="24"/>
        </w:rPr>
        <w:t>de interne markt</w:t>
      </w:r>
      <w:r w:rsidR="00504D81" w:rsidRPr="00121A6A">
        <w:rPr>
          <w:sz w:val="24"/>
          <w:szCs w:val="24"/>
        </w:rPr>
        <w:t xml:space="preserve"> </w:t>
      </w:r>
      <w:r w:rsidR="00984F6D">
        <w:rPr>
          <w:sz w:val="24"/>
          <w:szCs w:val="24"/>
        </w:rPr>
        <w:t xml:space="preserve">zou </w:t>
      </w:r>
      <w:r w:rsidR="00403CDB" w:rsidRPr="00121A6A">
        <w:rPr>
          <w:sz w:val="24"/>
          <w:szCs w:val="24"/>
        </w:rPr>
        <w:t>moet</w:t>
      </w:r>
      <w:r w:rsidR="00984F6D">
        <w:rPr>
          <w:sz w:val="24"/>
          <w:szCs w:val="24"/>
        </w:rPr>
        <w:t>en</w:t>
      </w:r>
      <w:r w:rsidR="00504D81" w:rsidRPr="00121A6A">
        <w:rPr>
          <w:sz w:val="24"/>
          <w:szCs w:val="24"/>
        </w:rPr>
        <w:t xml:space="preserve"> bewaken en voor het overige</w:t>
      </w:r>
      <w:r w:rsidR="00AB511A" w:rsidRPr="00121A6A">
        <w:rPr>
          <w:sz w:val="24"/>
          <w:szCs w:val="24"/>
        </w:rPr>
        <w:t xml:space="preserve"> </w:t>
      </w:r>
      <w:r w:rsidR="00E53D27" w:rsidRPr="00121A6A">
        <w:rPr>
          <w:sz w:val="24"/>
          <w:szCs w:val="24"/>
        </w:rPr>
        <w:t xml:space="preserve">de </w:t>
      </w:r>
      <w:r w:rsidR="00BC585F" w:rsidRPr="00121A6A">
        <w:rPr>
          <w:sz w:val="24"/>
          <w:szCs w:val="24"/>
        </w:rPr>
        <w:t>competentie</w:t>
      </w:r>
      <w:r w:rsidR="00E53D27" w:rsidRPr="00121A6A">
        <w:rPr>
          <w:sz w:val="24"/>
          <w:szCs w:val="24"/>
        </w:rPr>
        <w:t xml:space="preserve"> van de</w:t>
      </w:r>
      <w:r w:rsidR="00AB511A" w:rsidRPr="00121A6A">
        <w:rPr>
          <w:sz w:val="24"/>
          <w:szCs w:val="24"/>
        </w:rPr>
        <w:t xml:space="preserve"> lidstaten</w:t>
      </w:r>
      <w:r w:rsidR="00504D81" w:rsidRPr="00121A6A">
        <w:rPr>
          <w:sz w:val="24"/>
          <w:szCs w:val="24"/>
        </w:rPr>
        <w:t xml:space="preserve"> </w:t>
      </w:r>
      <w:r w:rsidR="00984F6D">
        <w:rPr>
          <w:sz w:val="24"/>
          <w:szCs w:val="24"/>
        </w:rPr>
        <w:t xml:space="preserve">zou </w:t>
      </w:r>
      <w:r w:rsidR="003570E8">
        <w:rPr>
          <w:sz w:val="24"/>
          <w:szCs w:val="24"/>
        </w:rPr>
        <w:t>moet</w:t>
      </w:r>
      <w:r w:rsidR="00984F6D">
        <w:rPr>
          <w:sz w:val="24"/>
          <w:szCs w:val="24"/>
        </w:rPr>
        <w:t>en</w:t>
      </w:r>
      <w:r w:rsidR="003570E8">
        <w:rPr>
          <w:sz w:val="24"/>
          <w:szCs w:val="24"/>
        </w:rPr>
        <w:t xml:space="preserve"> </w:t>
      </w:r>
      <w:r w:rsidR="00E53D27" w:rsidRPr="00121A6A">
        <w:rPr>
          <w:sz w:val="24"/>
          <w:szCs w:val="24"/>
        </w:rPr>
        <w:t>respecteren</w:t>
      </w:r>
      <w:r w:rsidR="00504D81" w:rsidRPr="00121A6A">
        <w:rPr>
          <w:sz w:val="24"/>
          <w:szCs w:val="24"/>
        </w:rPr>
        <w:t>.</w:t>
      </w:r>
    </w:p>
    <w:p w14:paraId="589E5824" w14:textId="03A48662" w:rsidR="0033126A" w:rsidRPr="00121A6A" w:rsidRDefault="00E53D27" w:rsidP="0033126A">
      <w:pPr>
        <w:spacing w:after="0"/>
        <w:ind w:firstLine="708"/>
        <w:jc w:val="both"/>
        <w:rPr>
          <w:sz w:val="24"/>
          <w:szCs w:val="24"/>
        </w:rPr>
      </w:pPr>
      <w:r w:rsidRPr="00121A6A">
        <w:rPr>
          <w:sz w:val="24"/>
          <w:szCs w:val="24"/>
        </w:rPr>
        <w:t>Toch</w:t>
      </w:r>
      <w:r w:rsidR="0083643E" w:rsidRPr="00121A6A">
        <w:rPr>
          <w:sz w:val="24"/>
          <w:szCs w:val="24"/>
        </w:rPr>
        <w:t xml:space="preserve"> ben ik</w:t>
      </w:r>
      <w:r w:rsidR="00D34A90">
        <w:rPr>
          <w:sz w:val="24"/>
          <w:szCs w:val="24"/>
        </w:rPr>
        <w:t>,</w:t>
      </w:r>
      <w:r w:rsidR="0083643E" w:rsidRPr="00121A6A">
        <w:rPr>
          <w:sz w:val="24"/>
          <w:szCs w:val="24"/>
        </w:rPr>
        <w:t xml:space="preserve"> net als Laagland</w:t>
      </w:r>
      <w:r w:rsidR="00D34A90">
        <w:rPr>
          <w:sz w:val="24"/>
          <w:szCs w:val="24"/>
        </w:rPr>
        <w:t>,</w:t>
      </w:r>
      <w:r w:rsidR="0083643E" w:rsidRPr="00121A6A">
        <w:rPr>
          <w:sz w:val="24"/>
          <w:szCs w:val="24"/>
        </w:rPr>
        <w:t xml:space="preserve"> niet overtuigd van het feit dat de strikte evenredigheidstoets uit </w:t>
      </w:r>
      <w:r w:rsidR="0083643E" w:rsidRPr="00121A6A">
        <w:rPr>
          <w:i/>
          <w:iCs/>
          <w:sz w:val="24"/>
          <w:szCs w:val="24"/>
        </w:rPr>
        <w:t xml:space="preserve">Viking </w:t>
      </w:r>
      <w:r w:rsidR="00300510">
        <w:rPr>
          <w:sz w:val="24"/>
          <w:szCs w:val="24"/>
        </w:rPr>
        <w:t>anno nu</w:t>
      </w:r>
      <w:r w:rsidR="0083643E" w:rsidRPr="00121A6A">
        <w:rPr>
          <w:sz w:val="24"/>
          <w:szCs w:val="24"/>
        </w:rPr>
        <w:t xml:space="preserve"> achterhaald is. </w:t>
      </w:r>
      <w:r w:rsidRPr="00121A6A">
        <w:rPr>
          <w:sz w:val="24"/>
          <w:szCs w:val="24"/>
        </w:rPr>
        <w:t xml:space="preserve">Doordat een staking </w:t>
      </w:r>
      <w:r w:rsidR="00BC585F" w:rsidRPr="00121A6A">
        <w:rPr>
          <w:sz w:val="24"/>
          <w:szCs w:val="24"/>
        </w:rPr>
        <w:t xml:space="preserve">de vestigingsvrijheid </w:t>
      </w:r>
      <w:r w:rsidR="00D34A90">
        <w:rPr>
          <w:sz w:val="24"/>
          <w:szCs w:val="24"/>
        </w:rPr>
        <w:t xml:space="preserve">vergaand </w:t>
      </w:r>
      <w:r w:rsidR="00CC604B">
        <w:rPr>
          <w:sz w:val="24"/>
          <w:szCs w:val="24"/>
        </w:rPr>
        <w:t>kan belemmeren</w:t>
      </w:r>
      <w:r w:rsidRPr="00121A6A">
        <w:rPr>
          <w:sz w:val="24"/>
          <w:szCs w:val="24"/>
        </w:rPr>
        <w:t>,</w:t>
      </w:r>
      <w:r w:rsidR="0083643E" w:rsidRPr="00121A6A">
        <w:rPr>
          <w:sz w:val="24"/>
          <w:szCs w:val="24"/>
        </w:rPr>
        <w:t xml:space="preserve"> </w:t>
      </w:r>
      <w:r w:rsidRPr="00121A6A">
        <w:rPr>
          <w:sz w:val="24"/>
          <w:szCs w:val="24"/>
        </w:rPr>
        <w:t xml:space="preserve">staat </w:t>
      </w:r>
      <w:r w:rsidR="00895C37" w:rsidRPr="00121A6A">
        <w:rPr>
          <w:sz w:val="24"/>
          <w:szCs w:val="24"/>
        </w:rPr>
        <w:t xml:space="preserve">de </w:t>
      </w:r>
      <w:r w:rsidR="00895C37" w:rsidRPr="00121A6A">
        <w:rPr>
          <w:i/>
          <w:iCs/>
          <w:sz w:val="24"/>
          <w:szCs w:val="24"/>
        </w:rPr>
        <w:t>ultimum remedium</w:t>
      </w:r>
      <w:r w:rsidR="00895C37" w:rsidRPr="00121A6A">
        <w:rPr>
          <w:sz w:val="24"/>
          <w:szCs w:val="24"/>
        </w:rPr>
        <w:t>-</w:t>
      </w:r>
      <w:r w:rsidR="004B12B9" w:rsidRPr="00121A6A">
        <w:rPr>
          <w:sz w:val="24"/>
          <w:szCs w:val="24"/>
        </w:rPr>
        <w:t xml:space="preserve">eis </w:t>
      </w:r>
      <w:r w:rsidR="008E267C" w:rsidRPr="00121A6A">
        <w:rPr>
          <w:sz w:val="24"/>
          <w:szCs w:val="24"/>
        </w:rPr>
        <w:t xml:space="preserve">mogelijk </w:t>
      </w:r>
      <w:r w:rsidR="004B12B9" w:rsidRPr="00121A6A">
        <w:rPr>
          <w:sz w:val="24"/>
          <w:szCs w:val="24"/>
        </w:rPr>
        <w:t xml:space="preserve">nog </w:t>
      </w:r>
      <w:r w:rsidR="00084591">
        <w:rPr>
          <w:sz w:val="24"/>
          <w:szCs w:val="24"/>
        </w:rPr>
        <w:t xml:space="preserve">fier </w:t>
      </w:r>
      <w:r w:rsidR="0083643E" w:rsidRPr="00121A6A">
        <w:rPr>
          <w:sz w:val="24"/>
          <w:szCs w:val="24"/>
        </w:rPr>
        <w:t>overeind</w:t>
      </w:r>
      <w:r w:rsidRPr="00121A6A">
        <w:rPr>
          <w:sz w:val="24"/>
          <w:szCs w:val="24"/>
        </w:rPr>
        <w:t>.</w:t>
      </w:r>
      <w:r w:rsidR="004B12B9" w:rsidRPr="00121A6A">
        <w:rPr>
          <w:sz w:val="24"/>
          <w:szCs w:val="24"/>
        </w:rPr>
        <w:t xml:space="preserve"> </w:t>
      </w:r>
      <w:r w:rsidRPr="00121A6A">
        <w:rPr>
          <w:sz w:val="24"/>
          <w:szCs w:val="24"/>
        </w:rPr>
        <w:t xml:space="preserve">Deze eis past bovendien </w:t>
      </w:r>
      <w:r w:rsidR="004B12B9" w:rsidRPr="00121A6A">
        <w:rPr>
          <w:sz w:val="24"/>
          <w:szCs w:val="24"/>
        </w:rPr>
        <w:t xml:space="preserve">in het algemene toetsingskader om te beoordelen of </w:t>
      </w:r>
      <w:r w:rsidR="00FD4873" w:rsidRPr="00121A6A">
        <w:rPr>
          <w:sz w:val="24"/>
          <w:szCs w:val="24"/>
        </w:rPr>
        <w:t>een belemmering van het vrij verkeer kan</w:t>
      </w:r>
      <w:r w:rsidR="004B12B9" w:rsidRPr="00121A6A">
        <w:rPr>
          <w:sz w:val="24"/>
          <w:szCs w:val="24"/>
        </w:rPr>
        <w:t xml:space="preserve"> worden gerechtvaardigd. De standaardmaatstaf volgens bestendige rechtspraak is immers dat </w:t>
      </w:r>
      <w:r w:rsidR="00094F26" w:rsidRPr="00121A6A">
        <w:rPr>
          <w:sz w:val="24"/>
          <w:szCs w:val="24"/>
        </w:rPr>
        <w:t xml:space="preserve">voldaan moet zijn aan </w:t>
      </w:r>
      <w:r w:rsidR="004B12B9" w:rsidRPr="00121A6A">
        <w:rPr>
          <w:sz w:val="24"/>
          <w:szCs w:val="24"/>
        </w:rPr>
        <w:t xml:space="preserve">het </w:t>
      </w:r>
      <w:r w:rsidR="00341A10" w:rsidRPr="00121A6A">
        <w:rPr>
          <w:sz w:val="24"/>
          <w:szCs w:val="24"/>
        </w:rPr>
        <w:t>proportionaliteit</w:t>
      </w:r>
      <w:r w:rsidR="004B12B9" w:rsidRPr="00121A6A">
        <w:rPr>
          <w:sz w:val="24"/>
          <w:szCs w:val="24"/>
        </w:rPr>
        <w:t xml:space="preserve">sbeginsel, </w:t>
      </w:r>
      <w:r w:rsidR="003979A1">
        <w:rPr>
          <w:sz w:val="24"/>
          <w:szCs w:val="24"/>
        </w:rPr>
        <w:t>dat</w:t>
      </w:r>
      <w:r w:rsidR="004B12B9" w:rsidRPr="00121A6A">
        <w:rPr>
          <w:sz w:val="24"/>
          <w:szCs w:val="24"/>
        </w:rPr>
        <w:t xml:space="preserve"> uiteenvalt in een dubbele test: (</w:t>
      </w:r>
      <w:r w:rsidR="00427714" w:rsidRPr="00121A6A">
        <w:rPr>
          <w:sz w:val="24"/>
          <w:szCs w:val="24"/>
        </w:rPr>
        <w:t>1</w:t>
      </w:r>
      <w:r w:rsidR="004B12B9" w:rsidRPr="00121A6A">
        <w:rPr>
          <w:sz w:val="24"/>
          <w:szCs w:val="24"/>
        </w:rPr>
        <w:t>) de maatregel moet geschikt zijn om een legitiem doel te bereiken</w:t>
      </w:r>
      <w:r w:rsidR="00427714" w:rsidRPr="00121A6A">
        <w:rPr>
          <w:sz w:val="24"/>
          <w:szCs w:val="24"/>
        </w:rPr>
        <w:t xml:space="preserve">; </w:t>
      </w:r>
      <w:r w:rsidR="00116A65" w:rsidRPr="00121A6A">
        <w:rPr>
          <w:sz w:val="24"/>
          <w:szCs w:val="24"/>
        </w:rPr>
        <w:t xml:space="preserve">en </w:t>
      </w:r>
      <w:r w:rsidR="004B12B9" w:rsidRPr="00121A6A">
        <w:rPr>
          <w:sz w:val="24"/>
          <w:szCs w:val="24"/>
        </w:rPr>
        <w:t>(</w:t>
      </w:r>
      <w:r w:rsidR="00427714" w:rsidRPr="00121A6A">
        <w:rPr>
          <w:sz w:val="24"/>
          <w:szCs w:val="24"/>
        </w:rPr>
        <w:t>2</w:t>
      </w:r>
      <w:r w:rsidR="004B12B9" w:rsidRPr="00121A6A">
        <w:rPr>
          <w:sz w:val="24"/>
          <w:szCs w:val="24"/>
        </w:rPr>
        <w:t xml:space="preserve">) de maatregel mag niet verder </w:t>
      </w:r>
      <w:r w:rsidR="00116A65" w:rsidRPr="00121A6A">
        <w:rPr>
          <w:sz w:val="24"/>
          <w:szCs w:val="24"/>
        </w:rPr>
        <w:t xml:space="preserve">gaan </w:t>
      </w:r>
      <w:r w:rsidR="004B12B9" w:rsidRPr="00121A6A">
        <w:rPr>
          <w:sz w:val="24"/>
          <w:szCs w:val="24"/>
        </w:rPr>
        <w:t>dan noodzakelijk ter bereiking van dat doel.</w:t>
      </w:r>
      <w:r w:rsidR="004B12B9" w:rsidRPr="00121A6A">
        <w:rPr>
          <w:rStyle w:val="FootnoteReference"/>
          <w:sz w:val="24"/>
          <w:szCs w:val="24"/>
        </w:rPr>
        <w:footnoteReference w:id="101"/>
      </w:r>
      <w:r w:rsidR="004B12B9" w:rsidRPr="00121A6A">
        <w:rPr>
          <w:sz w:val="24"/>
          <w:szCs w:val="24"/>
        </w:rPr>
        <w:t xml:space="preserve"> Dit tweede punt impliceert dat altijd moet worden gekozen voor de minst belemmerende maatregel: in een zaak als </w:t>
      </w:r>
      <w:r w:rsidR="004B12B9" w:rsidRPr="00121A6A">
        <w:rPr>
          <w:i/>
          <w:iCs/>
          <w:sz w:val="24"/>
          <w:szCs w:val="24"/>
        </w:rPr>
        <w:t xml:space="preserve">Viking </w:t>
      </w:r>
      <w:r w:rsidR="004B12B9" w:rsidRPr="00121A6A">
        <w:rPr>
          <w:sz w:val="24"/>
          <w:szCs w:val="24"/>
        </w:rPr>
        <w:t>betekent dit dat een staking slechts als laatste redmiddel is toegestaan.</w:t>
      </w:r>
    </w:p>
    <w:p w14:paraId="508860C2" w14:textId="3639906C" w:rsidR="00E50DE5" w:rsidRPr="00121A6A" w:rsidRDefault="00BE4276" w:rsidP="00E50DE5">
      <w:pPr>
        <w:spacing w:after="0"/>
        <w:ind w:firstLine="708"/>
        <w:jc w:val="both"/>
        <w:rPr>
          <w:sz w:val="24"/>
          <w:szCs w:val="24"/>
        </w:rPr>
      </w:pPr>
      <w:r w:rsidRPr="00121A6A">
        <w:rPr>
          <w:sz w:val="24"/>
          <w:szCs w:val="24"/>
        </w:rPr>
        <w:t>Hoe het ook zij,</w:t>
      </w:r>
      <w:r w:rsidR="000807DA" w:rsidRPr="00121A6A">
        <w:rPr>
          <w:sz w:val="24"/>
          <w:szCs w:val="24"/>
        </w:rPr>
        <w:t xml:space="preserve"> de plaats van artikel 28 Hv</w:t>
      </w:r>
      <w:r w:rsidR="00614D5F" w:rsidRPr="00121A6A">
        <w:rPr>
          <w:sz w:val="24"/>
          <w:szCs w:val="24"/>
        </w:rPr>
        <w:t xml:space="preserve">, </w:t>
      </w:r>
      <w:r w:rsidR="00CB18E5" w:rsidRPr="00121A6A">
        <w:rPr>
          <w:sz w:val="24"/>
          <w:szCs w:val="24"/>
        </w:rPr>
        <w:t>op zichzelf beschouwd alsmede</w:t>
      </w:r>
      <w:r w:rsidR="000807DA" w:rsidRPr="00121A6A">
        <w:rPr>
          <w:sz w:val="24"/>
          <w:szCs w:val="24"/>
        </w:rPr>
        <w:t xml:space="preserve"> ten opzichte van </w:t>
      </w:r>
      <w:r w:rsidR="002D6B0B">
        <w:rPr>
          <w:sz w:val="24"/>
          <w:szCs w:val="24"/>
        </w:rPr>
        <w:t xml:space="preserve">de </w:t>
      </w:r>
      <w:r w:rsidR="000807DA" w:rsidRPr="00121A6A">
        <w:rPr>
          <w:sz w:val="24"/>
          <w:szCs w:val="24"/>
        </w:rPr>
        <w:t>verkeersvrijheden</w:t>
      </w:r>
      <w:r w:rsidR="00614D5F" w:rsidRPr="00121A6A">
        <w:rPr>
          <w:sz w:val="24"/>
          <w:szCs w:val="24"/>
        </w:rPr>
        <w:t>,</w:t>
      </w:r>
      <w:r w:rsidR="000807DA" w:rsidRPr="00121A6A">
        <w:rPr>
          <w:sz w:val="24"/>
          <w:szCs w:val="24"/>
        </w:rPr>
        <w:t xml:space="preserve"> </w:t>
      </w:r>
      <w:r w:rsidRPr="00121A6A">
        <w:rPr>
          <w:sz w:val="24"/>
          <w:szCs w:val="24"/>
        </w:rPr>
        <w:t xml:space="preserve">blijft </w:t>
      </w:r>
      <w:r w:rsidR="00A56E52" w:rsidRPr="00121A6A">
        <w:rPr>
          <w:sz w:val="24"/>
          <w:szCs w:val="24"/>
        </w:rPr>
        <w:t>naar huidig recht beperkt</w:t>
      </w:r>
      <w:r w:rsidR="000807DA" w:rsidRPr="00121A6A">
        <w:rPr>
          <w:sz w:val="24"/>
          <w:szCs w:val="24"/>
        </w:rPr>
        <w:t>.</w:t>
      </w:r>
      <w:r w:rsidR="00411D30" w:rsidRPr="00121A6A">
        <w:rPr>
          <w:sz w:val="24"/>
          <w:szCs w:val="24"/>
        </w:rPr>
        <w:t xml:space="preserve"> De </w:t>
      </w:r>
      <w:r w:rsidR="006472BA" w:rsidRPr="00121A6A">
        <w:rPr>
          <w:sz w:val="24"/>
          <w:szCs w:val="24"/>
        </w:rPr>
        <w:t xml:space="preserve">besproken </w:t>
      </w:r>
      <w:r w:rsidR="00411D30" w:rsidRPr="00121A6A">
        <w:rPr>
          <w:sz w:val="24"/>
          <w:szCs w:val="24"/>
        </w:rPr>
        <w:t xml:space="preserve">ontwikkelingen </w:t>
      </w:r>
      <w:r w:rsidR="00046C74" w:rsidRPr="00121A6A">
        <w:rPr>
          <w:sz w:val="24"/>
          <w:szCs w:val="24"/>
        </w:rPr>
        <w:t>in</w:t>
      </w:r>
      <w:r w:rsidR="00411D30" w:rsidRPr="00121A6A">
        <w:rPr>
          <w:sz w:val="24"/>
          <w:szCs w:val="24"/>
        </w:rPr>
        <w:t xml:space="preserve"> </w:t>
      </w:r>
      <w:r w:rsidR="00411D30" w:rsidRPr="00121A6A">
        <w:rPr>
          <w:sz w:val="24"/>
          <w:szCs w:val="24"/>
        </w:rPr>
        <w:lastRenderedPageBreak/>
        <w:t xml:space="preserve">Uniewetgeving en </w:t>
      </w:r>
      <w:r w:rsidR="00046C74" w:rsidRPr="00121A6A">
        <w:rPr>
          <w:sz w:val="24"/>
          <w:szCs w:val="24"/>
        </w:rPr>
        <w:t>-</w:t>
      </w:r>
      <w:r w:rsidR="00411D30" w:rsidRPr="00121A6A">
        <w:rPr>
          <w:sz w:val="24"/>
          <w:szCs w:val="24"/>
        </w:rPr>
        <w:t xml:space="preserve">rechtspraak </w:t>
      </w:r>
      <w:r w:rsidR="006472BA" w:rsidRPr="00121A6A">
        <w:rPr>
          <w:sz w:val="24"/>
          <w:szCs w:val="24"/>
        </w:rPr>
        <w:t>hebben</w:t>
      </w:r>
      <w:r w:rsidR="00732470" w:rsidRPr="00121A6A">
        <w:rPr>
          <w:sz w:val="24"/>
          <w:szCs w:val="24"/>
        </w:rPr>
        <w:t xml:space="preserve"> </w:t>
      </w:r>
      <w:r w:rsidR="006472BA" w:rsidRPr="00121A6A">
        <w:rPr>
          <w:sz w:val="24"/>
          <w:szCs w:val="24"/>
        </w:rPr>
        <w:t>niet geleid tot</w:t>
      </w:r>
      <w:r w:rsidR="00411D30" w:rsidRPr="00121A6A">
        <w:rPr>
          <w:sz w:val="24"/>
          <w:szCs w:val="24"/>
        </w:rPr>
        <w:t xml:space="preserve"> een</w:t>
      </w:r>
      <w:r w:rsidR="00614D5F" w:rsidRPr="00121A6A">
        <w:rPr>
          <w:sz w:val="24"/>
          <w:szCs w:val="24"/>
        </w:rPr>
        <w:t xml:space="preserve"> prominente</w:t>
      </w:r>
      <w:r w:rsidR="00CC0AF4" w:rsidRPr="00121A6A">
        <w:rPr>
          <w:sz w:val="24"/>
          <w:szCs w:val="24"/>
        </w:rPr>
        <w:t>(</w:t>
      </w:r>
      <w:r w:rsidR="00614D5F" w:rsidRPr="00121A6A">
        <w:rPr>
          <w:sz w:val="24"/>
          <w:szCs w:val="24"/>
        </w:rPr>
        <w:t>re</w:t>
      </w:r>
      <w:r w:rsidR="00CC0AF4" w:rsidRPr="00121A6A">
        <w:rPr>
          <w:sz w:val="24"/>
          <w:szCs w:val="24"/>
        </w:rPr>
        <w:t>)</w:t>
      </w:r>
      <w:r w:rsidR="00614D5F" w:rsidRPr="00121A6A">
        <w:rPr>
          <w:sz w:val="24"/>
          <w:szCs w:val="24"/>
        </w:rPr>
        <w:t xml:space="preserve"> rol </w:t>
      </w:r>
      <w:r w:rsidR="00732470" w:rsidRPr="00121A6A">
        <w:rPr>
          <w:sz w:val="24"/>
          <w:szCs w:val="24"/>
        </w:rPr>
        <w:t>voor</w:t>
      </w:r>
      <w:r w:rsidR="00614D5F" w:rsidRPr="00121A6A">
        <w:rPr>
          <w:sz w:val="24"/>
          <w:szCs w:val="24"/>
        </w:rPr>
        <w:t xml:space="preserve"> artikel 28 Hv</w:t>
      </w:r>
      <w:r w:rsidR="004176F7" w:rsidRPr="00121A6A">
        <w:rPr>
          <w:sz w:val="24"/>
          <w:szCs w:val="24"/>
        </w:rPr>
        <w:t xml:space="preserve"> als zodanig</w:t>
      </w:r>
      <w:r w:rsidR="00614D5F" w:rsidRPr="00121A6A">
        <w:rPr>
          <w:sz w:val="24"/>
          <w:szCs w:val="24"/>
        </w:rPr>
        <w:t xml:space="preserve"> of een </w:t>
      </w:r>
      <w:r w:rsidR="00D4602B" w:rsidRPr="00121A6A">
        <w:rPr>
          <w:sz w:val="24"/>
          <w:szCs w:val="24"/>
        </w:rPr>
        <w:t>(</w:t>
      </w:r>
      <w:r w:rsidR="00411D30" w:rsidRPr="00121A6A">
        <w:rPr>
          <w:sz w:val="24"/>
          <w:szCs w:val="24"/>
        </w:rPr>
        <w:t>fundamentele</w:t>
      </w:r>
      <w:r w:rsidR="00D4602B" w:rsidRPr="00121A6A">
        <w:rPr>
          <w:sz w:val="24"/>
          <w:szCs w:val="24"/>
        </w:rPr>
        <w:t>)</w:t>
      </w:r>
      <w:r w:rsidR="00411D30" w:rsidRPr="00121A6A">
        <w:rPr>
          <w:sz w:val="24"/>
          <w:szCs w:val="24"/>
        </w:rPr>
        <w:t xml:space="preserve"> wijziging </w:t>
      </w:r>
      <w:r w:rsidR="00614D5F" w:rsidRPr="00121A6A">
        <w:rPr>
          <w:sz w:val="24"/>
          <w:szCs w:val="24"/>
        </w:rPr>
        <w:t xml:space="preserve">van </w:t>
      </w:r>
      <w:r w:rsidR="008A169A" w:rsidRPr="00121A6A">
        <w:rPr>
          <w:sz w:val="24"/>
          <w:szCs w:val="24"/>
        </w:rPr>
        <w:t>het</w:t>
      </w:r>
      <w:r w:rsidR="00411D30" w:rsidRPr="00121A6A">
        <w:rPr>
          <w:sz w:val="24"/>
          <w:szCs w:val="24"/>
        </w:rPr>
        <w:t xml:space="preserve"> </w:t>
      </w:r>
      <w:r w:rsidR="009C677F" w:rsidRPr="00121A6A">
        <w:rPr>
          <w:sz w:val="24"/>
          <w:szCs w:val="24"/>
        </w:rPr>
        <w:t xml:space="preserve">op de interne markt gerichte </w:t>
      </w:r>
      <w:r w:rsidR="00300510">
        <w:rPr>
          <w:sz w:val="24"/>
          <w:szCs w:val="24"/>
        </w:rPr>
        <w:t>toetsings</w:t>
      </w:r>
      <w:r w:rsidR="008D452B" w:rsidRPr="00121A6A">
        <w:rPr>
          <w:sz w:val="24"/>
          <w:szCs w:val="24"/>
        </w:rPr>
        <w:t>kader</w:t>
      </w:r>
      <w:r w:rsidR="00614D5F" w:rsidRPr="00121A6A">
        <w:rPr>
          <w:sz w:val="24"/>
          <w:szCs w:val="24"/>
        </w:rPr>
        <w:t xml:space="preserve">. </w:t>
      </w:r>
      <w:r w:rsidR="004433A6" w:rsidRPr="00121A6A">
        <w:rPr>
          <w:sz w:val="24"/>
          <w:szCs w:val="24"/>
        </w:rPr>
        <w:t xml:space="preserve">De beperkte kracht van </w:t>
      </w:r>
      <w:r w:rsidR="00765CF4" w:rsidRPr="00121A6A">
        <w:rPr>
          <w:sz w:val="24"/>
          <w:szCs w:val="24"/>
        </w:rPr>
        <w:t>het</w:t>
      </w:r>
      <w:r w:rsidR="00CB18E5" w:rsidRPr="00121A6A">
        <w:rPr>
          <w:sz w:val="24"/>
          <w:szCs w:val="24"/>
        </w:rPr>
        <w:t xml:space="preserve"> Unierechtelijke</w:t>
      </w:r>
      <w:r w:rsidR="00765CF4" w:rsidRPr="00121A6A">
        <w:rPr>
          <w:sz w:val="24"/>
          <w:szCs w:val="24"/>
        </w:rPr>
        <w:t xml:space="preserve"> stakingsrecht </w:t>
      </w:r>
      <w:r w:rsidR="00F97202" w:rsidRPr="00121A6A">
        <w:rPr>
          <w:sz w:val="24"/>
          <w:szCs w:val="24"/>
        </w:rPr>
        <w:t>wordt</w:t>
      </w:r>
      <w:r w:rsidR="00A64B64" w:rsidRPr="00121A6A">
        <w:rPr>
          <w:sz w:val="24"/>
          <w:szCs w:val="24"/>
        </w:rPr>
        <w:t xml:space="preserve"> </w:t>
      </w:r>
      <w:r w:rsidR="00D56858" w:rsidRPr="00121A6A">
        <w:rPr>
          <w:sz w:val="24"/>
          <w:szCs w:val="24"/>
        </w:rPr>
        <w:t>naar ik meen</w:t>
      </w:r>
      <w:r w:rsidR="00DA2514" w:rsidRPr="00121A6A">
        <w:rPr>
          <w:sz w:val="24"/>
          <w:szCs w:val="24"/>
        </w:rPr>
        <w:t xml:space="preserve"> </w:t>
      </w:r>
      <w:r w:rsidR="00F97202" w:rsidRPr="00121A6A">
        <w:rPr>
          <w:sz w:val="24"/>
          <w:szCs w:val="24"/>
        </w:rPr>
        <w:t>veroorzaakt door</w:t>
      </w:r>
      <w:r w:rsidR="00A64B64" w:rsidRPr="00121A6A">
        <w:rPr>
          <w:sz w:val="24"/>
          <w:szCs w:val="24"/>
        </w:rPr>
        <w:t xml:space="preserve"> de beperkte reikwijdte van het Handvest</w:t>
      </w:r>
      <w:r w:rsidR="0035363A">
        <w:rPr>
          <w:sz w:val="24"/>
          <w:szCs w:val="24"/>
        </w:rPr>
        <w:t xml:space="preserve">. </w:t>
      </w:r>
      <w:r w:rsidR="00C76077" w:rsidRPr="00121A6A">
        <w:rPr>
          <w:sz w:val="24"/>
          <w:szCs w:val="24"/>
        </w:rPr>
        <w:t xml:space="preserve">Overeenkomstig artikel 51 lid 1 Hv zijn </w:t>
      </w:r>
      <w:r w:rsidR="004433A6" w:rsidRPr="00121A6A">
        <w:rPr>
          <w:sz w:val="24"/>
          <w:szCs w:val="24"/>
        </w:rPr>
        <w:t xml:space="preserve">Uniegrondrechten enkel tot EU-instellingen en lidstaten gericht, waarbij in dit tweede geval bovendien een link met </w:t>
      </w:r>
      <w:r w:rsidR="003979A1">
        <w:rPr>
          <w:sz w:val="24"/>
          <w:szCs w:val="24"/>
        </w:rPr>
        <w:t xml:space="preserve">(ander) </w:t>
      </w:r>
      <w:r w:rsidR="00135065" w:rsidRPr="00121A6A">
        <w:rPr>
          <w:sz w:val="24"/>
          <w:szCs w:val="24"/>
        </w:rPr>
        <w:t>Unie</w:t>
      </w:r>
      <w:r w:rsidR="004433A6" w:rsidRPr="00121A6A">
        <w:rPr>
          <w:sz w:val="24"/>
          <w:szCs w:val="24"/>
        </w:rPr>
        <w:t xml:space="preserve">recht </w:t>
      </w:r>
      <w:r w:rsidR="00C76077" w:rsidRPr="00121A6A">
        <w:rPr>
          <w:sz w:val="24"/>
          <w:szCs w:val="24"/>
        </w:rPr>
        <w:t>is vereist</w:t>
      </w:r>
      <w:r w:rsidR="004433A6" w:rsidRPr="00121A6A">
        <w:rPr>
          <w:sz w:val="24"/>
          <w:szCs w:val="24"/>
        </w:rPr>
        <w:t>.</w:t>
      </w:r>
      <w:r w:rsidR="00765CF4" w:rsidRPr="00121A6A">
        <w:rPr>
          <w:sz w:val="24"/>
          <w:szCs w:val="24"/>
        </w:rPr>
        <w:t xml:space="preserve"> Bij afwezigheid van secundair </w:t>
      </w:r>
      <w:r w:rsidR="00300510">
        <w:rPr>
          <w:sz w:val="24"/>
          <w:szCs w:val="24"/>
        </w:rPr>
        <w:t>Unie</w:t>
      </w:r>
      <w:r w:rsidR="00765CF4" w:rsidRPr="00121A6A">
        <w:rPr>
          <w:sz w:val="24"/>
          <w:szCs w:val="24"/>
        </w:rPr>
        <w:t>recht op het gebied van het stakingsrecht</w:t>
      </w:r>
      <w:r w:rsidR="00135065" w:rsidRPr="00121A6A">
        <w:rPr>
          <w:sz w:val="24"/>
          <w:szCs w:val="24"/>
        </w:rPr>
        <w:t>,</w:t>
      </w:r>
      <w:r w:rsidR="004433A6" w:rsidRPr="00121A6A">
        <w:rPr>
          <w:sz w:val="24"/>
          <w:szCs w:val="24"/>
        </w:rPr>
        <w:t xml:space="preserve"> </w:t>
      </w:r>
      <w:r w:rsidR="00765CF4" w:rsidRPr="00121A6A">
        <w:rPr>
          <w:sz w:val="24"/>
          <w:szCs w:val="24"/>
        </w:rPr>
        <w:t>is tot nog</w:t>
      </w:r>
      <w:r w:rsidR="00B07068" w:rsidRPr="00121A6A">
        <w:rPr>
          <w:sz w:val="24"/>
          <w:szCs w:val="24"/>
        </w:rPr>
        <w:t xml:space="preserve"> toe</w:t>
      </w:r>
      <w:r w:rsidR="00765CF4" w:rsidRPr="00121A6A">
        <w:rPr>
          <w:sz w:val="24"/>
          <w:szCs w:val="24"/>
        </w:rPr>
        <w:t xml:space="preserve"> </w:t>
      </w:r>
      <w:r w:rsidR="00652521" w:rsidRPr="00121A6A">
        <w:rPr>
          <w:sz w:val="24"/>
          <w:szCs w:val="24"/>
        </w:rPr>
        <w:t>enkel</w:t>
      </w:r>
      <w:r w:rsidR="00765CF4" w:rsidRPr="00121A6A">
        <w:rPr>
          <w:sz w:val="24"/>
          <w:szCs w:val="24"/>
        </w:rPr>
        <w:t xml:space="preserve"> </w:t>
      </w:r>
      <w:r w:rsidR="00D4602B" w:rsidRPr="00121A6A">
        <w:rPr>
          <w:sz w:val="24"/>
          <w:szCs w:val="24"/>
        </w:rPr>
        <w:t>j</w:t>
      </w:r>
      <w:r w:rsidR="00765CF4" w:rsidRPr="00121A6A">
        <w:rPr>
          <w:sz w:val="24"/>
          <w:szCs w:val="24"/>
        </w:rPr>
        <w:t xml:space="preserve">urisprudentie verschenen over </w:t>
      </w:r>
      <w:r w:rsidR="00C609BA" w:rsidRPr="00121A6A">
        <w:rPr>
          <w:sz w:val="24"/>
          <w:szCs w:val="24"/>
        </w:rPr>
        <w:t>artikel 28 Hv</w:t>
      </w:r>
      <w:r w:rsidR="00D4602B" w:rsidRPr="00121A6A">
        <w:rPr>
          <w:sz w:val="24"/>
          <w:szCs w:val="24"/>
        </w:rPr>
        <w:t xml:space="preserve"> </w:t>
      </w:r>
      <w:r w:rsidR="00652521" w:rsidRPr="00121A6A">
        <w:rPr>
          <w:sz w:val="24"/>
          <w:szCs w:val="24"/>
        </w:rPr>
        <w:t xml:space="preserve">in het kader van </w:t>
      </w:r>
      <w:r w:rsidR="00E01059">
        <w:rPr>
          <w:sz w:val="24"/>
          <w:szCs w:val="24"/>
        </w:rPr>
        <w:t xml:space="preserve">de </w:t>
      </w:r>
      <w:r w:rsidR="00652521" w:rsidRPr="00121A6A">
        <w:rPr>
          <w:sz w:val="24"/>
          <w:szCs w:val="24"/>
        </w:rPr>
        <w:t>uitleg van Verordening 261/2004</w:t>
      </w:r>
      <w:r w:rsidR="00302C98" w:rsidRPr="00121A6A">
        <w:rPr>
          <w:sz w:val="24"/>
          <w:szCs w:val="24"/>
        </w:rPr>
        <w:t>/EG</w:t>
      </w:r>
      <w:r w:rsidR="00652521" w:rsidRPr="00121A6A">
        <w:rPr>
          <w:sz w:val="24"/>
          <w:szCs w:val="24"/>
        </w:rPr>
        <w:t xml:space="preserve"> </w:t>
      </w:r>
      <w:r w:rsidR="003979A1">
        <w:rPr>
          <w:sz w:val="24"/>
          <w:szCs w:val="24"/>
        </w:rPr>
        <w:t>en</w:t>
      </w:r>
      <w:r w:rsidR="00652521" w:rsidRPr="00121A6A">
        <w:rPr>
          <w:sz w:val="24"/>
          <w:szCs w:val="24"/>
        </w:rPr>
        <w:t xml:space="preserve"> </w:t>
      </w:r>
      <w:r w:rsidR="00D4602B" w:rsidRPr="00121A6A">
        <w:rPr>
          <w:sz w:val="24"/>
          <w:szCs w:val="24"/>
        </w:rPr>
        <w:t xml:space="preserve">in </w:t>
      </w:r>
      <w:r w:rsidR="001033C4">
        <w:rPr>
          <w:sz w:val="24"/>
          <w:szCs w:val="24"/>
        </w:rPr>
        <w:t xml:space="preserve">het </w:t>
      </w:r>
      <w:r w:rsidR="00D4602B" w:rsidRPr="00121A6A">
        <w:rPr>
          <w:sz w:val="24"/>
          <w:szCs w:val="24"/>
        </w:rPr>
        <w:t xml:space="preserve">geval van </w:t>
      </w:r>
      <w:r w:rsidR="00652521" w:rsidRPr="00121A6A">
        <w:rPr>
          <w:sz w:val="24"/>
          <w:szCs w:val="24"/>
        </w:rPr>
        <w:t>een conflict met marktvrijheden</w:t>
      </w:r>
      <w:r w:rsidR="00765CF4" w:rsidRPr="00121A6A">
        <w:rPr>
          <w:sz w:val="24"/>
          <w:szCs w:val="24"/>
        </w:rPr>
        <w:t xml:space="preserve">. </w:t>
      </w:r>
      <w:bookmarkStart w:id="42" w:name="_Hlk163650917"/>
      <w:r w:rsidR="00652521" w:rsidRPr="00121A6A">
        <w:rPr>
          <w:sz w:val="24"/>
          <w:szCs w:val="24"/>
        </w:rPr>
        <w:t xml:space="preserve">In alle gevallen </w:t>
      </w:r>
      <w:r w:rsidR="008D452B" w:rsidRPr="00121A6A">
        <w:rPr>
          <w:sz w:val="24"/>
          <w:szCs w:val="24"/>
        </w:rPr>
        <w:t>speelde</w:t>
      </w:r>
      <w:r w:rsidR="00652521" w:rsidRPr="00121A6A">
        <w:rPr>
          <w:sz w:val="24"/>
          <w:szCs w:val="24"/>
        </w:rPr>
        <w:t xml:space="preserve"> </w:t>
      </w:r>
      <w:r w:rsidR="00C609BA" w:rsidRPr="00121A6A">
        <w:rPr>
          <w:sz w:val="24"/>
          <w:szCs w:val="24"/>
        </w:rPr>
        <w:t>de bepaling</w:t>
      </w:r>
      <w:r w:rsidR="00652521" w:rsidRPr="00121A6A">
        <w:rPr>
          <w:sz w:val="24"/>
          <w:szCs w:val="24"/>
        </w:rPr>
        <w:t xml:space="preserve"> </w:t>
      </w:r>
      <w:r w:rsidR="008D452B" w:rsidRPr="00121A6A">
        <w:rPr>
          <w:sz w:val="24"/>
          <w:szCs w:val="24"/>
        </w:rPr>
        <w:t xml:space="preserve">slechts </w:t>
      </w:r>
      <w:r w:rsidR="00652521" w:rsidRPr="00121A6A">
        <w:rPr>
          <w:sz w:val="24"/>
          <w:szCs w:val="24"/>
        </w:rPr>
        <w:t xml:space="preserve">een </w:t>
      </w:r>
      <w:r w:rsidR="00E53D27" w:rsidRPr="00121A6A">
        <w:rPr>
          <w:sz w:val="24"/>
          <w:szCs w:val="24"/>
        </w:rPr>
        <w:t>marginale</w:t>
      </w:r>
      <w:r w:rsidR="00652521" w:rsidRPr="00121A6A">
        <w:rPr>
          <w:sz w:val="24"/>
          <w:szCs w:val="24"/>
        </w:rPr>
        <w:t xml:space="preserve"> rol</w:t>
      </w:r>
      <w:r w:rsidR="0028375B">
        <w:rPr>
          <w:sz w:val="24"/>
          <w:szCs w:val="24"/>
        </w:rPr>
        <w:t>.</w:t>
      </w:r>
      <w:r w:rsidR="00652521" w:rsidRPr="00121A6A">
        <w:rPr>
          <w:sz w:val="24"/>
          <w:szCs w:val="24"/>
        </w:rPr>
        <w:t xml:space="preserve"> </w:t>
      </w:r>
      <w:r w:rsidR="0028375B">
        <w:rPr>
          <w:sz w:val="24"/>
          <w:szCs w:val="24"/>
        </w:rPr>
        <w:t>M</w:t>
      </w:r>
      <w:r w:rsidR="00D17C2D" w:rsidRPr="00121A6A">
        <w:rPr>
          <w:sz w:val="24"/>
          <w:szCs w:val="24"/>
        </w:rPr>
        <w:t>et name</w:t>
      </w:r>
      <w:r w:rsidR="00652521" w:rsidRPr="00121A6A">
        <w:rPr>
          <w:sz w:val="24"/>
          <w:szCs w:val="24"/>
        </w:rPr>
        <w:t xml:space="preserve"> </w:t>
      </w:r>
      <w:r w:rsidR="009B1594">
        <w:rPr>
          <w:sz w:val="24"/>
          <w:szCs w:val="24"/>
        </w:rPr>
        <w:t>in conflict met het vrij verkeer</w:t>
      </w:r>
      <w:r w:rsidR="00742EFB" w:rsidRPr="00121A6A">
        <w:rPr>
          <w:sz w:val="24"/>
          <w:szCs w:val="24"/>
        </w:rPr>
        <w:t xml:space="preserve"> is</w:t>
      </w:r>
      <w:r w:rsidR="00D17C2D" w:rsidRPr="00121A6A">
        <w:rPr>
          <w:sz w:val="24"/>
          <w:szCs w:val="24"/>
        </w:rPr>
        <w:t xml:space="preserve"> </w:t>
      </w:r>
      <w:r w:rsidR="00732470" w:rsidRPr="00121A6A">
        <w:rPr>
          <w:sz w:val="24"/>
          <w:szCs w:val="24"/>
        </w:rPr>
        <w:t>het grondrecht op collectieve actie</w:t>
      </w:r>
      <w:r w:rsidR="00742EFB" w:rsidRPr="00121A6A">
        <w:rPr>
          <w:sz w:val="24"/>
          <w:szCs w:val="24"/>
        </w:rPr>
        <w:t xml:space="preserve"> </w:t>
      </w:r>
      <w:r w:rsidR="00652521" w:rsidRPr="00121A6A">
        <w:rPr>
          <w:sz w:val="24"/>
          <w:szCs w:val="24"/>
        </w:rPr>
        <w:t>restrictief geïnterpreteerd.</w:t>
      </w:r>
      <w:bookmarkEnd w:id="42"/>
      <w:r w:rsidR="00652521" w:rsidRPr="00121A6A">
        <w:rPr>
          <w:sz w:val="24"/>
          <w:szCs w:val="24"/>
        </w:rPr>
        <w:t xml:space="preserve"> </w:t>
      </w:r>
      <w:r w:rsidR="00732470" w:rsidRPr="00121A6A">
        <w:rPr>
          <w:sz w:val="24"/>
          <w:szCs w:val="24"/>
        </w:rPr>
        <w:t>Dat komt doordat</w:t>
      </w:r>
      <w:r w:rsidR="003E0136" w:rsidRPr="00121A6A">
        <w:rPr>
          <w:sz w:val="24"/>
          <w:szCs w:val="24"/>
        </w:rPr>
        <w:t xml:space="preserve"> </w:t>
      </w:r>
      <w:r w:rsidR="00A64B64" w:rsidRPr="00121A6A">
        <w:rPr>
          <w:sz w:val="24"/>
          <w:szCs w:val="24"/>
        </w:rPr>
        <w:t xml:space="preserve">artikel 28 Hv </w:t>
      </w:r>
      <w:r w:rsidR="00732470" w:rsidRPr="00121A6A">
        <w:rPr>
          <w:sz w:val="24"/>
          <w:szCs w:val="24"/>
        </w:rPr>
        <w:t xml:space="preserve">in het huidige systeem </w:t>
      </w:r>
      <w:r w:rsidR="008D0E6D" w:rsidRPr="00121A6A">
        <w:rPr>
          <w:sz w:val="24"/>
          <w:szCs w:val="24"/>
        </w:rPr>
        <w:t>hooguit</w:t>
      </w:r>
      <w:r w:rsidR="00D44103" w:rsidRPr="00121A6A">
        <w:rPr>
          <w:sz w:val="24"/>
          <w:szCs w:val="24"/>
        </w:rPr>
        <w:t xml:space="preserve"> </w:t>
      </w:r>
      <w:r w:rsidR="00732470" w:rsidRPr="00121A6A">
        <w:rPr>
          <w:sz w:val="24"/>
          <w:szCs w:val="24"/>
        </w:rPr>
        <w:t xml:space="preserve">kan </w:t>
      </w:r>
      <w:r w:rsidR="00FD3553" w:rsidRPr="00121A6A">
        <w:rPr>
          <w:sz w:val="24"/>
          <w:szCs w:val="24"/>
        </w:rPr>
        <w:t>dienen</w:t>
      </w:r>
      <w:r w:rsidR="00A64B64" w:rsidRPr="00121A6A">
        <w:rPr>
          <w:sz w:val="24"/>
          <w:szCs w:val="24"/>
        </w:rPr>
        <w:t xml:space="preserve"> als uitzondering op het uitgangspunt van </w:t>
      </w:r>
      <w:r w:rsidR="009B1594">
        <w:rPr>
          <w:sz w:val="24"/>
          <w:szCs w:val="24"/>
        </w:rPr>
        <w:t>de interne markt</w:t>
      </w:r>
      <w:r w:rsidR="00A5341F" w:rsidRPr="00121A6A">
        <w:rPr>
          <w:sz w:val="24"/>
          <w:szCs w:val="24"/>
        </w:rPr>
        <w:t xml:space="preserve"> – een belemmering van het vrij verkeer activeert pas de toepasselijkheid van het Handvest –</w:t>
      </w:r>
      <w:r w:rsidR="00A64B64" w:rsidRPr="00121A6A">
        <w:rPr>
          <w:sz w:val="24"/>
          <w:szCs w:val="24"/>
        </w:rPr>
        <w:t xml:space="preserve"> maar nooit zelf het vertrekpunt </w:t>
      </w:r>
      <w:r w:rsidR="00C76077" w:rsidRPr="00121A6A">
        <w:rPr>
          <w:sz w:val="24"/>
          <w:szCs w:val="24"/>
        </w:rPr>
        <w:t>van toetsing</w:t>
      </w:r>
      <w:r w:rsidR="00732470" w:rsidRPr="00121A6A">
        <w:rPr>
          <w:sz w:val="24"/>
          <w:szCs w:val="24"/>
        </w:rPr>
        <w:t xml:space="preserve"> kan</w:t>
      </w:r>
      <w:r w:rsidR="00C76077" w:rsidRPr="00121A6A">
        <w:rPr>
          <w:sz w:val="24"/>
          <w:szCs w:val="24"/>
        </w:rPr>
        <w:t xml:space="preserve"> </w:t>
      </w:r>
      <w:r w:rsidR="00A64B64" w:rsidRPr="00121A6A">
        <w:rPr>
          <w:sz w:val="24"/>
          <w:szCs w:val="24"/>
        </w:rPr>
        <w:t>zijn.</w:t>
      </w:r>
      <w:r w:rsidR="005C5C45" w:rsidRPr="00121A6A">
        <w:rPr>
          <w:rStyle w:val="FootnoteReference"/>
          <w:sz w:val="24"/>
          <w:szCs w:val="24"/>
        </w:rPr>
        <w:footnoteReference w:id="102"/>
      </w:r>
      <w:r w:rsidR="00F47531" w:rsidRPr="00121A6A">
        <w:rPr>
          <w:sz w:val="24"/>
          <w:szCs w:val="24"/>
        </w:rPr>
        <w:t xml:space="preserve"> </w:t>
      </w:r>
      <w:r w:rsidR="00A64B64" w:rsidRPr="00121A6A">
        <w:rPr>
          <w:sz w:val="24"/>
          <w:szCs w:val="24"/>
        </w:rPr>
        <w:t>Hoe anders is dit onder het regime van het EVRM, ILO</w:t>
      </w:r>
      <w:r w:rsidR="00B773D6" w:rsidRPr="00121A6A">
        <w:rPr>
          <w:sz w:val="24"/>
          <w:szCs w:val="24"/>
        </w:rPr>
        <w:t>-Verdrag 87</w:t>
      </w:r>
      <w:r w:rsidR="00A64B64" w:rsidRPr="00121A6A">
        <w:rPr>
          <w:sz w:val="24"/>
          <w:szCs w:val="24"/>
        </w:rPr>
        <w:t xml:space="preserve"> en het ESH</w:t>
      </w:r>
      <w:r w:rsidR="003E0136" w:rsidRPr="00121A6A">
        <w:rPr>
          <w:sz w:val="24"/>
          <w:szCs w:val="24"/>
        </w:rPr>
        <w:t xml:space="preserve">, waarover </w:t>
      </w:r>
      <w:r w:rsidR="005A0B4B" w:rsidRPr="00121A6A">
        <w:rPr>
          <w:sz w:val="24"/>
          <w:szCs w:val="24"/>
        </w:rPr>
        <w:t>meer in het volgende hoofdstuk.</w:t>
      </w:r>
    </w:p>
    <w:bookmarkEnd w:id="41"/>
    <w:p w14:paraId="3ECD3463" w14:textId="77777777" w:rsidR="00E50DE5" w:rsidRPr="00121A6A" w:rsidRDefault="00E50DE5">
      <w:pPr>
        <w:rPr>
          <w:sz w:val="24"/>
          <w:szCs w:val="24"/>
        </w:rPr>
      </w:pPr>
      <w:r w:rsidRPr="00121A6A">
        <w:rPr>
          <w:sz w:val="24"/>
          <w:szCs w:val="24"/>
        </w:rPr>
        <w:br w:type="page"/>
      </w:r>
    </w:p>
    <w:p w14:paraId="5A9C51C2" w14:textId="69F46745" w:rsidR="00BA3986" w:rsidRPr="00121A6A" w:rsidRDefault="00BA3986" w:rsidP="00E50DE5">
      <w:pPr>
        <w:pStyle w:val="Heading1"/>
        <w:rPr>
          <w:szCs w:val="24"/>
        </w:rPr>
      </w:pPr>
      <w:bookmarkStart w:id="43" w:name="_Toc169963058"/>
      <w:r w:rsidRPr="00121A6A">
        <w:rPr>
          <w:szCs w:val="24"/>
        </w:rPr>
        <w:lastRenderedPageBreak/>
        <w:t>Hoofdstuk 3</w:t>
      </w:r>
      <w:r w:rsidR="009F557F" w:rsidRPr="00121A6A">
        <w:rPr>
          <w:szCs w:val="24"/>
        </w:rPr>
        <w:t>.</w:t>
      </w:r>
      <w:r w:rsidR="002E5A9C" w:rsidRPr="00121A6A">
        <w:rPr>
          <w:szCs w:val="24"/>
        </w:rPr>
        <w:t xml:space="preserve"> </w:t>
      </w:r>
      <w:r w:rsidR="0029480E">
        <w:rPr>
          <w:szCs w:val="24"/>
        </w:rPr>
        <w:t>H</w:t>
      </w:r>
      <w:r w:rsidR="002E5A9C" w:rsidRPr="00121A6A">
        <w:rPr>
          <w:szCs w:val="24"/>
        </w:rPr>
        <w:t>et</w:t>
      </w:r>
      <w:r w:rsidR="00D33B14" w:rsidRPr="00121A6A">
        <w:rPr>
          <w:szCs w:val="24"/>
        </w:rPr>
        <w:t xml:space="preserve"> stakingsrecht in de internationale rechtsorde</w:t>
      </w:r>
      <w:bookmarkEnd w:id="43"/>
    </w:p>
    <w:p w14:paraId="30A1AA8B" w14:textId="77777777" w:rsidR="00BA3986" w:rsidRPr="00121A6A" w:rsidRDefault="00BA3986" w:rsidP="00BA3986">
      <w:pPr>
        <w:spacing w:after="0"/>
        <w:jc w:val="both"/>
        <w:rPr>
          <w:sz w:val="24"/>
          <w:szCs w:val="24"/>
        </w:rPr>
      </w:pPr>
    </w:p>
    <w:p w14:paraId="543906EB" w14:textId="3975DA2D" w:rsidR="00BA3986" w:rsidRPr="00121A6A" w:rsidRDefault="00BA3986" w:rsidP="00BA3986">
      <w:pPr>
        <w:pStyle w:val="Heading2"/>
        <w:rPr>
          <w:sz w:val="24"/>
          <w:szCs w:val="24"/>
        </w:rPr>
      </w:pPr>
      <w:bookmarkStart w:id="44" w:name="_Toc169963059"/>
      <w:r w:rsidRPr="00121A6A">
        <w:rPr>
          <w:sz w:val="24"/>
          <w:szCs w:val="24"/>
        </w:rPr>
        <w:t>3.1 Inhoud</w:t>
      </w:r>
      <w:bookmarkEnd w:id="44"/>
    </w:p>
    <w:p w14:paraId="386CBDC5" w14:textId="7B95CEEC" w:rsidR="0057407C" w:rsidRPr="00121A6A" w:rsidRDefault="00F6475F" w:rsidP="00474723">
      <w:pPr>
        <w:spacing w:after="0"/>
        <w:jc w:val="both"/>
        <w:rPr>
          <w:sz w:val="24"/>
          <w:szCs w:val="24"/>
        </w:rPr>
      </w:pPr>
      <w:r w:rsidRPr="00121A6A">
        <w:rPr>
          <w:sz w:val="24"/>
          <w:szCs w:val="24"/>
        </w:rPr>
        <w:t>In d</w:t>
      </w:r>
      <w:r w:rsidR="0057407C" w:rsidRPr="00121A6A">
        <w:rPr>
          <w:sz w:val="24"/>
          <w:szCs w:val="24"/>
        </w:rPr>
        <w:t xml:space="preserve">it hoofdstuk </w:t>
      </w:r>
      <w:r w:rsidRPr="00121A6A">
        <w:rPr>
          <w:sz w:val="24"/>
          <w:szCs w:val="24"/>
        </w:rPr>
        <w:t xml:space="preserve">staat de tweede deelvraag </w:t>
      </w:r>
      <w:r w:rsidR="00100DAD" w:rsidRPr="00121A6A">
        <w:rPr>
          <w:sz w:val="24"/>
          <w:szCs w:val="24"/>
        </w:rPr>
        <w:t xml:space="preserve">centraal </w:t>
      </w:r>
      <w:r w:rsidRPr="00121A6A">
        <w:rPr>
          <w:sz w:val="24"/>
          <w:szCs w:val="24"/>
        </w:rPr>
        <w:t xml:space="preserve">naar </w:t>
      </w:r>
      <w:r w:rsidR="007A18E3" w:rsidRPr="00121A6A">
        <w:rPr>
          <w:sz w:val="24"/>
          <w:szCs w:val="24"/>
        </w:rPr>
        <w:t xml:space="preserve">de toetsingskaders van het EHRM, de </w:t>
      </w:r>
      <w:proofErr w:type="spellStart"/>
      <w:r w:rsidR="007A18E3" w:rsidRPr="00121A6A">
        <w:rPr>
          <w:sz w:val="24"/>
          <w:szCs w:val="24"/>
        </w:rPr>
        <w:t>CoE</w:t>
      </w:r>
      <w:proofErr w:type="spellEnd"/>
      <w:r w:rsidR="007A18E3" w:rsidRPr="00121A6A">
        <w:rPr>
          <w:sz w:val="24"/>
          <w:szCs w:val="24"/>
        </w:rPr>
        <w:t xml:space="preserve">/CFA en het ECSR met betrekking tot het stakingsrecht en de invloed </w:t>
      </w:r>
      <w:r w:rsidR="00100DAD" w:rsidRPr="00121A6A">
        <w:rPr>
          <w:sz w:val="24"/>
          <w:szCs w:val="24"/>
        </w:rPr>
        <w:t>die</w:t>
      </w:r>
      <w:r w:rsidR="007A18E3" w:rsidRPr="00121A6A">
        <w:rPr>
          <w:sz w:val="24"/>
          <w:szCs w:val="24"/>
        </w:rPr>
        <w:t xml:space="preserve"> deze toetsingskaders </w:t>
      </w:r>
      <w:r w:rsidR="006802C7" w:rsidRPr="00121A6A">
        <w:rPr>
          <w:sz w:val="24"/>
          <w:szCs w:val="24"/>
        </w:rPr>
        <w:t>(</w:t>
      </w:r>
      <w:r w:rsidR="00100DAD" w:rsidRPr="00121A6A">
        <w:rPr>
          <w:sz w:val="24"/>
          <w:szCs w:val="24"/>
        </w:rPr>
        <w:t>zouden moeten</w:t>
      </w:r>
      <w:r w:rsidR="006802C7" w:rsidRPr="00121A6A">
        <w:rPr>
          <w:sz w:val="24"/>
          <w:szCs w:val="24"/>
        </w:rPr>
        <w:t>)</w:t>
      </w:r>
      <w:r w:rsidR="00100DAD" w:rsidRPr="00121A6A">
        <w:rPr>
          <w:sz w:val="24"/>
          <w:szCs w:val="24"/>
        </w:rPr>
        <w:t xml:space="preserve"> hebben </w:t>
      </w:r>
      <w:r w:rsidR="007A18E3" w:rsidRPr="00121A6A">
        <w:rPr>
          <w:sz w:val="24"/>
          <w:szCs w:val="24"/>
        </w:rPr>
        <w:t>op de interpretatie van artikel 28 Hv. Aangevangen wordt</w:t>
      </w:r>
      <w:r w:rsidR="0057407C" w:rsidRPr="00121A6A">
        <w:rPr>
          <w:sz w:val="24"/>
          <w:szCs w:val="24"/>
        </w:rPr>
        <w:t xml:space="preserve"> met een</w:t>
      </w:r>
      <w:r w:rsidR="009D0376" w:rsidRPr="00121A6A">
        <w:rPr>
          <w:sz w:val="24"/>
          <w:szCs w:val="24"/>
        </w:rPr>
        <w:t xml:space="preserve"> korte</w:t>
      </w:r>
      <w:r w:rsidR="0057407C" w:rsidRPr="00121A6A">
        <w:rPr>
          <w:sz w:val="24"/>
          <w:szCs w:val="24"/>
        </w:rPr>
        <w:t xml:space="preserve"> </w:t>
      </w:r>
      <w:r w:rsidR="0083133D" w:rsidRPr="00121A6A">
        <w:rPr>
          <w:sz w:val="24"/>
          <w:szCs w:val="24"/>
        </w:rPr>
        <w:t xml:space="preserve">uiteenzetting en vergelijking van </w:t>
      </w:r>
      <w:r w:rsidR="00D05E62" w:rsidRPr="00121A6A">
        <w:rPr>
          <w:sz w:val="24"/>
          <w:szCs w:val="24"/>
        </w:rPr>
        <w:t>de</w:t>
      </w:r>
      <w:r w:rsidR="0083133D" w:rsidRPr="00121A6A">
        <w:rPr>
          <w:sz w:val="24"/>
          <w:szCs w:val="24"/>
        </w:rPr>
        <w:t xml:space="preserve"> grondrechtenstelsel</w:t>
      </w:r>
      <w:r w:rsidR="00D05E62" w:rsidRPr="00121A6A">
        <w:rPr>
          <w:sz w:val="24"/>
          <w:szCs w:val="24"/>
        </w:rPr>
        <w:t xml:space="preserve">s </w:t>
      </w:r>
      <w:r w:rsidR="00BF7479">
        <w:rPr>
          <w:sz w:val="24"/>
          <w:szCs w:val="24"/>
        </w:rPr>
        <w:t>van</w:t>
      </w:r>
      <w:r w:rsidR="0083133D" w:rsidRPr="00121A6A">
        <w:rPr>
          <w:sz w:val="24"/>
          <w:szCs w:val="24"/>
        </w:rPr>
        <w:t xml:space="preserve"> het EVRM, ILO-Verdrag 87</w:t>
      </w:r>
      <w:r w:rsidR="001503C7" w:rsidRPr="00121A6A">
        <w:rPr>
          <w:sz w:val="24"/>
          <w:szCs w:val="24"/>
        </w:rPr>
        <w:t xml:space="preserve"> </w:t>
      </w:r>
      <w:r w:rsidR="002B1081" w:rsidRPr="00121A6A">
        <w:rPr>
          <w:sz w:val="24"/>
          <w:szCs w:val="24"/>
        </w:rPr>
        <w:t xml:space="preserve">en het ESH </w:t>
      </w:r>
      <w:r w:rsidR="009D2040" w:rsidRPr="00121A6A">
        <w:rPr>
          <w:sz w:val="24"/>
          <w:szCs w:val="24"/>
        </w:rPr>
        <w:t>(par. 3.2)</w:t>
      </w:r>
      <w:r w:rsidR="0083133D" w:rsidRPr="00121A6A">
        <w:rPr>
          <w:sz w:val="24"/>
          <w:szCs w:val="24"/>
        </w:rPr>
        <w:t xml:space="preserve">. Daarna volgt </w:t>
      </w:r>
      <w:r w:rsidR="00E3072F">
        <w:rPr>
          <w:sz w:val="24"/>
          <w:szCs w:val="24"/>
        </w:rPr>
        <w:t>een</w:t>
      </w:r>
      <w:r w:rsidR="0083133D" w:rsidRPr="00121A6A">
        <w:rPr>
          <w:sz w:val="24"/>
          <w:szCs w:val="24"/>
        </w:rPr>
        <w:t xml:space="preserve"> </w:t>
      </w:r>
      <w:r w:rsidR="0057407C" w:rsidRPr="00121A6A">
        <w:rPr>
          <w:sz w:val="24"/>
          <w:szCs w:val="24"/>
        </w:rPr>
        <w:t xml:space="preserve">analyse van </w:t>
      </w:r>
      <w:r w:rsidR="009D2040" w:rsidRPr="00121A6A">
        <w:rPr>
          <w:sz w:val="24"/>
          <w:szCs w:val="24"/>
        </w:rPr>
        <w:t>de</w:t>
      </w:r>
      <w:r w:rsidR="0057407C" w:rsidRPr="00121A6A">
        <w:rPr>
          <w:sz w:val="24"/>
          <w:szCs w:val="24"/>
        </w:rPr>
        <w:t xml:space="preserve"> stakingsrecht</w:t>
      </w:r>
      <w:r w:rsidR="009D2040" w:rsidRPr="00121A6A">
        <w:rPr>
          <w:sz w:val="24"/>
          <w:szCs w:val="24"/>
        </w:rPr>
        <w:t>spraak</w:t>
      </w:r>
      <w:r w:rsidR="0057407C" w:rsidRPr="00121A6A">
        <w:rPr>
          <w:sz w:val="24"/>
          <w:szCs w:val="24"/>
        </w:rPr>
        <w:t xml:space="preserve"> </w:t>
      </w:r>
      <w:r w:rsidR="00D05E62" w:rsidRPr="00121A6A">
        <w:rPr>
          <w:sz w:val="24"/>
          <w:szCs w:val="24"/>
        </w:rPr>
        <w:t>voortvloeiend uit</w:t>
      </w:r>
      <w:r w:rsidR="00561381" w:rsidRPr="00121A6A">
        <w:rPr>
          <w:sz w:val="24"/>
          <w:szCs w:val="24"/>
        </w:rPr>
        <w:t xml:space="preserve"> </w:t>
      </w:r>
      <w:r w:rsidR="00D05E62" w:rsidRPr="00121A6A">
        <w:rPr>
          <w:sz w:val="24"/>
          <w:szCs w:val="24"/>
        </w:rPr>
        <w:t>deze stelsels</w:t>
      </w:r>
      <w:r w:rsidR="00474723" w:rsidRPr="00121A6A">
        <w:rPr>
          <w:sz w:val="24"/>
          <w:szCs w:val="24"/>
        </w:rPr>
        <w:t xml:space="preserve">, waarbij wordt nagegaan in </w:t>
      </w:r>
      <w:r w:rsidR="0057407C" w:rsidRPr="00121A6A">
        <w:rPr>
          <w:sz w:val="24"/>
          <w:szCs w:val="24"/>
        </w:rPr>
        <w:t>hoeverre het stakingsrecht</w:t>
      </w:r>
      <w:r w:rsidR="00474723" w:rsidRPr="00121A6A">
        <w:rPr>
          <w:sz w:val="24"/>
          <w:szCs w:val="24"/>
        </w:rPr>
        <w:t xml:space="preserve"> kan</w:t>
      </w:r>
      <w:r w:rsidR="0057407C" w:rsidRPr="00121A6A">
        <w:rPr>
          <w:sz w:val="24"/>
          <w:szCs w:val="24"/>
        </w:rPr>
        <w:t xml:space="preserve"> worden beperkt op economische gronden</w:t>
      </w:r>
      <w:r w:rsidR="006E70EC" w:rsidRPr="00121A6A">
        <w:rPr>
          <w:sz w:val="24"/>
          <w:szCs w:val="24"/>
        </w:rPr>
        <w:t xml:space="preserve"> (inclusief het vrij verkeer)</w:t>
      </w:r>
      <w:r w:rsidR="0057407C" w:rsidRPr="00121A6A">
        <w:rPr>
          <w:sz w:val="24"/>
          <w:szCs w:val="24"/>
        </w:rPr>
        <w:t xml:space="preserve"> en hoe </w:t>
      </w:r>
      <w:r w:rsidR="00474723" w:rsidRPr="00121A6A">
        <w:rPr>
          <w:sz w:val="24"/>
          <w:szCs w:val="24"/>
        </w:rPr>
        <w:t xml:space="preserve">dat </w:t>
      </w:r>
      <w:r w:rsidR="002818DC" w:rsidRPr="00121A6A">
        <w:rPr>
          <w:sz w:val="24"/>
          <w:szCs w:val="24"/>
        </w:rPr>
        <w:t xml:space="preserve">zich </w:t>
      </w:r>
      <w:r w:rsidR="0057407C" w:rsidRPr="00121A6A">
        <w:rPr>
          <w:sz w:val="24"/>
          <w:szCs w:val="24"/>
        </w:rPr>
        <w:t xml:space="preserve">verhoudt </w:t>
      </w:r>
      <w:r w:rsidR="002818DC">
        <w:rPr>
          <w:sz w:val="24"/>
          <w:szCs w:val="24"/>
        </w:rPr>
        <w:t>tot</w:t>
      </w:r>
      <w:r w:rsidR="0057407C" w:rsidRPr="00121A6A">
        <w:rPr>
          <w:sz w:val="24"/>
          <w:szCs w:val="24"/>
        </w:rPr>
        <w:t xml:space="preserve"> het in hoofdstuk </w:t>
      </w:r>
      <w:r w:rsidR="00D064CC">
        <w:rPr>
          <w:sz w:val="24"/>
          <w:szCs w:val="24"/>
        </w:rPr>
        <w:t>2</w:t>
      </w:r>
      <w:r w:rsidR="0057407C" w:rsidRPr="00121A6A">
        <w:rPr>
          <w:sz w:val="24"/>
          <w:szCs w:val="24"/>
        </w:rPr>
        <w:t xml:space="preserve"> vastgestelde raamwerk</w:t>
      </w:r>
      <w:r w:rsidR="00474723" w:rsidRPr="00121A6A">
        <w:rPr>
          <w:sz w:val="24"/>
          <w:szCs w:val="24"/>
        </w:rPr>
        <w:t xml:space="preserve"> (par. 3.3).</w:t>
      </w:r>
      <w:r w:rsidR="00584346" w:rsidRPr="00121A6A">
        <w:rPr>
          <w:sz w:val="24"/>
          <w:szCs w:val="24"/>
        </w:rPr>
        <w:t xml:space="preserve"> </w:t>
      </w:r>
      <w:r w:rsidR="001F4D0D" w:rsidRPr="00121A6A">
        <w:rPr>
          <w:sz w:val="24"/>
          <w:szCs w:val="24"/>
        </w:rPr>
        <w:t xml:space="preserve">Deze analyse legt bloot dat </w:t>
      </w:r>
      <w:r w:rsidR="00474723" w:rsidRPr="00121A6A">
        <w:rPr>
          <w:sz w:val="24"/>
          <w:szCs w:val="24"/>
        </w:rPr>
        <w:t xml:space="preserve">frictie </w:t>
      </w:r>
      <w:r w:rsidR="001F4D0D" w:rsidRPr="00121A6A">
        <w:rPr>
          <w:sz w:val="24"/>
          <w:szCs w:val="24"/>
        </w:rPr>
        <w:t xml:space="preserve">bestaat </w:t>
      </w:r>
      <w:r w:rsidR="00474723" w:rsidRPr="00121A6A">
        <w:rPr>
          <w:sz w:val="24"/>
          <w:szCs w:val="24"/>
        </w:rPr>
        <w:t xml:space="preserve">tussen het stakingsrecht </w:t>
      </w:r>
      <w:r w:rsidR="007917EC">
        <w:rPr>
          <w:sz w:val="24"/>
          <w:szCs w:val="24"/>
        </w:rPr>
        <w:t>in de verschillende rechtsordes</w:t>
      </w:r>
      <w:r w:rsidR="001F4D0D" w:rsidRPr="00121A6A">
        <w:rPr>
          <w:sz w:val="24"/>
          <w:szCs w:val="24"/>
        </w:rPr>
        <w:t>.</w:t>
      </w:r>
      <w:r w:rsidR="00474723" w:rsidRPr="00121A6A">
        <w:rPr>
          <w:sz w:val="24"/>
          <w:szCs w:val="24"/>
        </w:rPr>
        <w:t xml:space="preserve"> </w:t>
      </w:r>
      <w:r w:rsidR="001F4D0D" w:rsidRPr="00121A6A">
        <w:rPr>
          <w:sz w:val="24"/>
          <w:szCs w:val="24"/>
        </w:rPr>
        <w:t xml:space="preserve">Dat roept de vraag op in hoeverre het </w:t>
      </w:r>
      <w:r w:rsidR="002818DC">
        <w:rPr>
          <w:sz w:val="24"/>
          <w:szCs w:val="24"/>
        </w:rPr>
        <w:t>Unierecht</w:t>
      </w:r>
      <w:r w:rsidR="001F4D0D" w:rsidRPr="00121A6A">
        <w:rPr>
          <w:sz w:val="24"/>
          <w:szCs w:val="24"/>
        </w:rPr>
        <w:t xml:space="preserve"> voorziet in bepalingen </w:t>
      </w:r>
      <w:r w:rsidR="00E3072F">
        <w:rPr>
          <w:sz w:val="24"/>
          <w:szCs w:val="24"/>
        </w:rPr>
        <w:t>waarmee wordt beoogd</w:t>
      </w:r>
      <w:r w:rsidR="009D0376" w:rsidRPr="00121A6A">
        <w:rPr>
          <w:sz w:val="24"/>
          <w:szCs w:val="24"/>
        </w:rPr>
        <w:t xml:space="preserve"> </w:t>
      </w:r>
      <w:r w:rsidR="00E3072F">
        <w:rPr>
          <w:sz w:val="24"/>
          <w:szCs w:val="24"/>
        </w:rPr>
        <w:t xml:space="preserve">een </w:t>
      </w:r>
      <w:r w:rsidR="00C535E5" w:rsidRPr="00121A6A">
        <w:rPr>
          <w:sz w:val="24"/>
          <w:szCs w:val="24"/>
        </w:rPr>
        <w:t>dergelijk</w:t>
      </w:r>
      <w:r w:rsidR="001F4D0D" w:rsidRPr="00121A6A">
        <w:rPr>
          <w:sz w:val="24"/>
          <w:szCs w:val="24"/>
        </w:rPr>
        <w:t xml:space="preserve"> rechtsconflict </w:t>
      </w:r>
      <w:r w:rsidR="00C535E5" w:rsidRPr="00121A6A">
        <w:rPr>
          <w:sz w:val="24"/>
          <w:szCs w:val="24"/>
        </w:rPr>
        <w:t>tegen te gaan</w:t>
      </w:r>
      <w:r w:rsidR="001F4D0D" w:rsidRPr="00121A6A">
        <w:rPr>
          <w:sz w:val="24"/>
          <w:szCs w:val="24"/>
        </w:rPr>
        <w:t>.</w:t>
      </w:r>
      <w:r w:rsidR="00474723" w:rsidRPr="00121A6A">
        <w:rPr>
          <w:sz w:val="24"/>
          <w:szCs w:val="24"/>
        </w:rPr>
        <w:t xml:space="preserve"> </w:t>
      </w:r>
      <w:r w:rsidR="007917EC">
        <w:rPr>
          <w:sz w:val="24"/>
          <w:szCs w:val="24"/>
        </w:rPr>
        <w:t>D</w:t>
      </w:r>
      <w:r w:rsidR="0057407C" w:rsidRPr="00121A6A">
        <w:rPr>
          <w:sz w:val="24"/>
          <w:szCs w:val="24"/>
        </w:rPr>
        <w:t xml:space="preserve">iverse bepalingen </w:t>
      </w:r>
      <w:r w:rsidR="007917EC">
        <w:rPr>
          <w:sz w:val="24"/>
          <w:szCs w:val="24"/>
        </w:rPr>
        <w:t xml:space="preserve">lijken </w:t>
      </w:r>
      <w:r w:rsidR="0057407C" w:rsidRPr="00121A6A">
        <w:rPr>
          <w:sz w:val="24"/>
          <w:szCs w:val="24"/>
        </w:rPr>
        <w:t xml:space="preserve">het Hof te instrueren of </w:t>
      </w:r>
      <w:r w:rsidR="006802C7" w:rsidRPr="00121A6A">
        <w:rPr>
          <w:sz w:val="24"/>
          <w:szCs w:val="24"/>
        </w:rPr>
        <w:t xml:space="preserve">zelfs </w:t>
      </w:r>
      <w:r w:rsidR="0057407C" w:rsidRPr="00121A6A">
        <w:rPr>
          <w:sz w:val="24"/>
          <w:szCs w:val="24"/>
        </w:rPr>
        <w:t>dwingen zijn rechtspraak te conformeren aan</w:t>
      </w:r>
      <w:r w:rsidR="00A46356" w:rsidRPr="00121A6A">
        <w:rPr>
          <w:sz w:val="24"/>
          <w:szCs w:val="24"/>
        </w:rPr>
        <w:t xml:space="preserve"> </w:t>
      </w:r>
      <w:r w:rsidR="00A377D3" w:rsidRPr="00121A6A">
        <w:rPr>
          <w:sz w:val="24"/>
          <w:szCs w:val="24"/>
        </w:rPr>
        <w:t>EVRM-</w:t>
      </w:r>
      <w:r w:rsidR="002818DC">
        <w:rPr>
          <w:sz w:val="24"/>
          <w:szCs w:val="24"/>
        </w:rPr>
        <w:t>,</w:t>
      </w:r>
      <w:r w:rsidR="00A377D3" w:rsidRPr="00121A6A">
        <w:rPr>
          <w:sz w:val="24"/>
          <w:szCs w:val="24"/>
        </w:rPr>
        <w:t xml:space="preserve"> </w:t>
      </w:r>
      <w:r w:rsidR="002818DC">
        <w:rPr>
          <w:sz w:val="24"/>
          <w:szCs w:val="24"/>
        </w:rPr>
        <w:t>ILO</w:t>
      </w:r>
      <w:r w:rsidR="00A377D3" w:rsidRPr="00121A6A">
        <w:rPr>
          <w:sz w:val="24"/>
          <w:szCs w:val="24"/>
        </w:rPr>
        <w:t xml:space="preserve">- en </w:t>
      </w:r>
      <w:r w:rsidR="002818DC">
        <w:rPr>
          <w:sz w:val="24"/>
          <w:szCs w:val="24"/>
        </w:rPr>
        <w:t>ESH</w:t>
      </w:r>
      <w:r w:rsidR="00A377D3" w:rsidRPr="00121A6A">
        <w:rPr>
          <w:sz w:val="24"/>
          <w:szCs w:val="24"/>
        </w:rPr>
        <w:t xml:space="preserve">-recht </w:t>
      </w:r>
      <w:r w:rsidR="009D2040" w:rsidRPr="00121A6A">
        <w:rPr>
          <w:sz w:val="24"/>
          <w:szCs w:val="24"/>
        </w:rPr>
        <w:t>(par. 3.4)</w:t>
      </w:r>
      <w:r w:rsidR="0057407C" w:rsidRPr="00121A6A">
        <w:rPr>
          <w:sz w:val="24"/>
          <w:szCs w:val="24"/>
        </w:rPr>
        <w:t xml:space="preserve">. </w:t>
      </w:r>
      <w:r w:rsidR="00100DAD" w:rsidRPr="00121A6A">
        <w:rPr>
          <w:sz w:val="24"/>
          <w:szCs w:val="24"/>
        </w:rPr>
        <w:t>Desalniettemin wordt</w:t>
      </w:r>
      <w:r w:rsidR="007A18E3" w:rsidRPr="00121A6A">
        <w:rPr>
          <w:sz w:val="24"/>
          <w:szCs w:val="24"/>
        </w:rPr>
        <w:t xml:space="preserve"> geconcludeerd </w:t>
      </w:r>
      <w:r w:rsidR="00100DAD" w:rsidRPr="00121A6A">
        <w:rPr>
          <w:sz w:val="24"/>
          <w:szCs w:val="24"/>
        </w:rPr>
        <w:t>dat</w:t>
      </w:r>
      <w:r w:rsidR="004D626F" w:rsidRPr="00121A6A">
        <w:rPr>
          <w:sz w:val="24"/>
          <w:szCs w:val="24"/>
        </w:rPr>
        <w:t xml:space="preserve">, vanwege de </w:t>
      </w:r>
      <w:r w:rsidR="00D2366B" w:rsidRPr="00121A6A">
        <w:rPr>
          <w:sz w:val="24"/>
          <w:szCs w:val="24"/>
        </w:rPr>
        <w:t xml:space="preserve">divergerende </w:t>
      </w:r>
      <w:r w:rsidR="004D626F" w:rsidRPr="00121A6A">
        <w:rPr>
          <w:sz w:val="24"/>
          <w:szCs w:val="24"/>
        </w:rPr>
        <w:t xml:space="preserve">stelsels van grondrechtenbescherming, </w:t>
      </w:r>
      <w:r w:rsidR="007A18E3" w:rsidRPr="00121A6A">
        <w:rPr>
          <w:sz w:val="24"/>
          <w:szCs w:val="24"/>
        </w:rPr>
        <w:t xml:space="preserve">het in hoofdstuk </w:t>
      </w:r>
      <w:r w:rsidR="00D064CC">
        <w:rPr>
          <w:sz w:val="24"/>
          <w:szCs w:val="24"/>
        </w:rPr>
        <w:t>2</w:t>
      </w:r>
      <w:r w:rsidR="007A18E3" w:rsidRPr="00121A6A">
        <w:rPr>
          <w:sz w:val="24"/>
          <w:szCs w:val="24"/>
        </w:rPr>
        <w:t xml:space="preserve"> vastgestelde raamwerk </w:t>
      </w:r>
      <w:r w:rsidR="00100DAD" w:rsidRPr="00121A6A">
        <w:rPr>
          <w:sz w:val="24"/>
          <w:szCs w:val="24"/>
        </w:rPr>
        <w:t xml:space="preserve">niet </w:t>
      </w:r>
      <w:r w:rsidR="00334129" w:rsidRPr="00121A6A">
        <w:rPr>
          <w:sz w:val="24"/>
          <w:szCs w:val="24"/>
        </w:rPr>
        <w:t>(</w:t>
      </w:r>
      <w:r w:rsidR="00100DAD" w:rsidRPr="00121A6A">
        <w:rPr>
          <w:sz w:val="24"/>
          <w:szCs w:val="24"/>
        </w:rPr>
        <w:t>substantieel</w:t>
      </w:r>
      <w:r w:rsidR="00334129" w:rsidRPr="00121A6A">
        <w:rPr>
          <w:sz w:val="24"/>
          <w:szCs w:val="24"/>
        </w:rPr>
        <w:t>)</w:t>
      </w:r>
      <w:r w:rsidR="00100DAD" w:rsidRPr="00121A6A">
        <w:rPr>
          <w:sz w:val="24"/>
          <w:szCs w:val="24"/>
        </w:rPr>
        <w:t xml:space="preserve"> wordt</w:t>
      </w:r>
      <w:r w:rsidR="007A18E3" w:rsidRPr="00121A6A">
        <w:rPr>
          <w:sz w:val="24"/>
          <w:szCs w:val="24"/>
        </w:rPr>
        <w:t xml:space="preserve"> beïnvloed door </w:t>
      </w:r>
      <w:r w:rsidR="002B1AD7" w:rsidRPr="00121A6A">
        <w:rPr>
          <w:sz w:val="24"/>
          <w:szCs w:val="24"/>
        </w:rPr>
        <w:t>de stakings</w:t>
      </w:r>
      <w:r w:rsidR="007A18E3" w:rsidRPr="00121A6A">
        <w:rPr>
          <w:sz w:val="24"/>
          <w:szCs w:val="24"/>
        </w:rPr>
        <w:t>recht</w:t>
      </w:r>
      <w:r w:rsidR="002B1AD7" w:rsidRPr="00121A6A">
        <w:rPr>
          <w:sz w:val="24"/>
          <w:szCs w:val="24"/>
        </w:rPr>
        <w:t>spraak</w:t>
      </w:r>
      <w:r w:rsidR="00334129" w:rsidRPr="00121A6A">
        <w:rPr>
          <w:sz w:val="24"/>
          <w:szCs w:val="24"/>
        </w:rPr>
        <w:t xml:space="preserve"> uit Straatsburg en</w:t>
      </w:r>
      <w:r w:rsidR="009E273C" w:rsidRPr="00121A6A">
        <w:rPr>
          <w:sz w:val="24"/>
          <w:szCs w:val="24"/>
        </w:rPr>
        <w:t>/of</w:t>
      </w:r>
      <w:r w:rsidR="00334129" w:rsidRPr="00121A6A">
        <w:rPr>
          <w:sz w:val="24"/>
          <w:szCs w:val="24"/>
        </w:rPr>
        <w:t xml:space="preserve"> Genève</w:t>
      </w:r>
      <w:r w:rsidR="00186E3F" w:rsidRPr="00121A6A">
        <w:rPr>
          <w:sz w:val="24"/>
          <w:szCs w:val="24"/>
        </w:rPr>
        <w:t xml:space="preserve"> (par. 3.5)</w:t>
      </w:r>
      <w:r w:rsidR="004D626F" w:rsidRPr="00121A6A">
        <w:rPr>
          <w:sz w:val="24"/>
          <w:szCs w:val="24"/>
        </w:rPr>
        <w:t>.</w:t>
      </w:r>
    </w:p>
    <w:p w14:paraId="0F1E14D4" w14:textId="77777777" w:rsidR="003A2800" w:rsidRPr="00121A6A" w:rsidRDefault="003A2800" w:rsidP="00806E94">
      <w:pPr>
        <w:spacing w:after="0"/>
        <w:jc w:val="both"/>
        <w:rPr>
          <w:sz w:val="24"/>
          <w:szCs w:val="24"/>
        </w:rPr>
      </w:pPr>
    </w:p>
    <w:p w14:paraId="7CA57090" w14:textId="7237AFD3" w:rsidR="003A2800" w:rsidRPr="00121A6A" w:rsidRDefault="003A2800" w:rsidP="00D05E62">
      <w:pPr>
        <w:pStyle w:val="Heading2"/>
        <w:jc w:val="both"/>
        <w:rPr>
          <w:sz w:val="24"/>
          <w:szCs w:val="24"/>
        </w:rPr>
      </w:pPr>
      <w:bookmarkStart w:id="45" w:name="_Toc169963060"/>
      <w:r w:rsidRPr="00121A6A">
        <w:rPr>
          <w:sz w:val="24"/>
          <w:szCs w:val="24"/>
        </w:rPr>
        <w:t xml:space="preserve">3.2 </w:t>
      </w:r>
      <w:r w:rsidR="004D626F" w:rsidRPr="00121A6A">
        <w:rPr>
          <w:sz w:val="24"/>
          <w:szCs w:val="24"/>
        </w:rPr>
        <w:t>V</w:t>
      </w:r>
      <w:r w:rsidR="004D0BF3" w:rsidRPr="00121A6A">
        <w:rPr>
          <w:sz w:val="24"/>
          <w:szCs w:val="24"/>
        </w:rPr>
        <w:t>erschillende grondrechtenstelsels</w:t>
      </w:r>
      <w:r w:rsidR="004D626F" w:rsidRPr="00121A6A">
        <w:rPr>
          <w:sz w:val="24"/>
          <w:szCs w:val="24"/>
        </w:rPr>
        <w:t xml:space="preserve"> vergeleken</w:t>
      </w:r>
      <w:r w:rsidR="00D05E62" w:rsidRPr="00121A6A">
        <w:rPr>
          <w:sz w:val="24"/>
          <w:szCs w:val="24"/>
        </w:rPr>
        <w:t>: EVRM, ESH</w:t>
      </w:r>
      <w:r w:rsidR="0042343B" w:rsidRPr="00121A6A">
        <w:rPr>
          <w:sz w:val="24"/>
          <w:szCs w:val="24"/>
        </w:rPr>
        <w:t xml:space="preserve"> en ILO-Verdrag 87</w:t>
      </w:r>
      <w:bookmarkEnd w:id="45"/>
    </w:p>
    <w:p w14:paraId="1AC70071" w14:textId="20AAF8B0" w:rsidR="00E320A0" w:rsidRPr="00121A6A" w:rsidRDefault="00D513D2" w:rsidP="00E320A0">
      <w:pPr>
        <w:spacing w:after="0"/>
        <w:jc w:val="both"/>
        <w:rPr>
          <w:sz w:val="24"/>
          <w:szCs w:val="24"/>
        </w:rPr>
      </w:pPr>
      <w:r w:rsidRPr="00121A6A">
        <w:rPr>
          <w:sz w:val="24"/>
          <w:szCs w:val="24"/>
        </w:rPr>
        <w:t>I</w:t>
      </w:r>
      <w:r w:rsidR="008377BB" w:rsidRPr="00121A6A">
        <w:rPr>
          <w:sz w:val="24"/>
          <w:szCs w:val="24"/>
        </w:rPr>
        <w:t>n deze paragraaf</w:t>
      </w:r>
      <w:r w:rsidRPr="00121A6A">
        <w:rPr>
          <w:sz w:val="24"/>
          <w:szCs w:val="24"/>
        </w:rPr>
        <w:t xml:space="preserve"> wordt</w:t>
      </w:r>
      <w:r w:rsidR="008377BB" w:rsidRPr="00121A6A">
        <w:rPr>
          <w:sz w:val="24"/>
          <w:szCs w:val="24"/>
        </w:rPr>
        <w:t xml:space="preserve"> stilgestaan bij (relevante verschillen tussen) de grondrechtenstelsels </w:t>
      </w:r>
      <w:r w:rsidR="00A656F4">
        <w:rPr>
          <w:sz w:val="24"/>
          <w:szCs w:val="24"/>
        </w:rPr>
        <w:t>van</w:t>
      </w:r>
      <w:r w:rsidR="00DA14E6" w:rsidRPr="00121A6A">
        <w:rPr>
          <w:sz w:val="24"/>
          <w:szCs w:val="24"/>
        </w:rPr>
        <w:t xml:space="preserve"> het</w:t>
      </w:r>
      <w:r w:rsidR="00DE69DF" w:rsidRPr="00121A6A">
        <w:rPr>
          <w:sz w:val="24"/>
          <w:szCs w:val="24"/>
        </w:rPr>
        <w:t xml:space="preserve"> </w:t>
      </w:r>
      <w:r w:rsidRPr="00121A6A">
        <w:rPr>
          <w:sz w:val="24"/>
          <w:szCs w:val="24"/>
        </w:rPr>
        <w:t xml:space="preserve">EVRM, ILO-Verdrag 87 en </w:t>
      </w:r>
      <w:r w:rsidR="00DA14E6" w:rsidRPr="00121A6A">
        <w:rPr>
          <w:sz w:val="24"/>
          <w:szCs w:val="24"/>
        </w:rPr>
        <w:t xml:space="preserve">het </w:t>
      </w:r>
      <w:r w:rsidRPr="00121A6A">
        <w:rPr>
          <w:sz w:val="24"/>
          <w:szCs w:val="24"/>
        </w:rPr>
        <w:t>ESH</w:t>
      </w:r>
      <w:r w:rsidR="008377BB" w:rsidRPr="00121A6A">
        <w:rPr>
          <w:sz w:val="24"/>
          <w:szCs w:val="24"/>
        </w:rPr>
        <w:t xml:space="preserve">. Deze uiteenzetting verschaft een algemeen kader waarin de te bespreken uitspraken van het EHRM, de </w:t>
      </w:r>
      <w:proofErr w:type="spellStart"/>
      <w:r w:rsidR="008377BB" w:rsidRPr="00121A6A">
        <w:rPr>
          <w:sz w:val="24"/>
          <w:szCs w:val="24"/>
        </w:rPr>
        <w:t>CoE</w:t>
      </w:r>
      <w:proofErr w:type="spellEnd"/>
      <w:r w:rsidR="008377BB" w:rsidRPr="00121A6A">
        <w:rPr>
          <w:sz w:val="24"/>
          <w:szCs w:val="24"/>
        </w:rPr>
        <w:t>/CFA en het ECSR moeten worden geplaatst.</w:t>
      </w:r>
      <w:r w:rsidR="00E320A0" w:rsidRPr="00121A6A">
        <w:rPr>
          <w:sz w:val="24"/>
          <w:szCs w:val="24"/>
        </w:rPr>
        <w:t xml:space="preserve"> </w:t>
      </w:r>
    </w:p>
    <w:p w14:paraId="10E9C6EC" w14:textId="77777777" w:rsidR="00A92F1E" w:rsidRPr="00121A6A" w:rsidRDefault="00A92F1E" w:rsidP="00A92F1E">
      <w:pPr>
        <w:spacing w:after="0"/>
        <w:jc w:val="both"/>
        <w:rPr>
          <w:sz w:val="24"/>
          <w:szCs w:val="24"/>
        </w:rPr>
      </w:pPr>
    </w:p>
    <w:p w14:paraId="387D98C3" w14:textId="2B5DCF4C" w:rsidR="00A92F1E" w:rsidRPr="00121A6A" w:rsidRDefault="00A92F1E" w:rsidP="00A92F1E">
      <w:pPr>
        <w:pStyle w:val="Heading3"/>
        <w:jc w:val="both"/>
        <w:rPr>
          <w:sz w:val="24"/>
          <w:szCs w:val="24"/>
        </w:rPr>
      </w:pPr>
      <w:bookmarkStart w:id="46" w:name="_Toc169963061"/>
      <w:r w:rsidRPr="00121A6A">
        <w:rPr>
          <w:sz w:val="24"/>
          <w:szCs w:val="24"/>
        </w:rPr>
        <w:t>Handhaving</w:t>
      </w:r>
      <w:r w:rsidR="00311A24">
        <w:rPr>
          <w:sz w:val="24"/>
          <w:szCs w:val="24"/>
        </w:rPr>
        <w:t xml:space="preserve"> van</w:t>
      </w:r>
      <w:r w:rsidRPr="00121A6A">
        <w:rPr>
          <w:sz w:val="24"/>
          <w:szCs w:val="24"/>
        </w:rPr>
        <w:t xml:space="preserve"> EVRM-, </w:t>
      </w:r>
      <w:r w:rsidR="000E4DB2">
        <w:rPr>
          <w:sz w:val="24"/>
          <w:szCs w:val="24"/>
        </w:rPr>
        <w:t xml:space="preserve">ESH- en </w:t>
      </w:r>
      <w:r w:rsidR="009E273C" w:rsidRPr="00121A6A">
        <w:rPr>
          <w:sz w:val="24"/>
          <w:szCs w:val="24"/>
        </w:rPr>
        <w:t>ILO-</w:t>
      </w:r>
      <w:r w:rsidRPr="00121A6A">
        <w:rPr>
          <w:sz w:val="24"/>
          <w:szCs w:val="24"/>
        </w:rPr>
        <w:t>grondrechten</w:t>
      </w:r>
      <w:bookmarkEnd w:id="46"/>
    </w:p>
    <w:p w14:paraId="416CD96D" w14:textId="6E2C50BF" w:rsidR="00AF3126" w:rsidRPr="00121A6A" w:rsidRDefault="00E320A0" w:rsidP="00A92F1E">
      <w:pPr>
        <w:spacing w:after="0"/>
        <w:jc w:val="both"/>
        <w:rPr>
          <w:sz w:val="24"/>
          <w:szCs w:val="24"/>
        </w:rPr>
      </w:pPr>
      <w:r w:rsidRPr="00121A6A">
        <w:rPr>
          <w:sz w:val="24"/>
          <w:szCs w:val="24"/>
        </w:rPr>
        <w:t xml:space="preserve">Anders dan Uniegrondrechten (artikel 51 lid 1 Hv) zijn EVRM-, </w:t>
      </w:r>
      <w:r w:rsidR="00E71531">
        <w:rPr>
          <w:sz w:val="24"/>
          <w:szCs w:val="24"/>
        </w:rPr>
        <w:t xml:space="preserve">ESH- en </w:t>
      </w:r>
      <w:r w:rsidRPr="00121A6A">
        <w:rPr>
          <w:sz w:val="24"/>
          <w:szCs w:val="24"/>
        </w:rPr>
        <w:t xml:space="preserve">ILO-grondrechten </w:t>
      </w:r>
      <w:r w:rsidR="00D17CC4" w:rsidRPr="00121A6A">
        <w:rPr>
          <w:sz w:val="24"/>
          <w:szCs w:val="24"/>
        </w:rPr>
        <w:t>onvoorwaardelijk gericht</w:t>
      </w:r>
      <w:r w:rsidRPr="00121A6A">
        <w:rPr>
          <w:sz w:val="24"/>
          <w:szCs w:val="24"/>
        </w:rPr>
        <w:t xml:space="preserve"> </w:t>
      </w:r>
      <w:r w:rsidR="00D17CC4" w:rsidRPr="00121A6A">
        <w:rPr>
          <w:sz w:val="24"/>
          <w:szCs w:val="24"/>
        </w:rPr>
        <w:t xml:space="preserve">tot </w:t>
      </w:r>
      <w:r w:rsidR="009E273C" w:rsidRPr="00121A6A">
        <w:rPr>
          <w:sz w:val="24"/>
          <w:szCs w:val="24"/>
        </w:rPr>
        <w:t xml:space="preserve">de </w:t>
      </w:r>
      <w:r w:rsidR="00AD454D" w:rsidRPr="00121A6A">
        <w:rPr>
          <w:sz w:val="24"/>
          <w:szCs w:val="24"/>
        </w:rPr>
        <w:t xml:space="preserve">verdragsluitende </w:t>
      </w:r>
      <w:r w:rsidR="00D17CC4" w:rsidRPr="00121A6A">
        <w:rPr>
          <w:sz w:val="24"/>
          <w:szCs w:val="24"/>
        </w:rPr>
        <w:t>staten.</w:t>
      </w:r>
      <w:r w:rsidR="009E273C" w:rsidRPr="00121A6A">
        <w:rPr>
          <w:rStyle w:val="FootnoteReference"/>
          <w:sz w:val="24"/>
          <w:szCs w:val="24"/>
        </w:rPr>
        <w:footnoteReference w:id="103"/>
      </w:r>
      <w:r w:rsidR="00FF5174" w:rsidRPr="00121A6A">
        <w:rPr>
          <w:sz w:val="24"/>
          <w:szCs w:val="24"/>
        </w:rPr>
        <w:t xml:space="preserve"> Nationale </w:t>
      </w:r>
      <w:r w:rsidR="00B32100" w:rsidRPr="00121A6A">
        <w:rPr>
          <w:sz w:val="24"/>
          <w:szCs w:val="24"/>
        </w:rPr>
        <w:t>autoriteiten</w:t>
      </w:r>
      <w:r w:rsidR="00FF5174" w:rsidRPr="00121A6A">
        <w:rPr>
          <w:sz w:val="24"/>
          <w:szCs w:val="24"/>
        </w:rPr>
        <w:t xml:space="preserve"> moeten de</w:t>
      </w:r>
      <w:r w:rsidR="00FD2F0A" w:rsidRPr="00121A6A">
        <w:rPr>
          <w:sz w:val="24"/>
          <w:szCs w:val="24"/>
        </w:rPr>
        <w:t>ze</w:t>
      </w:r>
      <w:r w:rsidR="00FF5174" w:rsidRPr="00121A6A">
        <w:rPr>
          <w:sz w:val="24"/>
          <w:szCs w:val="24"/>
        </w:rPr>
        <w:t xml:space="preserve"> verdragsnormen dus steeds in acht nemen.</w:t>
      </w:r>
      <w:r w:rsidR="00B32100" w:rsidRPr="00121A6A">
        <w:rPr>
          <w:sz w:val="24"/>
          <w:szCs w:val="24"/>
        </w:rPr>
        <w:t xml:space="preserve"> Dat </w:t>
      </w:r>
      <w:r w:rsidR="00FF5174" w:rsidRPr="00121A6A">
        <w:rPr>
          <w:sz w:val="24"/>
          <w:szCs w:val="24"/>
        </w:rPr>
        <w:t>betekent echter niet dat</w:t>
      </w:r>
      <w:r w:rsidR="004F352F" w:rsidRPr="00121A6A">
        <w:rPr>
          <w:sz w:val="24"/>
          <w:szCs w:val="24"/>
        </w:rPr>
        <w:t xml:space="preserve"> </w:t>
      </w:r>
      <w:r w:rsidR="001503C7" w:rsidRPr="00121A6A">
        <w:rPr>
          <w:sz w:val="24"/>
          <w:szCs w:val="24"/>
        </w:rPr>
        <w:t>deze normen</w:t>
      </w:r>
      <w:r w:rsidR="00FF5174" w:rsidRPr="00121A6A">
        <w:rPr>
          <w:sz w:val="24"/>
          <w:szCs w:val="24"/>
        </w:rPr>
        <w:t xml:space="preserve"> ook </w:t>
      </w:r>
      <w:r w:rsidR="00153281" w:rsidRPr="00121A6A">
        <w:rPr>
          <w:sz w:val="24"/>
          <w:szCs w:val="24"/>
        </w:rPr>
        <w:t>op dezelfde manier kunnen worden afgedwongen.</w:t>
      </w:r>
      <w:r w:rsidR="009E7259" w:rsidRPr="00121A6A">
        <w:rPr>
          <w:sz w:val="24"/>
          <w:szCs w:val="24"/>
        </w:rPr>
        <w:t xml:space="preserve"> </w:t>
      </w:r>
      <w:r w:rsidR="007E2199" w:rsidRPr="00121A6A">
        <w:rPr>
          <w:sz w:val="24"/>
          <w:szCs w:val="24"/>
        </w:rPr>
        <w:t>O</w:t>
      </w:r>
      <w:r w:rsidR="00B97C1A" w:rsidRPr="00121A6A">
        <w:rPr>
          <w:sz w:val="24"/>
          <w:szCs w:val="24"/>
        </w:rPr>
        <w:t>vereenkomstig de artikelen 34 en 35 EVRM</w:t>
      </w:r>
      <w:r w:rsidR="00124ECF" w:rsidRPr="00121A6A">
        <w:rPr>
          <w:sz w:val="24"/>
          <w:szCs w:val="24"/>
        </w:rPr>
        <w:t xml:space="preserve"> </w:t>
      </w:r>
      <w:r w:rsidR="007E2199" w:rsidRPr="00121A6A">
        <w:rPr>
          <w:sz w:val="24"/>
          <w:szCs w:val="24"/>
        </w:rPr>
        <w:t xml:space="preserve">kunnen </w:t>
      </w:r>
      <w:r w:rsidR="007749FA" w:rsidRPr="00121A6A">
        <w:rPr>
          <w:sz w:val="24"/>
          <w:szCs w:val="24"/>
        </w:rPr>
        <w:t xml:space="preserve">bij het EHRM </w:t>
      </w:r>
      <w:r w:rsidR="007E2199" w:rsidRPr="00121A6A">
        <w:rPr>
          <w:sz w:val="24"/>
          <w:szCs w:val="24"/>
        </w:rPr>
        <w:t>individuele verzoekschriften worden</w:t>
      </w:r>
      <w:r w:rsidR="00B97C1A" w:rsidRPr="00121A6A">
        <w:rPr>
          <w:sz w:val="24"/>
          <w:szCs w:val="24"/>
        </w:rPr>
        <w:t xml:space="preserve"> </w:t>
      </w:r>
      <w:r w:rsidR="007E2199" w:rsidRPr="00121A6A">
        <w:rPr>
          <w:sz w:val="24"/>
          <w:szCs w:val="24"/>
        </w:rPr>
        <w:t>ingediend</w:t>
      </w:r>
      <w:r w:rsidR="00B97C1A" w:rsidRPr="00121A6A">
        <w:rPr>
          <w:sz w:val="24"/>
          <w:szCs w:val="24"/>
        </w:rPr>
        <w:t>.</w:t>
      </w:r>
      <w:r w:rsidR="00830EDF" w:rsidRPr="00121A6A">
        <w:rPr>
          <w:sz w:val="24"/>
          <w:szCs w:val="24"/>
        </w:rPr>
        <w:t xml:space="preserve"> </w:t>
      </w:r>
      <w:r w:rsidR="00B97C1A" w:rsidRPr="00121A6A">
        <w:rPr>
          <w:sz w:val="24"/>
          <w:szCs w:val="24"/>
        </w:rPr>
        <w:t>Daa</w:t>
      </w:r>
      <w:r w:rsidR="00830EDF" w:rsidRPr="00121A6A">
        <w:rPr>
          <w:sz w:val="24"/>
          <w:szCs w:val="24"/>
        </w:rPr>
        <w:t>rin</w:t>
      </w:r>
      <w:r w:rsidR="00124ECF" w:rsidRPr="00121A6A">
        <w:rPr>
          <w:sz w:val="24"/>
          <w:szCs w:val="24"/>
        </w:rPr>
        <w:t xml:space="preserve"> </w:t>
      </w:r>
      <w:r w:rsidR="00830EDF" w:rsidRPr="00121A6A">
        <w:rPr>
          <w:sz w:val="24"/>
          <w:szCs w:val="24"/>
        </w:rPr>
        <w:t xml:space="preserve">kan </w:t>
      </w:r>
      <w:r w:rsidR="00B72C60" w:rsidRPr="00121A6A">
        <w:rPr>
          <w:sz w:val="24"/>
          <w:szCs w:val="24"/>
        </w:rPr>
        <w:t xml:space="preserve">worden geklaagd over de onverenigbaarheid van </w:t>
      </w:r>
      <w:r w:rsidR="00830EDF" w:rsidRPr="00121A6A">
        <w:rPr>
          <w:sz w:val="24"/>
          <w:szCs w:val="24"/>
        </w:rPr>
        <w:t>nationaal recht</w:t>
      </w:r>
      <w:r w:rsidR="00B72C60" w:rsidRPr="00121A6A">
        <w:rPr>
          <w:sz w:val="24"/>
          <w:szCs w:val="24"/>
        </w:rPr>
        <w:t xml:space="preserve"> </w:t>
      </w:r>
      <w:r w:rsidR="00CA1202" w:rsidRPr="00121A6A">
        <w:rPr>
          <w:sz w:val="24"/>
          <w:szCs w:val="24"/>
        </w:rPr>
        <w:t>(inclusief rechterlijke uitspra</w:t>
      </w:r>
      <w:r w:rsidR="007E2199" w:rsidRPr="00121A6A">
        <w:rPr>
          <w:sz w:val="24"/>
          <w:szCs w:val="24"/>
        </w:rPr>
        <w:t>ken</w:t>
      </w:r>
      <w:r w:rsidR="00CA1202" w:rsidRPr="00121A6A">
        <w:rPr>
          <w:sz w:val="24"/>
          <w:szCs w:val="24"/>
        </w:rPr>
        <w:t xml:space="preserve">) </w:t>
      </w:r>
      <w:r w:rsidR="00B72C60" w:rsidRPr="00121A6A">
        <w:rPr>
          <w:sz w:val="24"/>
          <w:szCs w:val="24"/>
        </w:rPr>
        <w:t xml:space="preserve">met het EVRM. </w:t>
      </w:r>
      <w:r w:rsidR="00196734" w:rsidRPr="00121A6A">
        <w:rPr>
          <w:sz w:val="24"/>
          <w:szCs w:val="24"/>
        </w:rPr>
        <w:t xml:space="preserve">Als het EHRM de klacht gegrond bevindt, </w:t>
      </w:r>
      <w:r w:rsidR="007E2199" w:rsidRPr="00121A6A">
        <w:rPr>
          <w:sz w:val="24"/>
          <w:szCs w:val="24"/>
        </w:rPr>
        <w:t>dient de</w:t>
      </w:r>
      <w:r w:rsidR="00196734" w:rsidRPr="00121A6A">
        <w:rPr>
          <w:sz w:val="24"/>
          <w:szCs w:val="24"/>
        </w:rPr>
        <w:t xml:space="preserve"> </w:t>
      </w:r>
      <w:r w:rsidR="007E2199" w:rsidRPr="00121A6A">
        <w:rPr>
          <w:sz w:val="24"/>
          <w:szCs w:val="24"/>
        </w:rPr>
        <w:t xml:space="preserve">staat </w:t>
      </w:r>
      <w:r w:rsidR="00196734" w:rsidRPr="00121A6A">
        <w:rPr>
          <w:sz w:val="24"/>
          <w:szCs w:val="24"/>
        </w:rPr>
        <w:t>rechtsherstel</w:t>
      </w:r>
      <w:r w:rsidR="007749FA" w:rsidRPr="00121A6A">
        <w:rPr>
          <w:sz w:val="24"/>
          <w:szCs w:val="24"/>
        </w:rPr>
        <w:t xml:space="preserve"> </w:t>
      </w:r>
      <w:r w:rsidR="007E2199" w:rsidRPr="00121A6A">
        <w:rPr>
          <w:sz w:val="24"/>
          <w:szCs w:val="24"/>
        </w:rPr>
        <w:t xml:space="preserve">te bieden </w:t>
      </w:r>
      <w:r w:rsidR="007749FA" w:rsidRPr="00121A6A">
        <w:rPr>
          <w:sz w:val="24"/>
          <w:szCs w:val="24"/>
        </w:rPr>
        <w:t>(artikel 46 EVRM)</w:t>
      </w:r>
      <w:r w:rsidR="00196734" w:rsidRPr="00121A6A">
        <w:rPr>
          <w:sz w:val="24"/>
          <w:szCs w:val="24"/>
        </w:rPr>
        <w:t>.</w:t>
      </w:r>
      <w:r w:rsidR="001933B0" w:rsidRPr="00121A6A">
        <w:rPr>
          <w:sz w:val="24"/>
          <w:szCs w:val="24"/>
        </w:rPr>
        <w:t xml:space="preserve"> Daaruit volgt dat rechtspraak van het EHRM juridisch bindend is.</w:t>
      </w:r>
      <w:r w:rsidR="005A5805" w:rsidRPr="00121A6A">
        <w:rPr>
          <w:sz w:val="24"/>
          <w:szCs w:val="24"/>
        </w:rPr>
        <w:t xml:space="preserve"> </w:t>
      </w:r>
      <w:r w:rsidR="00BB4101" w:rsidRPr="00121A6A">
        <w:rPr>
          <w:sz w:val="24"/>
          <w:szCs w:val="24"/>
        </w:rPr>
        <w:t>O</w:t>
      </w:r>
      <w:r w:rsidR="001933B0" w:rsidRPr="00121A6A">
        <w:rPr>
          <w:sz w:val="24"/>
          <w:szCs w:val="24"/>
        </w:rPr>
        <w:t xml:space="preserve">verwegingen van de </w:t>
      </w:r>
      <w:proofErr w:type="spellStart"/>
      <w:r w:rsidR="001933B0" w:rsidRPr="00121A6A">
        <w:rPr>
          <w:sz w:val="24"/>
          <w:szCs w:val="24"/>
        </w:rPr>
        <w:t>CoE</w:t>
      </w:r>
      <w:proofErr w:type="spellEnd"/>
      <w:r w:rsidR="001933B0" w:rsidRPr="00121A6A">
        <w:rPr>
          <w:sz w:val="24"/>
          <w:szCs w:val="24"/>
        </w:rPr>
        <w:t>/CFA en het ECSR</w:t>
      </w:r>
      <w:r w:rsidR="00BB4101" w:rsidRPr="00121A6A">
        <w:rPr>
          <w:sz w:val="24"/>
          <w:szCs w:val="24"/>
        </w:rPr>
        <w:t xml:space="preserve"> zijn</w:t>
      </w:r>
      <w:r w:rsidR="001933B0" w:rsidRPr="00121A6A">
        <w:rPr>
          <w:sz w:val="24"/>
          <w:szCs w:val="24"/>
        </w:rPr>
        <w:t xml:space="preserve"> </w:t>
      </w:r>
      <w:r w:rsidR="00D817EC" w:rsidRPr="00121A6A">
        <w:rPr>
          <w:sz w:val="24"/>
          <w:szCs w:val="24"/>
        </w:rPr>
        <w:t xml:space="preserve">daarentegen </w:t>
      </w:r>
      <w:r w:rsidR="001933B0" w:rsidRPr="00121A6A">
        <w:rPr>
          <w:sz w:val="24"/>
          <w:szCs w:val="24"/>
        </w:rPr>
        <w:t>‘slechts’ gezaghebbend</w:t>
      </w:r>
      <w:r w:rsidR="008742AF" w:rsidRPr="00121A6A">
        <w:rPr>
          <w:sz w:val="24"/>
          <w:szCs w:val="24"/>
        </w:rPr>
        <w:t>.</w:t>
      </w:r>
      <w:r w:rsidR="001933B0" w:rsidRPr="00121A6A">
        <w:rPr>
          <w:rStyle w:val="FootnoteReference"/>
          <w:sz w:val="24"/>
          <w:szCs w:val="24"/>
        </w:rPr>
        <w:footnoteReference w:id="104"/>
      </w:r>
      <w:r w:rsidR="008742AF" w:rsidRPr="00121A6A">
        <w:rPr>
          <w:sz w:val="24"/>
          <w:szCs w:val="24"/>
        </w:rPr>
        <w:t xml:space="preserve"> </w:t>
      </w:r>
      <w:r w:rsidR="009D40C9" w:rsidRPr="00121A6A">
        <w:rPr>
          <w:sz w:val="24"/>
          <w:szCs w:val="24"/>
        </w:rPr>
        <w:t>Het</w:t>
      </w:r>
      <w:r w:rsidR="00552AA3" w:rsidRPr="00121A6A">
        <w:rPr>
          <w:sz w:val="24"/>
          <w:szCs w:val="24"/>
        </w:rPr>
        <w:t xml:space="preserve"> handhavingsmechanisme </w:t>
      </w:r>
      <w:r w:rsidR="00BF7479">
        <w:rPr>
          <w:sz w:val="24"/>
          <w:szCs w:val="24"/>
        </w:rPr>
        <w:t>van</w:t>
      </w:r>
      <w:r w:rsidR="00552AA3" w:rsidRPr="00121A6A">
        <w:rPr>
          <w:sz w:val="24"/>
          <w:szCs w:val="24"/>
        </w:rPr>
        <w:t xml:space="preserve"> </w:t>
      </w:r>
      <w:r w:rsidR="00E71531">
        <w:rPr>
          <w:sz w:val="24"/>
          <w:szCs w:val="24"/>
        </w:rPr>
        <w:t>het ESH en ILO-Verdrag 87</w:t>
      </w:r>
      <w:r w:rsidR="008742AF" w:rsidRPr="00121A6A">
        <w:rPr>
          <w:sz w:val="24"/>
          <w:szCs w:val="24"/>
        </w:rPr>
        <w:t xml:space="preserve"> </w:t>
      </w:r>
      <w:r w:rsidR="007764D8" w:rsidRPr="00121A6A">
        <w:rPr>
          <w:sz w:val="24"/>
          <w:szCs w:val="24"/>
        </w:rPr>
        <w:t>is tweezijdig</w:t>
      </w:r>
      <w:r w:rsidR="00796BB2" w:rsidRPr="00121A6A">
        <w:rPr>
          <w:sz w:val="24"/>
          <w:szCs w:val="24"/>
        </w:rPr>
        <w:t xml:space="preserve"> en </w:t>
      </w:r>
      <w:r w:rsidR="00857023" w:rsidRPr="00121A6A">
        <w:rPr>
          <w:sz w:val="24"/>
          <w:szCs w:val="24"/>
        </w:rPr>
        <w:t xml:space="preserve">lijkt </w:t>
      </w:r>
      <w:r w:rsidR="007E2199" w:rsidRPr="00121A6A">
        <w:rPr>
          <w:sz w:val="24"/>
          <w:szCs w:val="24"/>
        </w:rPr>
        <w:t>sterk</w:t>
      </w:r>
      <w:r w:rsidR="00857023" w:rsidRPr="00121A6A">
        <w:rPr>
          <w:sz w:val="24"/>
          <w:szCs w:val="24"/>
        </w:rPr>
        <w:t xml:space="preserve"> op</w:t>
      </w:r>
      <w:r w:rsidR="00796BB2" w:rsidRPr="00121A6A">
        <w:rPr>
          <w:sz w:val="24"/>
          <w:szCs w:val="24"/>
        </w:rPr>
        <w:t xml:space="preserve"> elkaar. </w:t>
      </w:r>
      <w:r w:rsidR="00E42360">
        <w:rPr>
          <w:sz w:val="24"/>
          <w:szCs w:val="24"/>
        </w:rPr>
        <w:t>Daarom</w:t>
      </w:r>
      <w:r w:rsidR="00796BB2" w:rsidRPr="00121A6A">
        <w:rPr>
          <w:sz w:val="24"/>
          <w:szCs w:val="24"/>
        </w:rPr>
        <w:t xml:space="preserve"> word</w:t>
      </w:r>
      <w:r w:rsidR="00E42360">
        <w:rPr>
          <w:sz w:val="24"/>
          <w:szCs w:val="24"/>
        </w:rPr>
        <w:t xml:space="preserve">en </w:t>
      </w:r>
      <w:r w:rsidR="00E71531">
        <w:rPr>
          <w:sz w:val="24"/>
          <w:szCs w:val="24"/>
        </w:rPr>
        <w:t>beide</w:t>
      </w:r>
      <w:r w:rsidR="00E42360">
        <w:rPr>
          <w:sz w:val="24"/>
          <w:szCs w:val="24"/>
        </w:rPr>
        <w:t xml:space="preserve"> toezichtsprocedures </w:t>
      </w:r>
      <w:r w:rsidR="00B12F72" w:rsidRPr="00121A6A">
        <w:rPr>
          <w:sz w:val="24"/>
          <w:szCs w:val="24"/>
        </w:rPr>
        <w:t>hierna</w:t>
      </w:r>
      <w:r w:rsidR="00E42360">
        <w:rPr>
          <w:sz w:val="24"/>
          <w:szCs w:val="24"/>
        </w:rPr>
        <w:t>, vanuit het perspectief van het ESH,</w:t>
      </w:r>
      <w:r w:rsidR="00D817EC" w:rsidRPr="00121A6A">
        <w:rPr>
          <w:sz w:val="24"/>
          <w:szCs w:val="24"/>
        </w:rPr>
        <w:t xml:space="preserve"> </w:t>
      </w:r>
      <w:r w:rsidR="00E42360">
        <w:rPr>
          <w:sz w:val="24"/>
          <w:szCs w:val="24"/>
        </w:rPr>
        <w:t>tezamen besproken.</w:t>
      </w:r>
      <w:r w:rsidR="00A45329">
        <w:rPr>
          <w:rStyle w:val="FootnoteReference"/>
          <w:sz w:val="24"/>
          <w:szCs w:val="24"/>
        </w:rPr>
        <w:footnoteReference w:id="105"/>
      </w:r>
    </w:p>
    <w:p w14:paraId="40AA4EA9" w14:textId="2DBC4B7E" w:rsidR="003F2F45" w:rsidRPr="00121A6A" w:rsidRDefault="00D77641" w:rsidP="00AF3126">
      <w:pPr>
        <w:spacing w:after="0"/>
        <w:ind w:firstLine="708"/>
        <w:jc w:val="both"/>
        <w:rPr>
          <w:sz w:val="24"/>
          <w:szCs w:val="24"/>
        </w:rPr>
      </w:pPr>
      <w:r w:rsidRPr="00121A6A">
        <w:rPr>
          <w:sz w:val="24"/>
          <w:szCs w:val="24"/>
        </w:rPr>
        <w:lastRenderedPageBreak/>
        <w:t>Ten eerste</w:t>
      </w:r>
      <w:r w:rsidR="007764D8" w:rsidRPr="00121A6A">
        <w:rPr>
          <w:sz w:val="24"/>
          <w:szCs w:val="24"/>
        </w:rPr>
        <w:t xml:space="preserve"> </w:t>
      </w:r>
      <w:r w:rsidR="007A7D5D" w:rsidRPr="00121A6A">
        <w:rPr>
          <w:sz w:val="24"/>
          <w:szCs w:val="24"/>
        </w:rPr>
        <w:t xml:space="preserve">moeten verdragsstaten </w:t>
      </w:r>
      <w:r w:rsidR="00425A15">
        <w:rPr>
          <w:sz w:val="24"/>
          <w:szCs w:val="24"/>
        </w:rPr>
        <w:t>bij tijden</w:t>
      </w:r>
      <w:r w:rsidR="007A7D5D" w:rsidRPr="00121A6A">
        <w:rPr>
          <w:sz w:val="24"/>
          <w:szCs w:val="24"/>
        </w:rPr>
        <w:t xml:space="preserve"> een landenrapport opmaken </w:t>
      </w:r>
      <w:r w:rsidR="00243B92" w:rsidRPr="00121A6A">
        <w:rPr>
          <w:sz w:val="24"/>
          <w:szCs w:val="24"/>
        </w:rPr>
        <w:t>waarin staat hoe ESH</w:t>
      </w:r>
      <w:r w:rsidR="008742AF" w:rsidRPr="00121A6A">
        <w:rPr>
          <w:sz w:val="24"/>
          <w:szCs w:val="24"/>
        </w:rPr>
        <w:t>-</w:t>
      </w:r>
      <w:r w:rsidR="007A7D5D" w:rsidRPr="00121A6A">
        <w:rPr>
          <w:sz w:val="24"/>
          <w:szCs w:val="24"/>
        </w:rPr>
        <w:t>voorschriften worden nageleefd.</w:t>
      </w:r>
      <w:r w:rsidR="00243B92" w:rsidRPr="00121A6A">
        <w:rPr>
          <w:sz w:val="24"/>
          <w:szCs w:val="24"/>
        </w:rPr>
        <w:t xml:space="preserve"> </w:t>
      </w:r>
      <w:r w:rsidR="00796BB2" w:rsidRPr="00121A6A">
        <w:rPr>
          <w:sz w:val="24"/>
          <w:szCs w:val="24"/>
        </w:rPr>
        <w:t>H</w:t>
      </w:r>
      <w:r w:rsidR="00243B92" w:rsidRPr="00121A6A">
        <w:rPr>
          <w:sz w:val="24"/>
          <w:szCs w:val="24"/>
        </w:rPr>
        <w:t xml:space="preserve">et ECSR </w:t>
      </w:r>
      <w:r w:rsidR="00796BB2" w:rsidRPr="00121A6A">
        <w:rPr>
          <w:sz w:val="24"/>
          <w:szCs w:val="24"/>
        </w:rPr>
        <w:t xml:space="preserve">(bij de ILO: de </w:t>
      </w:r>
      <w:proofErr w:type="spellStart"/>
      <w:r w:rsidR="00796BB2" w:rsidRPr="00121A6A">
        <w:rPr>
          <w:sz w:val="24"/>
          <w:szCs w:val="24"/>
        </w:rPr>
        <w:t>CoE</w:t>
      </w:r>
      <w:proofErr w:type="spellEnd"/>
      <w:r w:rsidR="00796BB2" w:rsidRPr="00121A6A">
        <w:rPr>
          <w:sz w:val="24"/>
          <w:szCs w:val="24"/>
        </w:rPr>
        <w:t>)</w:t>
      </w:r>
      <w:r w:rsidR="00B5304F" w:rsidRPr="00121A6A">
        <w:rPr>
          <w:sz w:val="24"/>
          <w:szCs w:val="24"/>
        </w:rPr>
        <w:t>, bestaande uit onafhankelijke experts op het gebied van sociale (grond)rechten,</w:t>
      </w:r>
      <w:r w:rsidR="00796BB2" w:rsidRPr="00121A6A">
        <w:rPr>
          <w:sz w:val="24"/>
          <w:szCs w:val="24"/>
        </w:rPr>
        <w:t xml:space="preserve"> </w:t>
      </w:r>
      <w:r w:rsidR="00243B92" w:rsidRPr="00121A6A">
        <w:rPr>
          <w:sz w:val="24"/>
          <w:szCs w:val="24"/>
        </w:rPr>
        <w:t>onderzoekt op basis van de</w:t>
      </w:r>
      <w:r w:rsidR="007A7D5D" w:rsidRPr="00121A6A">
        <w:rPr>
          <w:sz w:val="24"/>
          <w:szCs w:val="24"/>
        </w:rPr>
        <w:t>ze</w:t>
      </w:r>
      <w:r w:rsidR="00243B92" w:rsidRPr="00121A6A">
        <w:rPr>
          <w:sz w:val="24"/>
          <w:szCs w:val="24"/>
        </w:rPr>
        <w:t xml:space="preserve"> rapporten de situatie in de betreffende landen en beslist of </w:t>
      </w:r>
      <w:r w:rsidR="00D9293E" w:rsidRPr="00121A6A">
        <w:rPr>
          <w:sz w:val="24"/>
          <w:szCs w:val="24"/>
        </w:rPr>
        <w:t>deze</w:t>
      </w:r>
      <w:r w:rsidR="00243B92" w:rsidRPr="00121A6A">
        <w:rPr>
          <w:sz w:val="24"/>
          <w:szCs w:val="24"/>
        </w:rPr>
        <w:t xml:space="preserve"> </w:t>
      </w:r>
      <w:r w:rsidR="00AF3126" w:rsidRPr="00121A6A">
        <w:rPr>
          <w:sz w:val="24"/>
          <w:szCs w:val="24"/>
        </w:rPr>
        <w:t>ESH</w:t>
      </w:r>
      <w:r w:rsidR="001B0C81" w:rsidRPr="00121A6A">
        <w:rPr>
          <w:sz w:val="24"/>
          <w:szCs w:val="24"/>
        </w:rPr>
        <w:t>-conform is</w:t>
      </w:r>
      <w:r w:rsidR="00243B92" w:rsidRPr="00121A6A">
        <w:rPr>
          <w:sz w:val="24"/>
          <w:szCs w:val="24"/>
        </w:rPr>
        <w:t xml:space="preserve">. </w:t>
      </w:r>
      <w:r w:rsidR="000046B9" w:rsidRPr="00121A6A">
        <w:rPr>
          <w:sz w:val="24"/>
          <w:szCs w:val="24"/>
        </w:rPr>
        <w:t xml:space="preserve">De </w:t>
      </w:r>
      <w:r w:rsidR="00654E03" w:rsidRPr="00121A6A">
        <w:rPr>
          <w:sz w:val="24"/>
          <w:szCs w:val="24"/>
        </w:rPr>
        <w:t>opvolging</w:t>
      </w:r>
      <w:r w:rsidR="000046B9" w:rsidRPr="00121A6A">
        <w:rPr>
          <w:sz w:val="24"/>
          <w:szCs w:val="24"/>
        </w:rPr>
        <w:t xml:space="preserve"> van d</w:t>
      </w:r>
      <w:r w:rsidR="007A7D5D" w:rsidRPr="00121A6A">
        <w:rPr>
          <w:sz w:val="24"/>
          <w:szCs w:val="24"/>
        </w:rPr>
        <w:t>eze</w:t>
      </w:r>
      <w:r w:rsidR="00243B92" w:rsidRPr="00121A6A">
        <w:rPr>
          <w:sz w:val="24"/>
          <w:szCs w:val="24"/>
        </w:rPr>
        <w:t xml:space="preserve"> beslissingen, </w:t>
      </w:r>
      <w:r w:rsidR="00796BB2" w:rsidRPr="00121A6A">
        <w:rPr>
          <w:sz w:val="24"/>
          <w:szCs w:val="24"/>
        </w:rPr>
        <w:t>b</w:t>
      </w:r>
      <w:r w:rsidR="00243B92" w:rsidRPr="00121A6A">
        <w:rPr>
          <w:sz w:val="24"/>
          <w:szCs w:val="24"/>
        </w:rPr>
        <w:t xml:space="preserve">ekend als </w:t>
      </w:r>
      <w:r w:rsidR="007A7D5D" w:rsidRPr="00121A6A">
        <w:rPr>
          <w:sz w:val="24"/>
          <w:szCs w:val="24"/>
        </w:rPr>
        <w:t>c</w:t>
      </w:r>
      <w:r w:rsidR="00243B92" w:rsidRPr="00121A6A">
        <w:rPr>
          <w:sz w:val="24"/>
          <w:szCs w:val="24"/>
        </w:rPr>
        <w:t>onclusies, wordt verzekerd door het Comité van Ministers</w:t>
      </w:r>
      <w:r w:rsidR="00AA6DE5" w:rsidRPr="00121A6A">
        <w:rPr>
          <w:sz w:val="24"/>
          <w:szCs w:val="24"/>
        </w:rPr>
        <w:t xml:space="preserve"> (bij de ILO: </w:t>
      </w:r>
      <w:r w:rsidR="00AA6DE5" w:rsidRPr="0080665C">
        <w:rPr>
          <w:sz w:val="24"/>
          <w:szCs w:val="24"/>
        </w:rPr>
        <w:t xml:space="preserve">de </w:t>
      </w:r>
      <w:proofErr w:type="spellStart"/>
      <w:r w:rsidR="00AA6DE5" w:rsidRPr="0080665C">
        <w:rPr>
          <w:sz w:val="24"/>
          <w:szCs w:val="24"/>
        </w:rPr>
        <w:t>Committee</w:t>
      </w:r>
      <w:proofErr w:type="spellEnd"/>
      <w:r w:rsidR="00AA6DE5" w:rsidRPr="0080665C">
        <w:rPr>
          <w:sz w:val="24"/>
          <w:szCs w:val="24"/>
        </w:rPr>
        <w:t xml:space="preserve"> on Application of Standards</w:t>
      </w:r>
      <w:r w:rsidR="00975872" w:rsidRPr="00121A6A">
        <w:rPr>
          <w:sz w:val="24"/>
          <w:szCs w:val="24"/>
        </w:rPr>
        <w:t xml:space="preserve">, oftewel </w:t>
      </w:r>
      <w:r w:rsidR="001B0C81" w:rsidRPr="00121A6A">
        <w:rPr>
          <w:sz w:val="24"/>
          <w:szCs w:val="24"/>
        </w:rPr>
        <w:t xml:space="preserve">de </w:t>
      </w:r>
      <w:r w:rsidR="00AA6DE5" w:rsidRPr="00121A6A">
        <w:rPr>
          <w:sz w:val="24"/>
          <w:szCs w:val="24"/>
        </w:rPr>
        <w:t>CAS</w:t>
      </w:r>
      <w:r w:rsidR="000C6CC3" w:rsidRPr="00121A6A">
        <w:rPr>
          <w:sz w:val="24"/>
          <w:szCs w:val="24"/>
        </w:rPr>
        <w:t>, die tripartiet is samengesteld</w:t>
      </w:r>
      <w:r w:rsidR="002F74EB" w:rsidRPr="00121A6A">
        <w:rPr>
          <w:sz w:val="24"/>
          <w:szCs w:val="24"/>
        </w:rPr>
        <w:t xml:space="preserve"> uit afgevaardigden van regeringen, werkgevers en werknemers</w:t>
      </w:r>
      <w:r w:rsidR="00AA6DE5" w:rsidRPr="00121A6A">
        <w:rPr>
          <w:sz w:val="24"/>
          <w:szCs w:val="24"/>
        </w:rPr>
        <w:t>)</w:t>
      </w:r>
      <w:r w:rsidR="00243B92" w:rsidRPr="00121A6A">
        <w:rPr>
          <w:sz w:val="24"/>
          <w:szCs w:val="24"/>
        </w:rPr>
        <w:t xml:space="preserve">. </w:t>
      </w:r>
      <w:r w:rsidR="00AA6DE5" w:rsidRPr="00121A6A">
        <w:rPr>
          <w:sz w:val="24"/>
          <w:szCs w:val="24"/>
        </w:rPr>
        <w:t>Dit Comité</w:t>
      </w:r>
      <w:r w:rsidR="007A7D5D" w:rsidRPr="00121A6A">
        <w:rPr>
          <w:sz w:val="24"/>
          <w:szCs w:val="24"/>
        </w:rPr>
        <w:t xml:space="preserve"> neemt gezaghebbende</w:t>
      </w:r>
      <w:r w:rsidR="00243B92" w:rsidRPr="00121A6A">
        <w:rPr>
          <w:sz w:val="24"/>
          <w:szCs w:val="24"/>
        </w:rPr>
        <w:t xml:space="preserve"> </w:t>
      </w:r>
      <w:r w:rsidR="007A7D5D" w:rsidRPr="00121A6A">
        <w:rPr>
          <w:sz w:val="24"/>
          <w:szCs w:val="24"/>
        </w:rPr>
        <w:t>r</w:t>
      </w:r>
      <w:r w:rsidR="00243B92" w:rsidRPr="00121A6A">
        <w:rPr>
          <w:sz w:val="24"/>
          <w:szCs w:val="24"/>
        </w:rPr>
        <w:t>esolutie</w:t>
      </w:r>
      <w:r w:rsidR="007A7D5D" w:rsidRPr="00121A6A">
        <w:rPr>
          <w:sz w:val="24"/>
          <w:szCs w:val="24"/>
        </w:rPr>
        <w:t>s</w:t>
      </w:r>
      <w:r w:rsidR="00243B92" w:rsidRPr="00121A6A">
        <w:rPr>
          <w:sz w:val="24"/>
          <w:szCs w:val="24"/>
        </w:rPr>
        <w:t xml:space="preserve"> aan die individuele aanbevelingen </w:t>
      </w:r>
      <w:r w:rsidR="001B0C81" w:rsidRPr="00121A6A">
        <w:rPr>
          <w:sz w:val="24"/>
          <w:szCs w:val="24"/>
        </w:rPr>
        <w:t>kunnen</w:t>
      </w:r>
      <w:r w:rsidR="00243B92" w:rsidRPr="00121A6A">
        <w:rPr>
          <w:sz w:val="24"/>
          <w:szCs w:val="24"/>
        </w:rPr>
        <w:t xml:space="preserve"> bevatten.</w:t>
      </w:r>
      <w:r w:rsidRPr="00121A6A">
        <w:rPr>
          <w:sz w:val="24"/>
          <w:szCs w:val="24"/>
        </w:rPr>
        <w:t xml:space="preserve"> Ten tweede</w:t>
      </w:r>
      <w:r w:rsidR="00243B92" w:rsidRPr="00121A6A">
        <w:rPr>
          <w:sz w:val="24"/>
          <w:szCs w:val="24"/>
        </w:rPr>
        <w:t xml:space="preserve"> kan een collectieve klachtenprocedure worden </w:t>
      </w:r>
      <w:r w:rsidR="004533B2" w:rsidRPr="00121A6A">
        <w:rPr>
          <w:sz w:val="24"/>
          <w:szCs w:val="24"/>
        </w:rPr>
        <w:t>geïnitieerd</w:t>
      </w:r>
      <w:r w:rsidR="00287F32" w:rsidRPr="00121A6A">
        <w:rPr>
          <w:sz w:val="24"/>
          <w:szCs w:val="24"/>
        </w:rPr>
        <w:t xml:space="preserve">, althans indien de verwerende lidstaat het aanvullende </w:t>
      </w:r>
      <w:r w:rsidR="000C6CC3" w:rsidRPr="00121A6A">
        <w:rPr>
          <w:sz w:val="24"/>
          <w:szCs w:val="24"/>
        </w:rPr>
        <w:t>ESH-</w:t>
      </w:r>
      <w:r w:rsidR="00287F32" w:rsidRPr="00121A6A">
        <w:rPr>
          <w:sz w:val="24"/>
          <w:szCs w:val="24"/>
        </w:rPr>
        <w:t>protocol hieromtrent heeft geratificeerd</w:t>
      </w:r>
      <w:r w:rsidRPr="00121A6A">
        <w:rPr>
          <w:sz w:val="24"/>
          <w:szCs w:val="24"/>
        </w:rPr>
        <w:t>.</w:t>
      </w:r>
      <w:r w:rsidR="00243B92" w:rsidRPr="00121A6A">
        <w:rPr>
          <w:sz w:val="24"/>
          <w:szCs w:val="24"/>
        </w:rPr>
        <w:t xml:space="preserve"> </w:t>
      </w:r>
      <w:r w:rsidR="00E043C1" w:rsidRPr="00121A6A">
        <w:rPr>
          <w:sz w:val="24"/>
          <w:szCs w:val="24"/>
        </w:rPr>
        <w:t>Zoals de naam al zegt, ziet d</w:t>
      </w:r>
      <w:r w:rsidR="00243B92" w:rsidRPr="00121A6A">
        <w:rPr>
          <w:sz w:val="24"/>
          <w:szCs w:val="24"/>
        </w:rPr>
        <w:t>e</w:t>
      </w:r>
      <w:r w:rsidRPr="00121A6A">
        <w:rPr>
          <w:sz w:val="24"/>
          <w:szCs w:val="24"/>
        </w:rPr>
        <w:t>ze</w:t>
      </w:r>
      <w:r w:rsidR="00243B92" w:rsidRPr="00121A6A">
        <w:rPr>
          <w:sz w:val="24"/>
          <w:szCs w:val="24"/>
        </w:rPr>
        <w:t xml:space="preserve"> </w:t>
      </w:r>
      <w:r w:rsidRPr="00121A6A">
        <w:rPr>
          <w:sz w:val="24"/>
          <w:szCs w:val="24"/>
        </w:rPr>
        <w:t xml:space="preserve">procedure </w:t>
      </w:r>
      <w:r w:rsidR="00243B92" w:rsidRPr="00121A6A">
        <w:rPr>
          <w:sz w:val="24"/>
          <w:szCs w:val="24"/>
        </w:rPr>
        <w:t>niet op individuele gevallen</w:t>
      </w:r>
      <w:r w:rsidR="00060C93" w:rsidRPr="00121A6A">
        <w:rPr>
          <w:sz w:val="24"/>
          <w:szCs w:val="24"/>
        </w:rPr>
        <w:t xml:space="preserve">. </w:t>
      </w:r>
      <w:r w:rsidR="00E043C1" w:rsidRPr="00121A6A">
        <w:rPr>
          <w:sz w:val="24"/>
          <w:szCs w:val="24"/>
        </w:rPr>
        <w:t xml:space="preserve">De zaak </w:t>
      </w:r>
      <w:r w:rsidR="00243B92" w:rsidRPr="00121A6A">
        <w:rPr>
          <w:sz w:val="24"/>
          <w:szCs w:val="24"/>
        </w:rPr>
        <w:t xml:space="preserve">moet betrekking hebben op </w:t>
      </w:r>
      <w:r w:rsidRPr="00121A6A">
        <w:rPr>
          <w:sz w:val="24"/>
          <w:szCs w:val="24"/>
        </w:rPr>
        <w:t xml:space="preserve">(vermeende) </w:t>
      </w:r>
      <w:r w:rsidR="00243B92" w:rsidRPr="00121A6A">
        <w:rPr>
          <w:sz w:val="24"/>
          <w:szCs w:val="24"/>
        </w:rPr>
        <w:t xml:space="preserve">onverenigbaarheid van nationale wetgeving </w:t>
      </w:r>
      <w:r w:rsidR="001B0C81" w:rsidRPr="00121A6A">
        <w:rPr>
          <w:sz w:val="24"/>
          <w:szCs w:val="24"/>
        </w:rPr>
        <w:t>en/</w:t>
      </w:r>
      <w:r w:rsidR="00243B92" w:rsidRPr="00121A6A">
        <w:rPr>
          <w:sz w:val="24"/>
          <w:szCs w:val="24"/>
        </w:rPr>
        <w:t xml:space="preserve">of </w:t>
      </w:r>
      <w:r w:rsidRPr="00121A6A">
        <w:rPr>
          <w:sz w:val="24"/>
          <w:szCs w:val="24"/>
        </w:rPr>
        <w:t>(rechts)</w:t>
      </w:r>
      <w:r w:rsidR="00243B92" w:rsidRPr="00121A6A">
        <w:rPr>
          <w:sz w:val="24"/>
          <w:szCs w:val="24"/>
        </w:rPr>
        <w:t xml:space="preserve">praktijken met het ESH. Bovendien </w:t>
      </w:r>
      <w:r w:rsidR="006D3E29" w:rsidRPr="00121A6A">
        <w:rPr>
          <w:sz w:val="24"/>
          <w:szCs w:val="24"/>
        </w:rPr>
        <w:t xml:space="preserve">hebben </w:t>
      </w:r>
      <w:r w:rsidR="00243B92" w:rsidRPr="00121A6A">
        <w:rPr>
          <w:sz w:val="24"/>
          <w:szCs w:val="24"/>
        </w:rPr>
        <w:t xml:space="preserve">alleen specifiek aangeduide categorieën organisaties </w:t>
      </w:r>
      <w:r w:rsidR="006D3E29" w:rsidRPr="00121A6A">
        <w:rPr>
          <w:sz w:val="24"/>
          <w:szCs w:val="24"/>
        </w:rPr>
        <w:t xml:space="preserve">(en geen natuurlijke personen) </w:t>
      </w:r>
      <w:r w:rsidR="00243B92" w:rsidRPr="00121A6A">
        <w:rPr>
          <w:sz w:val="24"/>
          <w:szCs w:val="24"/>
        </w:rPr>
        <w:t xml:space="preserve">het recht </w:t>
      </w:r>
      <w:r w:rsidR="00DB7F9C">
        <w:rPr>
          <w:sz w:val="24"/>
          <w:szCs w:val="24"/>
        </w:rPr>
        <w:t xml:space="preserve">om </w:t>
      </w:r>
      <w:r w:rsidRPr="00121A6A">
        <w:rPr>
          <w:sz w:val="24"/>
          <w:szCs w:val="24"/>
        </w:rPr>
        <w:t xml:space="preserve">een </w:t>
      </w:r>
      <w:r w:rsidR="00C44A8B" w:rsidRPr="00121A6A">
        <w:rPr>
          <w:sz w:val="24"/>
          <w:szCs w:val="24"/>
        </w:rPr>
        <w:t xml:space="preserve">dergelijke </w:t>
      </w:r>
      <w:r w:rsidRPr="00121A6A">
        <w:rPr>
          <w:sz w:val="24"/>
          <w:szCs w:val="24"/>
        </w:rPr>
        <w:t>procedure te starten.</w:t>
      </w:r>
      <w:r w:rsidRPr="00121A6A">
        <w:rPr>
          <w:rStyle w:val="FootnoteReference"/>
          <w:sz w:val="24"/>
          <w:szCs w:val="24"/>
        </w:rPr>
        <w:footnoteReference w:id="106"/>
      </w:r>
      <w:r w:rsidR="00243B92" w:rsidRPr="00121A6A">
        <w:rPr>
          <w:sz w:val="24"/>
          <w:szCs w:val="24"/>
        </w:rPr>
        <w:t xml:space="preserve"> Indien de klacht ontvankelijk is, onderzoekt het ECSR </w:t>
      </w:r>
      <w:r w:rsidR="00796BB2" w:rsidRPr="00121A6A">
        <w:rPr>
          <w:sz w:val="24"/>
          <w:szCs w:val="24"/>
        </w:rPr>
        <w:t xml:space="preserve">(bij de ILO: </w:t>
      </w:r>
      <w:r w:rsidR="00342B75" w:rsidRPr="00121A6A">
        <w:rPr>
          <w:sz w:val="24"/>
          <w:szCs w:val="24"/>
        </w:rPr>
        <w:t>de</w:t>
      </w:r>
      <w:r w:rsidR="00796BB2" w:rsidRPr="00121A6A">
        <w:rPr>
          <w:sz w:val="24"/>
          <w:szCs w:val="24"/>
        </w:rPr>
        <w:t xml:space="preserve"> CFA</w:t>
      </w:r>
      <w:r w:rsidR="002F74EB" w:rsidRPr="00121A6A">
        <w:rPr>
          <w:sz w:val="24"/>
          <w:szCs w:val="24"/>
        </w:rPr>
        <w:t>, eveneens tripartiet samengesteld</w:t>
      </w:r>
      <w:r w:rsidR="00796BB2" w:rsidRPr="00121A6A">
        <w:rPr>
          <w:sz w:val="24"/>
          <w:szCs w:val="24"/>
        </w:rPr>
        <w:t xml:space="preserve">) </w:t>
      </w:r>
      <w:r w:rsidR="00450FA9" w:rsidRPr="00121A6A">
        <w:rPr>
          <w:sz w:val="24"/>
          <w:szCs w:val="24"/>
        </w:rPr>
        <w:t>deze</w:t>
      </w:r>
      <w:r w:rsidR="00243B92" w:rsidRPr="00121A6A">
        <w:rPr>
          <w:sz w:val="24"/>
          <w:szCs w:val="24"/>
        </w:rPr>
        <w:t xml:space="preserve"> inhoudelijk en neemt het een</w:t>
      </w:r>
      <w:r w:rsidR="00AF3126" w:rsidRPr="00121A6A">
        <w:rPr>
          <w:sz w:val="24"/>
          <w:szCs w:val="24"/>
        </w:rPr>
        <w:t xml:space="preserve"> </w:t>
      </w:r>
      <w:r w:rsidR="00243B92" w:rsidRPr="00121A6A">
        <w:rPr>
          <w:sz w:val="24"/>
          <w:szCs w:val="24"/>
        </w:rPr>
        <w:t>beslissing</w:t>
      </w:r>
      <w:r w:rsidR="00640E9A" w:rsidRPr="00121A6A">
        <w:rPr>
          <w:sz w:val="24"/>
          <w:szCs w:val="24"/>
        </w:rPr>
        <w:t>.</w:t>
      </w:r>
    </w:p>
    <w:p w14:paraId="5EAE77B0" w14:textId="580BB179" w:rsidR="00ED138A" w:rsidRPr="00121A6A" w:rsidRDefault="00C169C2" w:rsidP="00EB3DFC">
      <w:pPr>
        <w:spacing w:after="0"/>
        <w:ind w:firstLine="708"/>
        <w:jc w:val="both"/>
        <w:rPr>
          <w:sz w:val="24"/>
          <w:szCs w:val="24"/>
        </w:rPr>
      </w:pPr>
      <w:r w:rsidRPr="00121A6A">
        <w:rPr>
          <w:sz w:val="24"/>
          <w:szCs w:val="24"/>
        </w:rPr>
        <w:t>I</w:t>
      </w:r>
      <w:r w:rsidR="003F0D29" w:rsidRPr="00121A6A">
        <w:rPr>
          <w:sz w:val="24"/>
          <w:szCs w:val="24"/>
        </w:rPr>
        <w:t xml:space="preserve">n het kader van </w:t>
      </w:r>
      <w:r w:rsidR="009D5294" w:rsidRPr="00121A6A">
        <w:rPr>
          <w:sz w:val="24"/>
          <w:szCs w:val="24"/>
        </w:rPr>
        <w:t xml:space="preserve">de </w:t>
      </w:r>
      <w:r w:rsidR="003F0D29" w:rsidRPr="00121A6A">
        <w:rPr>
          <w:sz w:val="24"/>
          <w:szCs w:val="24"/>
        </w:rPr>
        <w:t>afdwingbaarheid</w:t>
      </w:r>
      <w:r w:rsidRPr="00121A6A">
        <w:rPr>
          <w:sz w:val="24"/>
          <w:szCs w:val="24"/>
        </w:rPr>
        <w:t xml:space="preserve"> is ten slotte</w:t>
      </w:r>
      <w:r w:rsidR="003F0D29" w:rsidRPr="00121A6A">
        <w:rPr>
          <w:sz w:val="24"/>
          <w:szCs w:val="24"/>
        </w:rPr>
        <w:t xml:space="preserve"> </w:t>
      </w:r>
      <w:r w:rsidR="00106ED0" w:rsidRPr="00121A6A">
        <w:rPr>
          <w:sz w:val="24"/>
          <w:szCs w:val="24"/>
        </w:rPr>
        <w:t>van belang dat g</w:t>
      </w:r>
      <w:r w:rsidR="00153281" w:rsidRPr="00121A6A">
        <w:rPr>
          <w:sz w:val="24"/>
          <w:szCs w:val="24"/>
        </w:rPr>
        <w:t xml:space="preserve">rondrechten primair bedoeld </w:t>
      </w:r>
      <w:r w:rsidR="00106ED0" w:rsidRPr="00121A6A">
        <w:rPr>
          <w:sz w:val="24"/>
          <w:szCs w:val="24"/>
        </w:rPr>
        <w:t xml:space="preserve">zijn </w:t>
      </w:r>
      <w:r w:rsidR="00153281" w:rsidRPr="00121A6A">
        <w:rPr>
          <w:sz w:val="24"/>
          <w:szCs w:val="24"/>
        </w:rPr>
        <w:t xml:space="preserve">als schild </w:t>
      </w:r>
      <w:r w:rsidR="003F0D29" w:rsidRPr="00121A6A">
        <w:rPr>
          <w:sz w:val="24"/>
          <w:szCs w:val="24"/>
        </w:rPr>
        <w:t>voor</w:t>
      </w:r>
      <w:r w:rsidR="00153281" w:rsidRPr="00121A6A">
        <w:rPr>
          <w:sz w:val="24"/>
          <w:szCs w:val="24"/>
        </w:rPr>
        <w:t xml:space="preserve"> burgers tegen overheidsoptreden. </w:t>
      </w:r>
      <w:bookmarkStart w:id="47" w:name="_Hlk163650933"/>
      <w:r w:rsidR="00153281" w:rsidRPr="00121A6A">
        <w:rPr>
          <w:sz w:val="24"/>
          <w:szCs w:val="24"/>
        </w:rPr>
        <w:t xml:space="preserve">De verschillende verdragen binden daarom in principe alleen </w:t>
      </w:r>
      <w:r w:rsidR="00D9293E" w:rsidRPr="00121A6A">
        <w:rPr>
          <w:sz w:val="24"/>
          <w:szCs w:val="24"/>
        </w:rPr>
        <w:t xml:space="preserve">de </w:t>
      </w:r>
      <w:r w:rsidR="00153281" w:rsidRPr="00121A6A">
        <w:rPr>
          <w:sz w:val="24"/>
          <w:szCs w:val="24"/>
        </w:rPr>
        <w:t>staten</w:t>
      </w:r>
      <w:r w:rsidR="00DB7F9C">
        <w:rPr>
          <w:sz w:val="24"/>
          <w:szCs w:val="24"/>
        </w:rPr>
        <w:t xml:space="preserve"> die daarbij partij zijn</w:t>
      </w:r>
      <w:r w:rsidR="006351AD">
        <w:rPr>
          <w:sz w:val="24"/>
          <w:szCs w:val="24"/>
        </w:rPr>
        <w:t>; a</w:t>
      </w:r>
      <w:r w:rsidR="00153281" w:rsidRPr="00121A6A">
        <w:rPr>
          <w:sz w:val="24"/>
          <w:szCs w:val="24"/>
        </w:rPr>
        <w:t xml:space="preserve">ls uitgangspunt </w:t>
      </w:r>
      <w:r w:rsidR="00D9293E" w:rsidRPr="00121A6A">
        <w:rPr>
          <w:sz w:val="24"/>
          <w:szCs w:val="24"/>
        </w:rPr>
        <w:t>kunnen</w:t>
      </w:r>
      <w:r w:rsidR="00153281" w:rsidRPr="00121A6A">
        <w:rPr>
          <w:sz w:val="24"/>
          <w:szCs w:val="24"/>
        </w:rPr>
        <w:t xml:space="preserve"> </w:t>
      </w:r>
      <w:r w:rsidR="00DB7F9C">
        <w:rPr>
          <w:sz w:val="24"/>
          <w:szCs w:val="24"/>
        </w:rPr>
        <w:t>particulieren de verdragsnormen</w:t>
      </w:r>
      <w:r w:rsidR="00153281" w:rsidRPr="00121A6A">
        <w:rPr>
          <w:sz w:val="24"/>
          <w:szCs w:val="24"/>
        </w:rPr>
        <w:t xml:space="preserve"> </w:t>
      </w:r>
      <w:r w:rsidR="003F0D29" w:rsidRPr="00121A6A">
        <w:rPr>
          <w:sz w:val="24"/>
          <w:szCs w:val="24"/>
        </w:rPr>
        <w:t xml:space="preserve">enkel </w:t>
      </w:r>
      <w:r w:rsidR="00DB7F9C">
        <w:rPr>
          <w:sz w:val="24"/>
          <w:szCs w:val="24"/>
        </w:rPr>
        <w:t xml:space="preserve">inroepen </w:t>
      </w:r>
      <w:r w:rsidR="00153281" w:rsidRPr="00121A6A">
        <w:rPr>
          <w:sz w:val="24"/>
          <w:szCs w:val="24"/>
        </w:rPr>
        <w:t xml:space="preserve">in </w:t>
      </w:r>
      <w:r w:rsidR="00DB7F9C">
        <w:rPr>
          <w:sz w:val="24"/>
          <w:szCs w:val="24"/>
        </w:rPr>
        <w:t xml:space="preserve">een </w:t>
      </w:r>
      <w:r w:rsidR="00153281" w:rsidRPr="00121A6A">
        <w:rPr>
          <w:sz w:val="24"/>
          <w:szCs w:val="24"/>
        </w:rPr>
        <w:t>verticale, publiekrechtelijke rechtsverhouding</w:t>
      </w:r>
      <w:bookmarkEnd w:id="47"/>
      <w:r w:rsidR="00153281" w:rsidRPr="00121A6A">
        <w:rPr>
          <w:sz w:val="24"/>
          <w:szCs w:val="24"/>
        </w:rPr>
        <w:t>.</w:t>
      </w:r>
      <w:r w:rsidR="00153281" w:rsidRPr="00121A6A">
        <w:rPr>
          <w:rStyle w:val="FootnoteReference"/>
          <w:sz w:val="24"/>
          <w:szCs w:val="24"/>
        </w:rPr>
        <w:footnoteReference w:id="107"/>
      </w:r>
      <w:r w:rsidR="00153281" w:rsidRPr="00121A6A">
        <w:rPr>
          <w:sz w:val="24"/>
          <w:szCs w:val="24"/>
        </w:rPr>
        <w:t xml:space="preserve"> </w:t>
      </w:r>
      <w:r w:rsidR="00612CD5" w:rsidRPr="00121A6A">
        <w:rPr>
          <w:sz w:val="24"/>
          <w:szCs w:val="24"/>
        </w:rPr>
        <w:t xml:space="preserve">Niettemin heeft het EHRM </w:t>
      </w:r>
      <w:r w:rsidR="00FE71A0" w:rsidRPr="00121A6A">
        <w:rPr>
          <w:sz w:val="24"/>
          <w:szCs w:val="24"/>
        </w:rPr>
        <w:t xml:space="preserve">zijn </w:t>
      </w:r>
      <w:r w:rsidR="00C1577E" w:rsidRPr="00121A6A">
        <w:rPr>
          <w:sz w:val="24"/>
          <w:szCs w:val="24"/>
        </w:rPr>
        <w:t>jurisdictie</w:t>
      </w:r>
      <w:r w:rsidR="00B94F12" w:rsidRPr="00121A6A">
        <w:rPr>
          <w:sz w:val="24"/>
          <w:szCs w:val="24"/>
        </w:rPr>
        <w:t xml:space="preserve"> uitgebreid door indirecte horizontale werking van EVRM-grondrechten</w:t>
      </w:r>
      <w:r w:rsidR="00E71531">
        <w:rPr>
          <w:sz w:val="24"/>
          <w:szCs w:val="24"/>
        </w:rPr>
        <w:t xml:space="preserve"> te aanvaarden</w:t>
      </w:r>
      <w:r w:rsidR="00224E34" w:rsidRPr="00121A6A">
        <w:rPr>
          <w:sz w:val="24"/>
          <w:szCs w:val="24"/>
        </w:rPr>
        <w:t>.</w:t>
      </w:r>
      <w:r w:rsidR="00B94F12" w:rsidRPr="00121A6A">
        <w:rPr>
          <w:rStyle w:val="FootnoteReference"/>
          <w:sz w:val="24"/>
          <w:szCs w:val="24"/>
        </w:rPr>
        <w:footnoteReference w:id="108"/>
      </w:r>
      <w:r w:rsidR="00375E9E" w:rsidRPr="00121A6A">
        <w:rPr>
          <w:sz w:val="24"/>
          <w:szCs w:val="24"/>
        </w:rPr>
        <w:t xml:space="preserve"> </w:t>
      </w:r>
      <w:r w:rsidR="00150D53" w:rsidRPr="00121A6A">
        <w:rPr>
          <w:sz w:val="24"/>
          <w:szCs w:val="24"/>
        </w:rPr>
        <w:t xml:space="preserve">Volgens deze doctrine </w:t>
      </w:r>
      <w:r w:rsidR="00375E9E" w:rsidRPr="00121A6A">
        <w:rPr>
          <w:sz w:val="24"/>
          <w:szCs w:val="24"/>
        </w:rPr>
        <w:t xml:space="preserve">kan op de nationale rechter die moet oordelen over </w:t>
      </w:r>
      <w:r w:rsidR="00FE71A0" w:rsidRPr="00121A6A">
        <w:rPr>
          <w:sz w:val="24"/>
          <w:szCs w:val="24"/>
        </w:rPr>
        <w:t xml:space="preserve">een </w:t>
      </w:r>
      <w:r w:rsidR="009F1558" w:rsidRPr="00121A6A">
        <w:rPr>
          <w:sz w:val="24"/>
          <w:szCs w:val="24"/>
        </w:rPr>
        <w:t>privaatrechtelijk</w:t>
      </w:r>
      <w:r w:rsidR="00375E9E" w:rsidRPr="00121A6A">
        <w:rPr>
          <w:sz w:val="24"/>
          <w:szCs w:val="24"/>
        </w:rPr>
        <w:t xml:space="preserve"> </w:t>
      </w:r>
      <w:r w:rsidR="00FE71A0" w:rsidRPr="00121A6A">
        <w:rPr>
          <w:sz w:val="24"/>
          <w:szCs w:val="24"/>
        </w:rPr>
        <w:t>rechts</w:t>
      </w:r>
      <w:r w:rsidR="00375E9E" w:rsidRPr="00121A6A">
        <w:rPr>
          <w:sz w:val="24"/>
          <w:szCs w:val="24"/>
        </w:rPr>
        <w:t>geschil</w:t>
      </w:r>
      <w:r w:rsidR="00150D53" w:rsidRPr="00121A6A">
        <w:rPr>
          <w:sz w:val="24"/>
          <w:szCs w:val="24"/>
        </w:rPr>
        <w:t xml:space="preserve"> </w:t>
      </w:r>
      <w:r w:rsidR="00375E9E" w:rsidRPr="00121A6A">
        <w:rPr>
          <w:sz w:val="24"/>
          <w:szCs w:val="24"/>
        </w:rPr>
        <w:t xml:space="preserve">een positieve verplichting </w:t>
      </w:r>
      <w:r w:rsidR="0081161C" w:rsidRPr="00121A6A">
        <w:rPr>
          <w:sz w:val="24"/>
          <w:szCs w:val="24"/>
        </w:rPr>
        <w:t>(inspannings</w:t>
      </w:r>
      <w:r w:rsidR="003956D1">
        <w:rPr>
          <w:sz w:val="24"/>
          <w:szCs w:val="24"/>
        </w:rPr>
        <w:t>-</w:t>
      </w:r>
      <w:r w:rsidR="0081161C" w:rsidRPr="00121A6A">
        <w:rPr>
          <w:sz w:val="24"/>
          <w:szCs w:val="24"/>
        </w:rPr>
        <w:t xml:space="preserve">verbintenis) </w:t>
      </w:r>
      <w:r w:rsidR="00375E9E" w:rsidRPr="00121A6A">
        <w:rPr>
          <w:sz w:val="24"/>
          <w:szCs w:val="24"/>
        </w:rPr>
        <w:t xml:space="preserve">rusten om </w:t>
      </w:r>
      <w:r w:rsidR="0081161C" w:rsidRPr="00121A6A">
        <w:rPr>
          <w:sz w:val="24"/>
          <w:szCs w:val="24"/>
        </w:rPr>
        <w:t>EVRM-</w:t>
      </w:r>
      <w:r w:rsidR="00375E9E" w:rsidRPr="00121A6A">
        <w:rPr>
          <w:sz w:val="24"/>
          <w:szCs w:val="24"/>
        </w:rPr>
        <w:t>grondrechten afdoende te waarborgen. Doo</w:t>
      </w:r>
      <w:r w:rsidR="007744EF" w:rsidRPr="00121A6A">
        <w:rPr>
          <w:sz w:val="24"/>
          <w:szCs w:val="24"/>
        </w:rPr>
        <w:t>r</w:t>
      </w:r>
      <w:r w:rsidR="00A129C1">
        <w:rPr>
          <w:sz w:val="24"/>
          <w:szCs w:val="24"/>
        </w:rPr>
        <w:t xml:space="preserve"> de</w:t>
      </w:r>
      <w:r w:rsidR="00375E9E" w:rsidRPr="00121A6A">
        <w:rPr>
          <w:sz w:val="24"/>
          <w:szCs w:val="24"/>
        </w:rPr>
        <w:t xml:space="preserve"> </w:t>
      </w:r>
      <w:r w:rsidR="00FE71A0" w:rsidRPr="00121A6A">
        <w:rPr>
          <w:sz w:val="24"/>
          <w:szCs w:val="24"/>
        </w:rPr>
        <w:t xml:space="preserve">betrokkenheid van </w:t>
      </w:r>
      <w:r w:rsidR="00375E9E" w:rsidRPr="00121A6A">
        <w:rPr>
          <w:sz w:val="24"/>
          <w:szCs w:val="24"/>
        </w:rPr>
        <w:t>een overheidsrechter kan het EVRM</w:t>
      </w:r>
      <w:r w:rsidR="00B70CE8" w:rsidRPr="00121A6A">
        <w:rPr>
          <w:sz w:val="24"/>
          <w:szCs w:val="24"/>
        </w:rPr>
        <w:t xml:space="preserve"> dus</w:t>
      </w:r>
      <w:r w:rsidR="00375E9E" w:rsidRPr="00121A6A">
        <w:rPr>
          <w:sz w:val="24"/>
          <w:szCs w:val="24"/>
        </w:rPr>
        <w:t xml:space="preserve"> toch indirect</w:t>
      </w:r>
      <w:r w:rsidR="00150D53" w:rsidRPr="00121A6A">
        <w:rPr>
          <w:sz w:val="24"/>
          <w:szCs w:val="24"/>
        </w:rPr>
        <w:t xml:space="preserve"> worden toegepast</w:t>
      </w:r>
      <w:r w:rsidR="00375E9E" w:rsidRPr="00121A6A">
        <w:rPr>
          <w:sz w:val="24"/>
          <w:szCs w:val="24"/>
        </w:rPr>
        <w:t xml:space="preserve"> op rechtsverhouding</w:t>
      </w:r>
      <w:r w:rsidR="00FE71A0" w:rsidRPr="00121A6A">
        <w:rPr>
          <w:sz w:val="24"/>
          <w:szCs w:val="24"/>
        </w:rPr>
        <w:t>en</w:t>
      </w:r>
      <w:r w:rsidR="00375E9E" w:rsidRPr="00121A6A">
        <w:rPr>
          <w:sz w:val="24"/>
          <w:szCs w:val="24"/>
        </w:rPr>
        <w:t xml:space="preserve"> tussen burgers onderling. </w:t>
      </w:r>
      <w:r w:rsidR="00C43B16" w:rsidRPr="00121A6A">
        <w:rPr>
          <w:sz w:val="24"/>
          <w:szCs w:val="24"/>
        </w:rPr>
        <w:t>Een individu d</w:t>
      </w:r>
      <w:r w:rsidR="00744AF9" w:rsidRPr="00121A6A">
        <w:rPr>
          <w:sz w:val="24"/>
          <w:szCs w:val="24"/>
        </w:rPr>
        <w:t>at</w:t>
      </w:r>
      <w:r w:rsidR="002E2C0D" w:rsidRPr="00121A6A">
        <w:rPr>
          <w:sz w:val="24"/>
          <w:szCs w:val="24"/>
        </w:rPr>
        <w:t xml:space="preserve"> </w:t>
      </w:r>
      <w:r w:rsidR="00C43B16" w:rsidRPr="00121A6A">
        <w:rPr>
          <w:sz w:val="24"/>
          <w:szCs w:val="24"/>
        </w:rPr>
        <w:t xml:space="preserve">meent dat </w:t>
      </w:r>
      <w:r w:rsidR="002E2C0D" w:rsidRPr="00121A6A">
        <w:rPr>
          <w:sz w:val="24"/>
          <w:szCs w:val="24"/>
        </w:rPr>
        <w:t xml:space="preserve">de nationale rechter </w:t>
      </w:r>
      <w:r w:rsidR="00C43B16" w:rsidRPr="00121A6A">
        <w:rPr>
          <w:sz w:val="24"/>
          <w:szCs w:val="24"/>
        </w:rPr>
        <w:t xml:space="preserve">zijn </w:t>
      </w:r>
      <w:r w:rsidR="002E2C0D" w:rsidRPr="00121A6A">
        <w:rPr>
          <w:sz w:val="24"/>
          <w:szCs w:val="24"/>
        </w:rPr>
        <w:t>EVRM-recht</w:t>
      </w:r>
      <w:r w:rsidR="00C43B16" w:rsidRPr="00121A6A">
        <w:rPr>
          <w:sz w:val="24"/>
          <w:szCs w:val="24"/>
        </w:rPr>
        <w:t xml:space="preserve">en </w:t>
      </w:r>
      <w:r w:rsidR="00D20472" w:rsidRPr="00121A6A">
        <w:rPr>
          <w:sz w:val="24"/>
          <w:szCs w:val="24"/>
        </w:rPr>
        <w:t xml:space="preserve">onvoldoende heeft </w:t>
      </w:r>
      <w:r w:rsidR="003956D1">
        <w:rPr>
          <w:sz w:val="24"/>
          <w:szCs w:val="24"/>
        </w:rPr>
        <w:t>beschermd</w:t>
      </w:r>
      <w:r w:rsidR="002E2C0D" w:rsidRPr="00121A6A">
        <w:rPr>
          <w:sz w:val="24"/>
          <w:szCs w:val="24"/>
        </w:rPr>
        <w:t xml:space="preserve">, </w:t>
      </w:r>
      <w:r w:rsidR="00C43B16" w:rsidRPr="00121A6A">
        <w:rPr>
          <w:sz w:val="24"/>
          <w:szCs w:val="24"/>
        </w:rPr>
        <w:t xml:space="preserve">kan </w:t>
      </w:r>
      <w:r w:rsidR="002E2C0D" w:rsidRPr="00121A6A">
        <w:rPr>
          <w:sz w:val="24"/>
          <w:szCs w:val="24"/>
        </w:rPr>
        <w:t>hierover klagen in Straatsburg.</w:t>
      </w:r>
      <w:r w:rsidR="0097163A" w:rsidRPr="00121A6A">
        <w:rPr>
          <w:rStyle w:val="FootnoteReference"/>
          <w:sz w:val="24"/>
          <w:szCs w:val="24"/>
        </w:rPr>
        <w:footnoteReference w:id="109"/>
      </w:r>
      <w:r w:rsidR="00060C93" w:rsidRPr="00121A6A">
        <w:rPr>
          <w:sz w:val="24"/>
          <w:szCs w:val="24"/>
        </w:rPr>
        <w:t xml:space="preserve"> </w:t>
      </w:r>
      <w:r w:rsidR="00F20943" w:rsidRPr="00121A6A">
        <w:rPr>
          <w:sz w:val="24"/>
          <w:szCs w:val="24"/>
        </w:rPr>
        <w:t xml:space="preserve">Omdat </w:t>
      </w:r>
      <w:r w:rsidR="00C41083">
        <w:rPr>
          <w:sz w:val="24"/>
          <w:szCs w:val="24"/>
        </w:rPr>
        <w:t>bij</w:t>
      </w:r>
      <w:r w:rsidR="00D05499">
        <w:rPr>
          <w:sz w:val="24"/>
          <w:szCs w:val="24"/>
        </w:rPr>
        <w:t xml:space="preserve"> ILO-Verdrag 87</w:t>
      </w:r>
      <w:r w:rsidR="00F20943" w:rsidRPr="00121A6A">
        <w:rPr>
          <w:sz w:val="24"/>
          <w:szCs w:val="24"/>
        </w:rPr>
        <w:t xml:space="preserve"> en het ESH </w:t>
      </w:r>
      <w:r w:rsidR="00BC31F4" w:rsidRPr="00121A6A">
        <w:rPr>
          <w:sz w:val="24"/>
          <w:szCs w:val="24"/>
        </w:rPr>
        <w:t xml:space="preserve">een individuele klachtenprocedure </w:t>
      </w:r>
      <w:r w:rsidR="00C41083">
        <w:rPr>
          <w:sz w:val="24"/>
          <w:szCs w:val="24"/>
        </w:rPr>
        <w:t>ontbreekt</w:t>
      </w:r>
      <w:r w:rsidR="00F20943" w:rsidRPr="00121A6A">
        <w:rPr>
          <w:sz w:val="24"/>
          <w:szCs w:val="24"/>
        </w:rPr>
        <w:t xml:space="preserve">, </w:t>
      </w:r>
      <w:r w:rsidR="00B70CE8" w:rsidRPr="00121A6A">
        <w:rPr>
          <w:sz w:val="24"/>
          <w:szCs w:val="24"/>
        </w:rPr>
        <w:t>is</w:t>
      </w:r>
      <w:r w:rsidR="00F20943" w:rsidRPr="00121A6A">
        <w:rPr>
          <w:sz w:val="24"/>
          <w:szCs w:val="24"/>
        </w:rPr>
        <w:t xml:space="preserve"> een dergelijke indirecte horizontale werking onder deze regimes niet</w:t>
      </w:r>
      <w:r w:rsidR="00B70CE8" w:rsidRPr="00121A6A">
        <w:rPr>
          <w:sz w:val="24"/>
          <w:szCs w:val="24"/>
        </w:rPr>
        <w:t xml:space="preserve"> mogelijk</w:t>
      </w:r>
      <w:r w:rsidR="00F20943" w:rsidRPr="00121A6A">
        <w:rPr>
          <w:sz w:val="24"/>
          <w:szCs w:val="24"/>
        </w:rPr>
        <w:t>.</w:t>
      </w:r>
      <w:r w:rsidR="009133CD" w:rsidRPr="00121A6A">
        <w:rPr>
          <w:rStyle w:val="FootnoteReference"/>
          <w:sz w:val="24"/>
          <w:szCs w:val="24"/>
        </w:rPr>
        <w:footnoteReference w:id="110"/>
      </w:r>
      <w:r w:rsidR="0026091A" w:rsidRPr="00121A6A">
        <w:rPr>
          <w:sz w:val="24"/>
          <w:szCs w:val="24"/>
        </w:rPr>
        <w:t xml:space="preserve"> </w:t>
      </w:r>
      <w:r w:rsidR="00F20943" w:rsidRPr="00121A6A">
        <w:rPr>
          <w:sz w:val="24"/>
          <w:szCs w:val="24"/>
        </w:rPr>
        <w:t>H</w:t>
      </w:r>
      <w:r w:rsidR="00D87F5A" w:rsidRPr="00121A6A">
        <w:rPr>
          <w:sz w:val="24"/>
          <w:szCs w:val="24"/>
        </w:rPr>
        <w:t xml:space="preserve">ooguit </w:t>
      </w:r>
      <w:r w:rsidR="00F20943" w:rsidRPr="00121A6A">
        <w:rPr>
          <w:sz w:val="24"/>
          <w:szCs w:val="24"/>
        </w:rPr>
        <w:t xml:space="preserve">kan </w:t>
      </w:r>
      <w:r w:rsidR="005A5805" w:rsidRPr="00121A6A">
        <w:rPr>
          <w:sz w:val="24"/>
          <w:szCs w:val="24"/>
        </w:rPr>
        <w:t>door niet-individuen via</w:t>
      </w:r>
      <w:r w:rsidR="0033311E" w:rsidRPr="00121A6A">
        <w:rPr>
          <w:sz w:val="24"/>
          <w:szCs w:val="24"/>
        </w:rPr>
        <w:t xml:space="preserve"> de collectieve klachtenprocedure de vraag worden voorgelegd naar de (on)</w:t>
      </w:r>
      <w:r w:rsidR="0026091A" w:rsidRPr="00121A6A">
        <w:rPr>
          <w:sz w:val="24"/>
          <w:szCs w:val="24"/>
        </w:rPr>
        <w:t>verenigbaarheid</w:t>
      </w:r>
      <w:r w:rsidR="0033311E" w:rsidRPr="00121A6A">
        <w:rPr>
          <w:sz w:val="24"/>
          <w:szCs w:val="24"/>
        </w:rPr>
        <w:t xml:space="preserve"> van</w:t>
      </w:r>
      <w:r w:rsidR="00D87F5A" w:rsidRPr="00121A6A">
        <w:rPr>
          <w:sz w:val="24"/>
          <w:szCs w:val="24"/>
        </w:rPr>
        <w:t xml:space="preserve"> </w:t>
      </w:r>
      <w:r w:rsidR="0033311E" w:rsidRPr="00121A6A">
        <w:rPr>
          <w:sz w:val="24"/>
          <w:szCs w:val="24"/>
        </w:rPr>
        <w:t>nationaal recht en/of nationale praktijken met</w:t>
      </w:r>
      <w:r w:rsidR="00FE4E8E">
        <w:rPr>
          <w:sz w:val="24"/>
          <w:szCs w:val="24"/>
        </w:rPr>
        <w:t xml:space="preserve"> de</w:t>
      </w:r>
      <w:r w:rsidR="006274C6" w:rsidRPr="00121A6A">
        <w:rPr>
          <w:sz w:val="24"/>
          <w:szCs w:val="24"/>
        </w:rPr>
        <w:t xml:space="preserve"> genoemde verdragen –</w:t>
      </w:r>
      <w:r w:rsidR="0033311E" w:rsidRPr="00121A6A">
        <w:rPr>
          <w:sz w:val="24"/>
          <w:szCs w:val="24"/>
        </w:rPr>
        <w:t xml:space="preserve"> </w:t>
      </w:r>
      <w:r w:rsidR="00D87F5A" w:rsidRPr="00121A6A">
        <w:rPr>
          <w:sz w:val="24"/>
          <w:szCs w:val="24"/>
        </w:rPr>
        <w:t>inclusief</w:t>
      </w:r>
      <w:r w:rsidR="0033311E" w:rsidRPr="00121A6A">
        <w:rPr>
          <w:sz w:val="24"/>
          <w:szCs w:val="24"/>
        </w:rPr>
        <w:t xml:space="preserve"> </w:t>
      </w:r>
      <w:r w:rsidR="007415F6" w:rsidRPr="00121A6A">
        <w:rPr>
          <w:sz w:val="24"/>
          <w:szCs w:val="24"/>
        </w:rPr>
        <w:t xml:space="preserve">de uitwerking daarvan </w:t>
      </w:r>
      <w:r w:rsidR="0033311E" w:rsidRPr="00121A6A">
        <w:rPr>
          <w:sz w:val="24"/>
          <w:szCs w:val="24"/>
        </w:rPr>
        <w:t>in horizontale verhoudingen.</w:t>
      </w:r>
      <w:r w:rsidR="0026091A" w:rsidRPr="00121A6A">
        <w:rPr>
          <w:sz w:val="24"/>
          <w:szCs w:val="24"/>
        </w:rPr>
        <w:t xml:space="preserve"> </w:t>
      </w:r>
      <w:r w:rsidR="001C22CF" w:rsidRPr="00121A6A">
        <w:rPr>
          <w:sz w:val="24"/>
          <w:szCs w:val="24"/>
        </w:rPr>
        <w:t>Daarnaast</w:t>
      </w:r>
      <w:r w:rsidR="0026091A" w:rsidRPr="00121A6A">
        <w:rPr>
          <w:sz w:val="24"/>
          <w:szCs w:val="24"/>
        </w:rPr>
        <w:t xml:space="preserve"> hebben de overwegingen van de </w:t>
      </w:r>
      <w:proofErr w:type="spellStart"/>
      <w:r w:rsidR="0026091A" w:rsidRPr="00121A6A">
        <w:rPr>
          <w:sz w:val="24"/>
          <w:szCs w:val="24"/>
        </w:rPr>
        <w:t>CoE</w:t>
      </w:r>
      <w:proofErr w:type="spellEnd"/>
      <w:r w:rsidR="0026091A" w:rsidRPr="00121A6A">
        <w:rPr>
          <w:sz w:val="24"/>
          <w:szCs w:val="24"/>
        </w:rPr>
        <w:t xml:space="preserve">/CFA en het ECSR allicht invloed op </w:t>
      </w:r>
      <w:r w:rsidR="00A13A43" w:rsidRPr="00121A6A">
        <w:rPr>
          <w:sz w:val="24"/>
          <w:szCs w:val="24"/>
        </w:rPr>
        <w:t xml:space="preserve">nationale </w:t>
      </w:r>
      <w:r w:rsidR="0026091A" w:rsidRPr="00121A6A">
        <w:rPr>
          <w:sz w:val="24"/>
          <w:szCs w:val="24"/>
        </w:rPr>
        <w:t>stakingsrechtspraak, ook in horizontale rechtsverhoudingen.</w:t>
      </w:r>
    </w:p>
    <w:p w14:paraId="7063B3C8" w14:textId="77777777" w:rsidR="00A92F1E" w:rsidRPr="00121A6A" w:rsidRDefault="00A92F1E" w:rsidP="00A92F1E">
      <w:pPr>
        <w:spacing w:after="0"/>
        <w:jc w:val="both"/>
        <w:rPr>
          <w:sz w:val="24"/>
          <w:szCs w:val="24"/>
        </w:rPr>
      </w:pPr>
    </w:p>
    <w:p w14:paraId="3E9E6866" w14:textId="5EAEEF74" w:rsidR="00A92F1E" w:rsidRPr="00121A6A" w:rsidRDefault="00A92F1E" w:rsidP="00A92F1E">
      <w:pPr>
        <w:pStyle w:val="Heading3"/>
        <w:jc w:val="both"/>
        <w:rPr>
          <w:sz w:val="24"/>
          <w:szCs w:val="24"/>
        </w:rPr>
      </w:pPr>
      <w:bookmarkStart w:id="48" w:name="_Toc169963062"/>
      <w:r w:rsidRPr="00121A6A">
        <w:rPr>
          <w:sz w:val="24"/>
          <w:szCs w:val="24"/>
        </w:rPr>
        <w:lastRenderedPageBreak/>
        <w:t>Het stakingsrecht onder de verschillende stelsels</w:t>
      </w:r>
      <w:bookmarkEnd w:id="48"/>
    </w:p>
    <w:p w14:paraId="4C900672" w14:textId="2FD7E38B" w:rsidR="00A6559E" w:rsidRPr="00121A6A" w:rsidRDefault="00BF456A" w:rsidP="00A92F1E">
      <w:pPr>
        <w:spacing w:after="0"/>
        <w:jc w:val="both"/>
        <w:rPr>
          <w:sz w:val="24"/>
          <w:szCs w:val="24"/>
        </w:rPr>
      </w:pPr>
      <w:r w:rsidRPr="00121A6A">
        <w:rPr>
          <w:sz w:val="24"/>
          <w:szCs w:val="24"/>
        </w:rPr>
        <w:t xml:space="preserve">Aan het slot van deze paragraaf moet </w:t>
      </w:r>
      <w:r w:rsidR="00C169C2" w:rsidRPr="00121A6A">
        <w:rPr>
          <w:sz w:val="24"/>
          <w:szCs w:val="24"/>
        </w:rPr>
        <w:t xml:space="preserve">een korte opmerking worden gemaakt over </w:t>
      </w:r>
      <w:r w:rsidRPr="00121A6A">
        <w:rPr>
          <w:sz w:val="24"/>
          <w:szCs w:val="24"/>
        </w:rPr>
        <w:t>het stakingsrecht</w:t>
      </w:r>
      <w:r w:rsidR="00C169C2" w:rsidRPr="00121A6A">
        <w:rPr>
          <w:sz w:val="24"/>
          <w:szCs w:val="24"/>
        </w:rPr>
        <w:t xml:space="preserve"> als zodanig onder de verscheidene regimes. Van belang is namelijk dat noch in artikel 11 EVRM, noch in ILO-Verdrag 87 expliciet wordt gerept van het stakingsrecht. Artikel 11 lid 1 EVRM erkent (enkel) ‘</w:t>
      </w:r>
      <w:r w:rsidR="00C169C2" w:rsidRPr="00121A6A">
        <w:rPr>
          <w:i/>
          <w:iCs/>
          <w:sz w:val="24"/>
          <w:szCs w:val="24"/>
        </w:rPr>
        <w:t>het recht met anderen vakverenigingen op te richten en zich bij vakverenigingen aan te sluiten voor de bescherming van zijn belangen</w:t>
      </w:r>
      <w:r w:rsidR="00C169C2" w:rsidRPr="00121A6A">
        <w:rPr>
          <w:sz w:val="24"/>
          <w:szCs w:val="24"/>
        </w:rPr>
        <w:t xml:space="preserve">’. ILO-Verdrag 87 heeft evenzeer (louter) betrekking op de vakverenigingsvrijheid, terwijl ILO-Verdrag 98 handelt over het collectief onderhandelingsrecht </w:t>
      </w:r>
      <w:r w:rsidR="00190491" w:rsidRPr="00121A6A">
        <w:rPr>
          <w:sz w:val="24"/>
          <w:szCs w:val="24"/>
        </w:rPr>
        <w:t>zonder</w:t>
      </w:r>
      <w:r w:rsidR="00C169C2" w:rsidRPr="00121A6A">
        <w:rPr>
          <w:sz w:val="24"/>
          <w:szCs w:val="24"/>
        </w:rPr>
        <w:t xml:space="preserve"> </w:t>
      </w:r>
      <w:r w:rsidR="00190491" w:rsidRPr="00121A6A">
        <w:rPr>
          <w:sz w:val="24"/>
          <w:szCs w:val="24"/>
        </w:rPr>
        <w:t>daarbij</w:t>
      </w:r>
      <w:r w:rsidR="00C169C2" w:rsidRPr="00121A6A">
        <w:rPr>
          <w:sz w:val="24"/>
          <w:szCs w:val="24"/>
        </w:rPr>
        <w:t xml:space="preserve"> het stakingsrecht </w:t>
      </w:r>
      <w:r w:rsidR="00190491" w:rsidRPr="00121A6A">
        <w:rPr>
          <w:sz w:val="24"/>
          <w:szCs w:val="24"/>
        </w:rPr>
        <w:t xml:space="preserve">te </w:t>
      </w:r>
      <w:r w:rsidR="00C169C2" w:rsidRPr="00121A6A">
        <w:rPr>
          <w:sz w:val="24"/>
          <w:szCs w:val="24"/>
        </w:rPr>
        <w:t>erken</w:t>
      </w:r>
      <w:r w:rsidR="00190491" w:rsidRPr="00121A6A">
        <w:rPr>
          <w:sz w:val="24"/>
          <w:szCs w:val="24"/>
        </w:rPr>
        <w:t>nen</w:t>
      </w:r>
      <w:r w:rsidR="00C169C2" w:rsidRPr="00121A6A">
        <w:rPr>
          <w:sz w:val="24"/>
          <w:szCs w:val="24"/>
        </w:rPr>
        <w:t xml:space="preserve"> of</w:t>
      </w:r>
      <w:r w:rsidR="00190491" w:rsidRPr="00121A6A">
        <w:rPr>
          <w:sz w:val="24"/>
          <w:szCs w:val="24"/>
        </w:rPr>
        <w:t xml:space="preserve"> te reguleren</w:t>
      </w:r>
      <w:r w:rsidR="00C169C2" w:rsidRPr="00121A6A">
        <w:rPr>
          <w:sz w:val="24"/>
          <w:szCs w:val="24"/>
        </w:rPr>
        <w:t>. Uit rechtspraak van het EHRM</w:t>
      </w:r>
      <w:r w:rsidR="00190491" w:rsidRPr="00121A6A">
        <w:rPr>
          <w:sz w:val="24"/>
          <w:szCs w:val="24"/>
        </w:rPr>
        <w:t xml:space="preserve"> </w:t>
      </w:r>
      <w:r w:rsidR="00C169C2" w:rsidRPr="00121A6A">
        <w:rPr>
          <w:sz w:val="24"/>
          <w:szCs w:val="24"/>
        </w:rPr>
        <w:t xml:space="preserve">en de </w:t>
      </w:r>
      <w:proofErr w:type="spellStart"/>
      <w:r w:rsidR="00C169C2" w:rsidRPr="00121A6A">
        <w:rPr>
          <w:sz w:val="24"/>
          <w:szCs w:val="24"/>
        </w:rPr>
        <w:t>CoE</w:t>
      </w:r>
      <w:proofErr w:type="spellEnd"/>
      <w:r w:rsidR="00C169C2" w:rsidRPr="00121A6A">
        <w:rPr>
          <w:sz w:val="24"/>
          <w:szCs w:val="24"/>
        </w:rPr>
        <w:t xml:space="preserve">/CFA volgt echter dat het stakingsrecht moet worden ‘ingelezen’ in </w:t>
      </w:r>
      <w:r w:rsidR="00450B2E">
        <w:rPr>
          <w:sz w:val="24"/>
          <w:szCs w:val="24"/>
        </w:rPr>
        <w:t xml:space="preserve">de </w:t>
      </w:r>
      <w:r w:rsidR="00C169C2" w:rsidRPr="00121A6A">
        <w:rPr>
          <w:sz w:val="24"/>
          <w:szCs w:val="24"/>
        </w:rPr>
        <w:t>betreffende verdragsbepalingen.</w:t>
      </w:r>
      <w:r w:rsidR="00C169C2" w:rsidRPr="00121A6A">
        <w:rPr>
          <w:rStyle w:val="FootnoteReference"/>
          <w:sz w:val="24"/>
          <w:szCs w:val="24"/>
        </w:rPr>
        <w:footnoteReference w:id="111"/>
      </w:r>
      <w:r w:rsidR="00C169C2" w:rsidRPr="00121A6A">
        <w:rPr>
          <w:sz w:val="24"/>
          <w:szCs w:val="24"/>
        </w:rPr>
        <w:t xml:space="preserve"> </w:t>
      </w:r>
      <w:r w:rsidRPr="00121A6A">
        <w:rPr>
          <w:sz w:val="24"/>
          <w:szCs w:val="24"/>
        </w:rPr>
        <w:t>Bij</w:t>
      </w:r>
      <w:r w:rsidR="00C169C2" w:rsidRPr="00121A6A">
        <w:rPr>
          <w:sz w:val="24"/>
          <w:szCs w:val="24"/>
        </w:rPr>
        <w:t xml:space="preserve"> artikel 6 lid 4 ESH is een dergelijke constructie niet nodig: deze bepaling erkent expliciet ‘</w:t>
      </w:r>
      <w:r w:rsidR="00C169C2" w:rsidRPr="00121A6A">
        <w:rPr>
          <w:i/>
          <w:iCs/>
          <w:sz w:val="24"/>
          <w:szCs w:val="24"/>
        </w:rPr>
        <w:t>het recht van werknemers […] op collectief optreden in gevallen van belangengeschillen, met inbegrip van het stakingsrecht.</w:t>
      </w:r>
      <w:r w:rsidR="00C169C2" w:rsidRPr="00121A6A">
        <w:rPr>
          <w:sz w:val="24"/>
          <w:szCs w:val="24"/>
        </w:rPr>
        <w:t>’</w:t>
      </w:r>
    </w:p>
    <w:p w14:paraId="7132F784" w14:textId="2749C129" w:rsidR="00C169C2" w:rsidRPr="00121A6A" w:rsidRDefault="00710E60" w:rsidP="00A6559E">
      <w:pPr>
        <w:spacing w:after="0"/>
        <w:ind w:firstLine="708"/>
        <w:jc w:val="both"/>
        <w:rPr>
          <w:sz w:val="24"/>
          <w:szCs w:val="24"/>
        </w:rPr>
      </w:pPr>
      <w:r w:rsidRPr="00121A6A">
        <w:rPr>
          <w:sz w:val="24"/>
          <w:szCs w:val="24"/>
        </w:rPr>
        <w:t>Uit de systematiek</w:t>
      </w:r>
      <w:r w:rsidR="00A6559E" w:rsidRPr="00121A6A">
        <w:rPr>
          <w:sz w:val="24"/>
          <w:szCs w:val="24"/>
        </w:rPr>
        <w:t xml:space="preserve"> van artikel 11 EVRM, </w:t>
      </w:r>
      <w:r w:rsidRPr="00121A6A">
        <w:rPr>
          <w:sz w:val="24"/>
          <w:szCs w:val="24"/>
        </w:rPr>
        <w:t xml:space="preserve">ILO-Verdrag 87 en </w:t>
      </w:r>
      <w:r w:rsidR="00A6559E" w:rsidRPr="00121A6A">
        <w:rPr>
          <w:sz w:val="24"/>
          <w:szCs w:val="24"/>
        </w:rPr>
        <w:t>artikel 6 lid 4</w:t>
      </w:r>
      <w:r w:rsidRPr="00121A6A">
        <w:rPr>
          <w:sz w:val="24"/>
          <w:szCs w:val="24"/>
        </w:rPr>
        <w:t xml:space="preserve"> ESH</w:t>
      </w:r>
      <w:r w:rsidR="00A6559E" w:rsidRPr="00121A6A">
        <w:rPr>
          <w:sz w:val="24"/>
          <w:szCs w:val="24"/>
        </w:rPr>
        <w:t xml:space="preserve"> volgt dat</w:t>
      </w:r>
      <w:r w:rsidRPr="00121A6A">
        <w:rPr>
          <w:sz w:val="24"/>
          <w:szCs w:val="24"/>
        </w:rPr>
        <w:t xml:space="preserve"> het stakingsrecht</w:t>
      </w:r>
      <w:r w:rsidR="00A64EE2" w:rsidRPr="00121A6A">
        <w:rPr>
          <w:sz w:val="24"/>
          <w:szCs w:val="24"/>
        </w:rPr>
        <w:t xml:space="preserve"> zonder meer</w:t>
      </w:r>
      <w:r w:rsidRPr="00121A6A">
        <w:rPr>
          <w:sz w:val="24"/>
          <w:szCs w:val="24"/>
        </w:rPr>
        <w:t xml:space="preserve"> bestaat en </w:t>
      </w:r>
      <w:r w:rsidR="00450B2E">
        <w:rPr>
          <w:sz w:val="24"/>
          <w:szCs w:val="24"/>
        </w:rPr>
        <w:t>het inroepen</w:t>
      </w:r>
      <w:r w:rsidRPr="00121A6A">
        <w:rPr>
          <w:sz w:val="24"/>
          <w:szCs w:val="24"/>
        </w:rPr>
        <w:t xml:space="preserve"> </w:t>
      </w:r>
      <w:r w:rsidR="00450B2E">
        <w:rPr>
          <w:sz w:val="24"/>
          <w:szCs w:val="24"/>
        </w:rPr>
        <w:t>daar</w:t>
      </w:r>
      <w:r w:rsidRPr="00121A6A">
        <w:rPr>
          <w:sz w:val="24"/>
          <w:szCs w:val="24"/>
        </w:rPr>
        <w:t xml:space="preserve">van is toegestaan. Pas in het kader van de vraag naar </w:t>
      </w:r>
      <w:r w:rsidR="00F5497A">
        <w:rPr>
          <w:sz w:val="24"/>
          <w:szCs w:val="24"/>
        </w:rPr>
        <w:t xml:space="preserve">een </w:t>
      </w:r>
      <w:r w:rsidRPr="00121A6A">
        <w:rPr>
          <w:sz w:val="24"/>
          <w:szCs w:val="24"/>
        </w:rPr>
        <w:t>gerechtvaardigde beperking</w:t>
      </w:r>
      <w:r w:rsidR="00F5497A">
        <w:rPr>
          <w:sz w:val="24"/>
          <w:szCs w:val="24"/>
        </w:rPr>
        <w:t xml:space="preserve"> </w:t>
      </w:r>
      <w:r w:rsidRPr="00121A6A">
        <w:rPr>
          <w:sz w:val="24"/>
          <w:szCs w:val="24"/>
        </w:rPr>
        <w:t>van dit recht vindt een belangenafweging plaats.</w:t>
      </w:r>
      <w:r w:rsidR="00434B61" w:rsidRPr="00121A6A">
        <w:rPr>
          <w:rStyle w:val="FootnoteReference"/>
          <w:sz w:val="24"/>
          <w:szCs w:val="24"/>
        </w:rPr>
        <w:footnoteReference w:id="112"/>
      </w:r>
      <w:r w:rsidR="00905D25" w:rsidRPr="00121A6A">
        <w:rPr>
          <w:sz w:val="24"/>
          <w:szCs w:val="24"/>
        </w:rPr>
        <w:t xml:space="preserve"> </w:t>
      </w:r>
      <w:r w:rsidR="00F61804" w:rsidRPr="00121A6A">
        <w:rPr>
          <w:sz w:val="24"/>
          <w:szCs w:val="24"/>
        </w:rPr>
        <w:t>D</w:t>
      </w:r>
      <w:r w:rsidR="00D459D7">
        <w:rPr>
          <w:sz w:val="24"/>
          <w:szCs w:val="24"/>
        </w:rPr>
        <w:t>eze methode</w:t>
      </w:r>
      <w:r w:rsidR="00F61804" w:rsidRPr="00121A6A">
        <w:rPr>
          <w:sz w:val="24"/>
          <w:szCs w:val="24"/>
        </w:rPr>
        <w:t xml:space="preserve"> contrasteert met </w:t>
      </w:r>
      <w:r w:rsidR="00D459D7">
        <w:rPr>
          <w:sz w:val="24"/>
          <w:szCs w:val="24"/>
        </w:rPr>
        <w:t>de systematiek</w:t>
      </w:r>
      <w:r w:rsidR="00F61804" w:rsidRPr="00121A6A">
        <w:rPr>
          <w:sz w:val="24"/>
          <w:szCs w:val="24"/>
        </w:rPr>
        <w:t xml:space="preserve"> </w:t>
      </w:r>
      <w:r w:rsidR="007153B5">
        <w:rPr>
          <w:sz w:val="24"/>
          <w:szCs w:val="24"/>
        </w:rPr>
        <w:t xml:space="preserve">van </w:t>
      </w:r>
      <w:r w:rsidR="003E369F">
        <w:rPr>
          <w:sz w:val="24"/>
          <w:szCs w:val="24"/>
        </w:rPr>
        <w:t>het Handvest</w:t>
      </w:r>
      <w:r w:rsidR="007153B5">
        <w:rPr>
          <w:sz w:val="24"/>
          <w:szCs w:val="24"/>
        </w:rPr>
        <w:t xml:space="preserve">, die dwingt tot een </w:t>
      </w:r>
      <w:r w:rsidR="00F861AB" w:rsidRPr="00121A6A">
        <w:rPr>
          <w:sz w:val="24"/>
          <w:szCs w:val="24"/>
        </w:rPr>
        <w:t>benadering</w:t>
      </w:r>
      <w:r w:rsidR="007153B5">
        <w:rPr>
          <w:sz w:val="24"/>
          <w:szCs w:val="24"/>
        </w:rPr>
        <w:t xml:space="preserve"> </w:t>
      </w:r>
      <w:r w:rsidR="00F61804" w:rsidRPr="00121A6A">
        <w:rPr>
          <w:sz w:val="24"/>
          <w:szCs w:val="24"/>
        </w:rPr>
        <w:t xml:space="preserve">waarin </w:t>
      </w:r>
      <w:r w:rsidR="00A371C7" w:rsidRPr="00121A6A">
        <w:rPr>
          <w:sz w:val="24"/>
          <w:szCs w:val="24"/>
        </w:rPr>
        <w:t>per definitie sprake is van een inbreuk op het werkgeversrecht (</w:t>
      </w:r>
      <w:r w:rsidR="00EF4983">
        <w:rPr>
          <w:sz w:val="24"/>
          <w:szCs w:val="24"/>
        </w:rPr>
        <w:t xml:space="preserve">het </w:t>
      </w:r>
      <w:r w:rsidR="00A371C7" w:rsidRPr="00121A6A">
        <w:rPr>
          <w:sz w:val="24"/>
          <w:szCs w:val="24"/>
        </w:rPr>
        <w:t xml:space="preserve">vrij verkeer) en </w:t>
      </w:r>
      <w:r w:rsidR="00F861AB" w:rsidRPr="00121A6A">
        <w:rPr>
          <w:sz w:val="24"/>
          <w:szCs w:val="24"/>
        </w:rPr>
        <w:t>de uitoefening van</w:t>
      </w:r>
      <w:r w:rsidR="00905D25" w:rsidRPr="00121A6A">
        <w:rPr>
          <w:sz w:val="24"/>
          <w:szCs w:val="24"/>
        </w:rPr>
        <w:t xml:space="preserve"> </w:t>
      </w:r>
      <w:r w:rsidRPr="00121A6A">
        <w:rPr>
          <w:sz w:val="24"/>
          <w:szCs w:val="24"/>
        </w:rPr>
        <w:t xml:space="preserve">het stakingsrecht </w:t>
      </w:r>
      <w:r w:rsidR="00F85840" w:rsidRPr="00121A6A">
        <w:rPr>
          <w:sz w:val="24"/>
          <w:szCs w:val="24"/>
        </w:rPr>
        <w:t>(</w:t>
      </w:r>
      <w:r w:rsidR="00A64456" w:rsidRPr="00121A6A">
        <w:rPr>
          <w:sz w:val="24"/>
          <w:szCs w:val="24"/>
        </w:rPr>
        <w:t>derhalve</w:t>
      </w:r>
      <w:r w:rsidR="00F85840" w:rsidRPr="00121A6A">
        <w:rPr>
          <w:sz w:val="24"/>
          <w:szCs w:val="24"/>
        </w:rPr>
        <w:t>)</w:t>
      </w:r>
      <w:r w:rsidR="00A64456" w:rsidRPr="00121A6A">
        <w:rPr>
          <w:sz w:val="24"/>
          <w:szCs w:val="24"/>
        </w:rPr>
        <w:t xml:space="preserve"> </w:t>
      </w:r>
      <w:r w:rsidRPr="00121A6A">
        <w:rPr>
          <w:sz w:val="24"/>
          <w:szCs w:val="24"/>
        </w:rPr>
        <w:t>rechtvaardiging behoeft.</w:t>
      </w:r>
      <w:r w:rsidR="00BE67AF" w:rsidRPr="00121A6A">
        <w:rPr>
          <w:sz w:val="24"/>
          <w:szCs w:val="24"/>
        </w:rPr>
        <w:t xml:space="preserve"> Hierna zal blijken dat </w:t>
      </w:r>
      <w:r w:rsidR="00A42185">
        <w:rPr>
          <w:sz w:val="24"/>
          <w:szCs w:val="24"/>
        </w:rPr>
        <w:t>deze discrepantie</w:t>
      </w:r>
      <w:r w:rsidR="00BE67AF" w:rsidRPr="00121A6A">
        <w:rPr>
          <w:sz w:val="24"/>
          <w:szCs w:val="24"/>
        </w:rPr>
        <w:t xml:space="preserve"> leidt tot een uiteenlopende mate van bescherming van het stakingsrecht.</w:t>
      </w:r>
    </w:p>
    <w:p w14:paraId="481104AD" w14:textId="77777777" w:rsidR="00ED138A" w:rsidRPr="00121A6A" w:rsidRDefault="00ED138A" w:rsidP="00ED138A">
      <w:pPr>
        <w:spacing w:after="0"/>
        <w:rPr>
          <w:sz w:val="24"/>
          <w:szCs w:val="24"/>
        </w:rPr>
      </w:pPr>
    </w:p>
    <w:p w14:paraId="4E42A53E" w14:textId="6CD0A3FF" w:rsidR="00332F8D" w:rsidRPr="00121A6A" w:rsidRDefault="00332F8D" w:rsidP="00332F8D">
      <w:pPr>
        <w:pStyle w:val="Heading2"/>
        <w:rPr>
          <w:sz w:val="24"/>
          <w:szCs w:val="24"/>
        </w:rPr>
      </w:pPr>
      <w:bookmarkStart w:id="50" w:name="_Toc169963063"/>
      <w:r w:rsidRPr="00121A6A">
        <w:rPr>
          <w:sz w:val="24"/>
          <w:szCs w:val="24"/>
        </w:rPr>
        <w:t xml:space="preserve">3.3 </w:t>
      </w:r>
      <w:r w:rsidR="00E86F32">
        <w:rPr>
          <w:sz w:val="24"/>
          <w:szCs w:val="24"/>
        </w:rPr>
        <w:t>De i</w:t>
      </w:r>
      <w:r w:rsidRPr="00121A6A">
        <w:rPr>
          <w:sz w:val="24"/>
          <w:szCs w:val="24"/>
        </w:rPr>
        <w:t>nternationale stakingsrechtspraak</w:t>
      </w:r>
      <w:r w:rsidR="0039327E" w:rsidRPr="00121A6A">
        <w:rPr>
          <w:sz w:val="24"/>
          <w:szCs w:val="24"/>
        </w:rPr>
        <w:t xml:space="preserve"> </w:t>
      </w:r>
      <w:r w:rsidR="007E74E7" w:rsidRPr="00121A6A">
        <w:rPr>
          <w:sz w:val="24"/>
          <w:szCs w:val="24"/>
        </w:rPr>
        <w:t>en de verhouding</w:t>
      </w:r>
      <w:r w:rsidR="0039327E" w:rsidRPr="00121A6A">
        <w:rPr>
          <w:sz w:val="24"/>
          <w:szCs w:val="24"/>
        </w:rPr>
        <w:t xml:space="preserve"> met </w:t>
      </w:r>
      <w:r w:rsidR="00447949">
        <w:rPr>
          <w:sz w:val="24"/>
          <w:szCs w:val="24"/>
        </w:rPr>
        <w:t xml:space="preserve">het </w:t>
      </w:r>
      <w:r w:rsidR="0039327E" w:rsidRPr="00121A6A">
        <w:rPr>
          <w:sz w:val="24"/>
          <w:szCs w:val="24"/>
        </w:rPr>
        <w:t>Unierecht</w:t>
      </w:r>
      <w:bookmarkEnd w:id="50"/>
    </w:p>
    <w:p w14:paraId="50FA5BA9" w14:textId="2ED0D34A" w:rsidR="001954C4" w:rsidRPr="00121A6A" w:rsidRDefault="00D459D7" w:rsidP="00C169C2">
      <w:pPr>
        <w:spacing w:after="0"/>
        <w:jc w:val="both"/>
        <w:rPr>
          <w:sz w:val="24"/>
          <w:szCs w:val="24"/>
        </w:rPr>
      </w:pPr>
      <w:r>
        <w:rPr>
          <w:sz w:val="24"/>
          <w:szCs w:val="24"/>
        </w:rPr>
        <w:t>In deze paragraaf wordt allereerst de</w:t>
      </w:r>
      <w:r w:rsidR="001954C4" w:rsidRPr="00121A6A">
        <w:rPr>
          <w:sz w:val="24"/>
          <w:szCs w:val="24"/>
        </w:rPr>
        <w:t xml:space="preserve"> stakingsrechtspraak van het EHRM</w:t>
      </w:r>
      <w:r w:rsidR="006B73F3" w:rsidRPr="00121A6A">
        <w:rPr>
          <w:sz w:val="24"/>
          <w:szCs w:val="24"/>
        </w:rPr>
        <w:t xml:space="preserve"> </w:t>
      </w:r>
      <w:r>
        <w:rPr>
          <w:sz w:val="24"/>
          <w:szCs w:val="24"/>
        </w:rPr>
        <w:t xml:space="preserve">besproken. Daarbij wordt </w:t>
      </w:r>
      <w:r w:rsidR="001954C4" w:rsidRPr="00121A6A">
        <w:rPr>
          <w:sz w:val="24"/>
          <w:szCs w:val="24"/>
        </w:rPr>
        <w:t>aandacht besteed aan de erkenning van het stakingsrecht als (belangrijk dan wel essentieel) onderdeel van artikel 11 EVRM</w:t>
      </w:r>
      <w:r w:rsidR="00C9432F" w:rsidRPr="00121A6A">
        <w:rPr>
          <w:sz w:val="24"/>
          <w:szCs w:val="24"/>
        </w:rPr>
        <w:t xml:space="preserve">, alsmede </w:t>
      </w:r>
      <w:r w:rsidR="0055740B" w:rsidRPr="00121A6A">
        <w:rPr>
          <w:sz w:val="24"/>
          <w:szCs w:val="24"/>
        </w:rPr>
        <w:t xml:space="preserve">aan </w:t>
      </w:r>
      <w:r w:rsidR="001954C4" w:rsidRPr="00121A6A">
        <w:rPr>
          <w:sz w:val="24"/>
          <w:szCs w:val="24"/>
        </w:rPr>
        <w:t xml:space="preserve">de mogelijkheid </w:t>
      </w:r>
      <w:r w:rsidR="00447949">
        <w:rPr>
          <w:sz w:val="24"/>
          <w:szCs w:val="24"/>
        </w:rPr>
        <w:t>van inperking van dit recht</w:t>
      </w:r>
      <w:r w:rsidR="006B73F3" w:rsidRPr="00121A6A">
        <w:rPr>
          <w:sz w:val="24"/>
          <w:szCs w:val="24"/>
        </w:rPr>
        <w:t xml:space="preserve"> </w:t>
      </w:r>
      <w:r w:rsidR="001954C4" w:rsidRPr="00121A6A">
        <w:rPr>
          <w:sz w:val="24"/>
          <w:szCs w:val="24"/>
        </w:rPr>
        <w:t xml:space="preserve">omwille van het economisch </w:t>
      </w:r>
      <w:r w:rsidR="006B73F3" w:rsidRPr="00121A6A">
        <w:rPr>
          <w:sz w:val="24"/>
          <w:szCs w:val="24"/>
        </w:rPr>
        <w:t>werkgevers</w:t>
      </w:r>
      <w:r w:rsidR="001954C4" w:rsidRPr="00121A6A">
        <w:rPr>
          <w:sz w:val="24"/>
          <w:szCs w:val="24"/>
        </w:rPr>
        <w:t>belang</w:t>
      </w:r>
      <w:r w:rsidR="00C9432F" w:rsidRPr="00121A6A">
        <w:rPr>
          <w:sz w:val="24"/>
          <w:szCs w:val="24"/>
        </w:rPr>
        <w:t xml:space="preserve">. Bij dat laatste wordt </w:t>
      </w:r>
      <w:r w:rsidR="00DC1789" w:rsidRPr="00121A6A">
        <w:rPr>
          <w:sz w:val="24"/>
          <w:szCs w:val="24"/>
        </w:rPr>
        <w:t>e</w:t>
      </w:r>
      <w:r w:rsidR="001954C4" w:rsidRPr="00121A6A">
        <w:rPr>
          <w:sz w:val="24"/>
          <w:szCs w:val="24"/>
        </w:rPr>
        <w:t>en parallel met</w:t>
      </w:r>
      <w:r w:rsidR="00447949">
        <w:rPr>
          <w:sz w:val="24"/>
          <w:szCs w:val="24"/>
        </w:rPr>
        <w:t xml:space="preserve"> het</w:t>
      </w:r>
      <w:r w:rsidR="001954C4" w:rsidRPr="00121A6A">
        <w:rPr>
          <w:sz w:val="24"/>
          <w:szCs w:val="24"/>
        </w:rPr>
        <w:t xml:space="preserve"> Unierecht</w:t>
      </w:r>
      <w:r w:rsidR="003B4855" w:rsidRPr="00121A6A">
        <w:rPr>
          <w:sz w:val="24"/>
          <w:szCs w:val="24"/>
        </w:rPr>
        <w:t xml:space="preserve"> </w:t>
      </w:r>
      <w:r w:rsidR="00C9432F" w:rsidRPr="00121A6A">
        <w:rPr>
          <w:sz w:val="24"/>
          <w:szCs w:val="24"/>
        </w:rPr>
        <w:t>getrokken</w:t>
      </w:r>
      <w:r w:rsidR="001954C4" w:rsidRPr="00121A6A">
        <w:rPr>
          <w:sz w:val="24"/>
          <w:szCs w:val="24"/>
        </w:rPr>
        <w:t xml:space="preserve">. Vervolgens wordt het contrast met </w:t>
      </w:r>
      <w:r w:rsidR="00447949">
        <w:rPr>
          <w:sz w:val="24"/>
          <w:szCs w:val="24"/>
        </w:rPr>
        <w:t xml:space="preserve">het </w:t>
      </w:r>
      <w:r w:rsidR="001954C4" w:rsidRPr="00121A6A">
        <w:rPr>
          <w:sz w:val="24"/>
          <w:szCs w:val="24"/>
        </w:rPr>
        <w:t xml:space="preserve">Unierecht geschetst aan de hand van de </w:t>
      </w:r>
      <w:proofErr w:type="spellStart"/>
      <w:r w:rsidR="001954C4" w:rsidRPr="00121A6A">
        <w:rPr>
          <w:i/>
          <w:iCs/>
          <w:sz w:val="24"/>
          <w:szCs w:val="24"/>
        </w:rPr>
        <w:t>Holship</w:t>
      </w:r>
      <w:proofErr w:type="spellEnd"/>
      <w:r w:rsidR="001954C4" w:rsidRPr="00121A6A">
        <w:rPr>
          <w:sz w:val="24"/>
          <w:szCs w:val="24"/>
        </w:rPr>
        <w:t>-zaak. Dat contrast wordt nog duidelijker wanneer ten slotte wordt ingegaan op</w:t>
      </w:r>
      <w:r w:rsidR="00546818">
        <w:rPr>
          <w:sz w:val="24"/>
          <w:szCs w:val="24"/>
        </w:rPr>
        <w:t xml:space="preserve"> de</w:t>
      </w:r>
      <w:r w:rsidR="001954C4" w:rsidRPr="00121A6A">
        <w:rPr>
          <w:sz w:val="24"/>
          <w:szCs w:val="24"/>
        </w:rPr>
        <w:t xml:space="preserve"> beslissingen van de </w:t>
      </w:r>
      <w:proofErr w:type="spellStart"/>
      <w:r w:rsidR="001954C4" w:rsidRPr="00121A6A">
        <w:rPr>
          <w:sz w:val="24"/>
          <w:szCs w:val="24"/>
        </w:rPr>
        <w:t>CoE</w:t>
      </w:r>
      <w:proofErr w:type="spellEnd"/>
      <w:r w:rsidR="001954C4" w:rsidRPr="00121A6A">
        <w:rPr>
          <w:sz w:val="24"/>
          <w:szCs w:val="24"/>
        </w:rPr>
        <w:t xml:space="preserve"> en het ECSR over (de impact van) </w:t>
      </w:r>
      <w:r w:rsidR="001954C4" w:rsidRPr="00121A6A">
        <w:rPr>
          <w:i/>
          <w:iCs/>
          <w:sz w:val="24"/>
          <w:szCs w:val="24"/>
        </w:rPr>
        <w:t>Viking</w:t>
      </w:r>
      <w:r w:rsidR="001954C4" w:rsidRPr="00121A6A">
        <w:rPr>
          <w:sz w:val="24"/>
          <w:szCs w:val="24"/>
        </w:rPr>
        <w:t xml:space="preserve"> en </w:t>
      </w:r>
      <w:r w:rsidR="001954C4" w:rsidRPr="00121A6A">
        <w:rPr>
          <w:i/>
          <w:iCs/>
          <w:sz w:val="24"/>
          <w:szCs w:val="24"/>
        </w:rPr>
        <w:t>Laval</w:t>
      </w:r>
      <w:r w:rsidR="001954C4" w:rsidRPr="00121A6A">
        <w:rPr>
          <w:sz w:val="24"/>
          <w:szCs w:val="24"/>
        </w:rPr>
        <w:t>.</w:t>
      </w:r>
    </w:p>
    <w:p w14:paraId="7626A8FF" w14:textId="77777777" w:rsidR="00252EEB" w:rsidRPr="00121A6A" w:rsidRDefault="00252EEB" w:rsidP="00252EEB">
      <w:pPr>
        <w:spacing w:after="0"/>
        <w:rPr>
          <w:sz w:val="24"/>
          <w:szCs w:val="24"/>
        </w:rPr>
      </w:pPr>
    </w:p>
    <w:p w14:paraId="1C4DE9D7" w14:textId="2F1A972A" w:rsidR="0046255E" w:rsidRPr="00121A6A" w:rsidRDefault="00340941" w:rsidP="00227176">
      <w:pPr>
        <w:pStyle w:val="Heading3"/>
        <w:jc w:val="both"/>
        <w:rPr>
          <w:sz w:val="24"/>
          <w:szCs w:val="24"/>
        </w:rPr>
      </w:pPr>
      <w:bookmarkStart w:id="51" w:name="_Toc169963064"/>
      <w:r w:rsidRPr="00121A6A">
        <w:rPr>
          <w:sz w:val="24"/>
          <w:szCs w:val="24"/>
        </w:rPr>
        <w:t xml:space="preserve">Het </w:t>
      </w:r>
      <w:proofErr w:type="spellStart"/>
      <w:r w:rsidRPr="00121A6A">
        <w:rPr>
          <w:sz w:val="24"/>
          <w:szCs w:val="24"/>
        </w:rPr>
        <w:t>Unison</w:t>
      </w:r>
      <w:proofErr w:type="spellEnd"/>
      <w:r w:rsidRPr="00121A6A">
        <w:rPr>
          <w:sz w:val="24"/>
          <w:szCs w:val="24"/>
        </w:rPr>
        <w:t>-arrest: d</w:t>
      </w:r>
      <w:r w:rsidR="0089020A" w:rsidRPr="00121A6A">
        <w:rPr>
          <w:sz w:val="24"/>
          <w:szCs w:val="24"/>
        </w:rPr>
        <w:t>e weg naar erkenning</w:t>
      </w:r>
      <w:r w:rsidR="005E68C9" w:rsidRPr="00121A6A">
        <w:rPr>
          <w:sz w:val="24"/>
          <w:szCs w:val="24"/>
        </w:rPr>
        <w:t xml:space="preserve"> van het stakingsrecht onder artikel 11 EVRM</w:t>
      </w:r>
      <w:r w:rsidR="00803320" w:rsidRPr="00121A6A">
        <w:rPr>
          <w:sz w:val="24"/>
          <w:szCs w:val="24"/>
        </w:rPr>
        <w:t xml:space="preserve"> en</w:t>
      </w:r>
      <w:r w:rsidR="00121A6A">
        <w:rPr>
          <w:sz w:val="24"/>
          <w:szCs w:val="24"/>
        </w:rPr>
        <w:t xml:space="preserve"> </w:t>
      </w:r>
      <w:r w:rsidR="00546818">
        <w:rPr>
          <w:sz w:val="24"/>
          <w:szCs w:val="24"/>
        </w:rPr>
        <w:t xml:space="preserve">de </w:t>
      </w:r>
      <w:r w:rsidR="0089020A" w:rsidRPr="00121A6A">
        <w:rPr>
          <w:sz w:val="24"/>
          <w:szCs w:val="24"/>
        </w:rPr>
        <w:t>inperking van dit recht omwille van het economisch werkgeversbelang</w:t>
      </w:r>
      <w:bookmarkEnd w:id="51"/>
    </w:p>
    <w:p w14:paraId="5B073F3C" w14:textId="1E73FD86" w:rsidR="00452F70" w:rsidRPr="00121A6A" w:rsidRDefault="008056D0" w:rsidP="00252EEB">
      <w:pPr>
        <w:spacing w:after="0"/>
        <w:jc w:val="both"/>
        <w:rPr>
          <w:sz w:val="24"/>
          <w:szCs w:val="24"/>
        </w:rPr>
      </w:pPr>
      <w:r w:rsidRPr="00121A6A">
        <w:rPr>
          <w:sz w:val="24"/>
          <w:szCs w:val="24"/>
        </w:rPr>
        <w:t xml:space="preserve">Centraal in de stakingsrechtspraak van het EHRM staat </w:t>
      </w:r>
      <w:r w:rsidR="009D5AF4" w:rsidRPr="00121A6A">
        <w:rPr>
          <w:sz w:val="24"/>
          <w:szCs w:val="24"/>
        </w:rPr>
        <w:t xml:space="preserve">de </w:t>
      </w:r>
      <w:r w:rsidRPr="00121A6A">
        <w:rPr>
          <w:sz w:val="24"/>
          <w:szCs w:val="24"/>
        </w:rPr>
        <w:t xml:space="preserve">erkenning van </w:t>
      </w:r>
      <w:r w:rsidR="00F222A0" w:rsidRPr="00121A6A">
        <w:rPr>
          <w:sz w:val="24"/>
          <w:szCs w:val="24"/>
        </w:rPr>
        <w:t>het stakingsrecht</w:t>
      </w:r>
      <w:r w:rsidRPr="00121A6A">
        <w:rPr>
          <w:sz w:val="24"/>
          <w:szCs w:val="24"/>
        </w:rPr>
        <w:t xml:space="preserve"> als </w:t>
      </w:r>
      <w:r w:rsidR="00905080" w:rsidRPr="00121A6A">
        <w:rPr>
          <w:sz w:val="24"/>
          <w:szCs w:val="24"/>
        </w:rPr>
        <w:t>(</w:t>
      </w:r>
      <w:r w:rsidRPr="00121A6A">
        <w:rPr>
          <w:sz w:val="24"/>
          <w:szCs w:val="24"/>
        </w:rPr>
        <w:t>inherent</w:t>
      </w:r>
      <w:r w:rsidR="00905080" w:rsidRPr="00121A6A">
        <w:rPr>
          <w:sz w:val="24"/>
          <w:szCs w:val="24"/>
        </w:rPr>
        <w:t>)</w:t>
      </w:r>
      <w:r w:rsidRPr="00121A6A">
        <w:rPr>
          <w:sz w:val="24"/>
          <w:szCs w:val="24"/>
        </w:rPr>
        <w:t xml:space="preserve"> onderdeel van de vakverenigingsvrijheid van artikel 11 EVRM. Waar </w:t>
      </w:r>
      <w:r w:rsidR="000372E3" w:rsidRPr="00121A6A">
        <w:rPr>
          <w:sz w:val="24"/>
          <w:szCs w:val="24"/>
        </w:rPr>
        <w:t>het arrest</w:t>
      </w:r>
      <w:r w:rsidR="004447D2" w:rsidRPr="00121A6A">
        <w:rPr>
          <w:sz w:val="24"/>
          <w:szCs w:val="24"/>
        </w:rPr>
        <w:t xml:space="preserve"> </w:t>
      </w:r>
      <w:bookmarkStart w:id="52" w:name="_Hlk149568848"/>
      <w:r w:rsidR="004447D2" w:rsidRPr="00121A6A">
        <w:rPr>
          <w:i/>
          <w:iCs/>
          <w:sz w:val="24"/>
          <w:szCs w:val="24"/>
        </w:rPr>
        <w:t xml:space="preserve">Schmidt en </w:t>
      </w:r>
      <w:proofErr w:type="spellStart"/>
      <w:r w:rsidR="004447D2" w:rsidRPr="00121A6A">
        <w:rPr>
          <w:i/>
          <w:iCs/>
          <w:sz w:val="24"/>
          <w:szCs w:val="24"/>
        </w:rPr>
        <w:t>Dahlström</w:t>
      </w:r>
      <w:bookmarkEnd w:id="52"/>
      <w:proofErr w:type="spellEnd"/>
      <w:r w:rsidRPr="00121A6A">
        <w:rPr>
          <w:i/>
          <w:iCs/>
          <w:sz w:val="24"/>
          <w:szCs w:val="24"/>
        </w:rPr>
        <w:t xml:space="preserve"> </w:t>
      </w:r>
      <w:r w:rsidRPr="00121A6A">
        <w:rPr>
          <w:sz w:val="24"/>
          <w:szCs w:val="24"/>
        </w:rPr>
        <w:t xml:space="preserve">nog inhield dat een beperking van het stakingsrecht niet valt onder </w:t>
      </w:r>
      <w:r w:rsidR="001C2F64" w:rsidRPr="00121A6A">
        <w:rPr>
          <w:sz w:val="24"/>
          <w:szCs w:val="24"/>
        </w:rPr>
        <w:t>het beschermingsbereik</w:t>
      </w:r>
      <w:r w:rsidRPr="00121A6A">
        <w:rPr>
          <w:sz w:val="24"/>
          <w:szCs w:val="24"/>
        </w:rPr>
        <w:t xml:space="preserve"> van artikel 11 lid 1 EVRM</w:t>
      </w:r>
      <w:r w:rsidR="001C2F64" w:rsidRPr="00121A6A">
        <w:rPr>
          <w:sz w:val="24"/>
          <w:szCs w:val="24"/>
        </w:rPr>
        <w:t>,</w:t>
      </w:r>
      <w:r w:rsidR="005033CC" w:rsidRPr="00121A6A">
        <w:rPr>
          <w:rStyle w:val="FootnoteReference"/>
          <w:sz w:val="24"/>
          <w:szCs w:val="24"/>
        </w:rPr>
        <w:footnoteReference w:id="113"/>
      </w:r>
      <w:r w:rsidR="005033CC" w:rsidRPr="00121A6A">
        <w:rPr>
          <w:sz w:val="24"/>
          <w:szCs w:val="24"/>
        </w:rPr>
        <w:t xml:space="preserve"> </w:t>
      </w:r>
      <w:r w:rsidRPr="00121A6A">
        <w:rPr>
          <w:sz w:val="24"/>
          <w:szCs w:val="24"/>
        </w:rPr>
        <w:t xml:space="preserve">was de toon in </w:t>
      </w:r>
      <w:proofErr w:type="spellStart"/>
      <w:r w:rsidRPr="00121A6A">
        <w:rPr>
          <w:i/>
          <w:iCs/>
          <w:sz w:val="24"/>
          <w:szCs w:val="24"/>
        </w:rPr>
        <w:t>Unison</w:t>
      </w:r>
      <w:proofErr w:type="spellEnd"/>
      <w:r w:rsidRPr="00121A6A">
        <w:rPr>
          <w:i/>
          <w:iCs/>
          <w:sz w:val="24"/>
          <w:szCs w:val="24"/>
        </w:rPr>
        <w:t xml:space="preserve"> </w:t>
      </w:r>
      <w:r w:rsidRPr="00121A6A">
        <w:rPr>
          <w:sz w:val="24"/>
          <w:szCs w:val="24"/>
        </w:rPr>
        <w:t>anders.</w:t>
      </w:r>
      <w:r w:rsidR="00E337AA" w:rsidRPr="00121A6A">
        <w:rPr>
          <w:rStyle w:val="FootnoteReference"/>
          <w:sz w:val="24"/>
          <w:szCs w:val="24"/>
        </w:rPr>
        <w:footnoteReference w:id="114"/>
      </w:r>
      <w:r w:rsidR="00E97F00" w:rsidRPr="00121A6A">
        <w:rPr>
          <w:sz w:val="24"/>
          <w:szCs w:val="24"/>
        </w:rPr>
        <w:t xml:space="preserve"> </w:t>
      </w:r>
      <w:r w:rsidR="002F79AE" w:rsidRPr="00121A6A">
        <w:rPr>
          <w:sz w:val="24"/>
          <w:szCs w:val="24"/>
        </w:rPr>
        <w:t>In d</w:t>
      </w:r>
      <w:r w:rsidR="00E337AA" w:rsidRPr="00121A6A">
        <w:rPr>
          <w:sz w:val="24"/>
          <w:szCs w:val="24"/>
        </w:rPr>
        <w:t xml:space="preserve">eze </w:t>
      </w:r>
      <w:r w:rsidR="00F52E1F" w:rsidRPr="00121A6A">
        <w:rPr>
          <w:sz w:val="24"/>
          <w:szCs w:val="24"/>
        </w:rPr>
        <w:t>z</w:t>
      </w:r>
      <w:r w:rsidR="00E337AA" w:rsidRPr="00121A6A">
        <w:rPr>
          <w:sz w:val="24"/>
          <w:szCs w:val="24"/>
        </w:rPr>
        <w:t xml:space="preserve">aak </w:t>
      </w:r>
      <w:r w:rsidR="002F79AE" w:rsidRPr="00121A6A">
        <w:rPr>
          <w:sz w:val="24"/>
          <w:szCs w:val="24"/>
        </w:rPr>
        <w:lastRenderedPageBreak/>
        <w:t xml:space="preserve">poogde de vakbond haar leden te beschermen tegen minder gunstige arbeidsvoorwaarden na </w:t>
      </w:r>
      <w:r w:rsidR="00E92CC5">
        <w:rPr>
          <w:sz w:val="24"/>
          <w:szCs w:val="24"/>
        </w:rPr>
        <w:t xml:space="preserve">de </w:t>
      </w:r>
      <w:r w:rsidR="00110325" w:rsidRPr="00121A6A">
        <w:rPr>
          <w:sz w:val="24"/>
          <w:szCs w:val="24"/>
        </w:rPr>
        <w:t>overgang van</w:t>
      </w:r>
      <w:r w:rsidR="00B26948" w:rsidRPr="00121A6A">
        <w:rPr>
          <w:sz w:val="24"/>
          <w:szCs w:val="24"/>
        </w:rPr>
        <w:t xml:space="preserve"> een</w:t>
      </w:r>
      <w:r w:rsidR="00110325" w:rsidRPr="00121A6A">
        <w:rPr>
          <w:sz w:val="24"/>
          <w:szCs w:val="24"/>
        </w:rPr>
        <w:t xml:space="preserve"> onderneming.</w:t>
      </w:r>
      <w:r w:rsidR="004E1839" w:rsidRPr="00121A6A">
        <w:rPr>
          <w:sz w:val="24"/>
          <w:szCs w:val="24"/>
        </w:rPr>
        <w:t xml:space="preserve"> </w:t>
      </w:r>
      <w:r w:rsidR="00110325" w:rsidRPr="00121A6A">
        <w:rPr>
          <w:sz w:val="24"/>
          <w:szCs w:val="24"/>
        </w:rPr>
        <w:t xml:space="preserve">Daartoe werd </w:t>
      </w:r>
      <w:r w:rsidR="003E2031" w:rsidRPr="00121A6A">
        <w:rPr>
          <w:sz w:val="24"/>
          <w:szCs w:val="24"/>
        </w:rPr>
        <w:t xml:space="preserve">ernaar </w:t>
      </w:r>
      <w:r w:rsidR="00110325" w:rsidRPr="00121A6A">
        <w:rPr>
          <w:sz w:val="24"/>
          <w:szCs w:val="24"/>
        </w:rPr>
        <w:t>gestreefd</w:t>
      </w:r>
      <w:r w:rsidR="009A6692" w:rsidRPr="00121A6A">
        <w:rPr>
          <w:sz w:val="24"/>
          <w:szCs w:val="24"/>
        </w:rPr>
        <w:t xml:space="preserve"> </w:t>
      </w:r>
      <w:r w:rsidR="0048422B">
        <w:rPr>
          <w:sz w:val="24"/>
          <w:szCs w:val="24"/>
        </w:rPr>
        <w:t xml:space="preserve">om </w:t>
      </w:r>
      <w:r w:rsidR="009A6692" w:rsidRPr="00121A6A">
        <w:rPr>
          <w:sz w:val="24"/>
          <w:szCs w:val="24"/>
        </w:rPr>
        <w:t xml:space="preserve">een cao </w:t>
      </w:r>
      <w:r w:rsidR="001B62A1" w:rsidRPr="00121A6A">
        <w:rPr>
          <w:sz w:val="24"/>
          <w:szCs w:val="24"/>
        </w:rPr>
        <w:t xml:space="preserve">te sluiten </w:t>
      </w:r>
      <w:r w:rsidR="009A6692" w:rsidRPr="00121A6A">
        <w:rPr>
          <w:sz w:val="24"/>
          <w:szCs w:val="24"/>
        </w:rPr>
        <w:t xml:space="preserve">met </w:t>
      </w:r>
      <w:r w:rsidR="00110325" w:rsidRPr="00121A6A">
        <w:rPr>
          <w:sz w:val="24"/>
          <w:szCs w:val="24"/>
        </w:rPr>
        <w:t xml:space="preserve">de vervreemdende </w:t>
      </w:r>
      <w:r w:rsidR="00BE1456">
        <w:rPr>
          <w:sz w:val="24"/>
          <w:szCs w:val="24"/>
        </w:rPr>
        <w:t>vennootschap</w:t>
      </w:r>
      <w:r w:rsidR="00110325" w:rsidRPr="00121A6A">
        <w:rPr>
          <w:sz w:val="24"/>
          <w:szCs w:val="24"/>
        </w:rPr>
        <w:t xml:space="preserve"> (</w:t>
      </w:r>
      <w:r w:rsidR="00110325" w:rsidRPr="00FC48F3">
        <w:rPr>
          <w:i/>
          <w:iCs/>
          <w:sz w:val="24"/>
          <w:szCs w:val="24"/>
        </w:rPr>
        <w:t>UCLH</w:t>
      </w:r>
      <w:r w:rsidR="00110325" w:rsidRPr="00121A6A">
        <w:rPr>
          <w:sz w:val="24"/>
          <w:szCs w:val="24"/>
        </w:rPr>
        <w:t>)</w:t>
      </w:r>
      <w:r w:rsidR="00D01728" w:rsidRPr="00121A6A">
        <w:rPr>
          <w:sz w:val="24"/>
          <w:szCs w:val="24"/>
        </w:rPr>
        <w:t xml:space="preserve">, </w:t>
      </w:r>
      <w:r w:rsidR="000D7402">
        <w:rPr>
          <w:sz w:val="24"/>
          <w:szCs w:val="24"/>
        </w:rPr>
        <w:t xml:space="preserve">die op grond daarvan </w:t>
      </w:r>
      <w:r w:rsidR="001B62A1" w:rsidRPr="00121A6A">
        <w:rPr>
          <w:sz w:val="24"/>
          <w:szCs w:val="24"/>
        </w:rPr>
        <w:t xml:space="preserve">ertoe werd verplicht </w:t>
      </w:r>
      <w:r w:rsidR="00DC1A2E">
        <w:rPr>
          <w:sz w:val="24"/>
          <w:szCs w:val="24"/>
        </w:rPr>
        <w:t xml:space="preserve">om </w:t>
      </w:r>
      <w:r w:rsidR="004148A1" w:rsidRPr="00121A6A">
        <w:rPr>
          <w:sz w:val="24"/>
          <w:szCs w:val="24"/>
        </w:rPr>
        <w:t>aan</w:t>
      </w:r>
      <w:r w:rsidR="001B62A1" w:rsidRPr="00121A6A">
        <w:rPr>
          <w:sz w:val="24"/>
          <w:szCs w:val="24"/>
        </w:rPr>
        <w:t xml:space="preserve"> de verkrijgende </w:t>
      </w:r>
      <w:r w:rsidR="00BE1456">
        <w:rPr>
          <w:sz w:val="24"/>
          <w:szCs w:val="24"/>
        </w:rPr>
        <w:t>vennootschap</w:t>
      </w:r>
      <w:r w:rsidR="001B62A1" w:rsidRPr="00121A6A">
        <w:rPr>
          <w:sz w:val="24"/>
          <w:szCs w:val="24"/>
        </w:rPr>
        <w:t xml:space="preserve"> als voorwaarde voor de overdracht te stellen </w:t>
      </w:r>
      <w:r w:rsidR="009A6692" w:rsidRPr="00121A6A">
        <w:rPr>
          <w:sz w:val="24"/>
          <w:szCs w:val="24"/>
        </w:rPr>
        <w:t xml:space="preserve">dat gedurende dertig jaar </w:t>
      </w:r>
      <w:r w:rsidR="00D01728" w:rsidRPr="00121A6A">
        <w:rPr>
          <w:sz w:val="24"/>
          <w:szCs w:val="24"/>
        </w:rPr>
        <w:t>dezelfde arbeidsvoorwaarden</w:t>
      </w:r>
      <w:r w:rsidR="00F7605D" w:rsidRPr="00121A6A">
        <w:rPr>
          <w:sz w:val="24"/>
          <w:szCs w:val="24"/>
        </w:rPr>
        <w:t xml:space="preserve"> </w:t>
      </w:r>
      <w:r w:rsidR="001B62A1" w:rsidRPr="00121A6A">
        <w:rPr>
          <w:sz w:val="24"/>
          <w:szCs w:val="24"/>
        </w:rPr>
        <w:t xml:space="preserve">zouden </w:t>
      </w:r>
      <w:r w:rsidR="00F7605D" w:rsidRPr="00121A6A">
        <w:rPr>
          <w:sz w:val="24"/>
          <w:szCs w:val="24"/>
        </w:rPr>
        <w:t>moeten</w:t>
      </w:r>
      <w:r w:rsidR="009A6692" w:rsidRPr="00121A6A">
        <w:rPr>
          <w:sz w:val="24"/>
          <w:szCs w:val="24"/>
        </w:rPr>
        <w:t xml:space="preserve"> </w:t>
      </w:r>
      <w:r w:rsidR="00D01728" w:rsidRPr="00121A6A">
        <w:rPr>
          <w:sz w:val="24"/>
          <w:szCs w:val="24"/>
        </w:rPr>
        <w:t xml:space="preserve">worden </w:t>
      </w:r>
      <w:r w:rsidR="0048422B">
        <w:rPr>
          <w:sz w:val="24"/>
          <w:szCs w:val="24"/>
        </w:rPr>
        <w:t>gegarandeerd</w:t>
      </w:r>
      <w:r w:rsidR="00D01728" w:rsidRPr="00121A6A">
        <w:rPr>
          <w:sz w:val="24"/>
          <w:szCs w:val="24"/>
        </w:rPr>
        <w:t xml:space="preserve">. </w:t>
      </w:r>
      <w:r w:rsidR="00110325" w:rsidRPr="00121A6A">
        <w:rPr>
          <w:sz w:val="24"/>
          <w:szCs w:val="24"/>
        </w:rPr>
        <w:t xml:space="preserve">Omdat </w:t>
      </w:r>
      <w:r w:rsidR="009A6692" w:rsidRPr="00FC48F3">
        <w:rPr>
          <w:i/>
          <w:iCs/>
          <w:sz w:val="24"/>
          <w:szCs w:val="24"/>
        </w:rPr>
        <w:t>UCLH</w:t>
      </w:r>
      <w:r w:rsidR="009A6692" w:rsidRPr="00121A6A">
        <w:rPr>
          <w:sz w:val="24"/>
          <w:szCs w:val="24"/>
        </w:rPr>
        <w:t xml:space="preserve"> weigerde </w:t>
      </w:r>
      <w:r w:rsidR="0048422B">
        <w:rPr>
          <w:sz w:val="24"/>
          <w:szCs w:val="24"/>
        </w:rPr>
        <w:t xml:space="preserve">om </w:t>
      </w:r>
      <w:r w:rsidR="009A6692" w:rsidRPr="00121A6A">
        <w:rPr>
          <w:sz w:val="24"/>
          <w:szCs w:val="24"/>
        </w:rPr>
        <w:t xml:space="preserve">dit verzoek in te willigen of enige bescherming van bestaande arbeidsvoorwaarden te </w:t>
      </w:r>
      <w:r w:rsidR="00DC1A2E">
        <w:rPr>
          <w:sz w:val="24"/>
          <w:szCs w:val="24"/>
        </w:rPr>
        <w:t>bieden</w:t>
      </w:r>
      <w:r w:rsidR="009A6692" w:rsidRPr="00121A6A">
        <w:rPr>
          <w:sz w:val="24"/>
          <w:szCs w:val="24"/>
        </w:rPr>
        <w:t xml:space="preserve"> die verder ging dan wat </w:t>
      </w:r>
      <w:r w:rsidR="00452F70" w:rsidRPr="00121A6A">
        <w:rPr>
          <w:sz w:val="24"/>
          <w:szCs w:val="24"/>
        </w:rPr>
        <w:t xml:space="preserve">wetgeving inzake </w:t>
      </w:r>
      <w:r w:rsidR="0048422B">
        <w:rPr>
          <w:sz w:val="24"/>
          <w:szCs w:val="24"/>
        </w:rPr>
        <w:t xml:space="preserve">de </w:t>
      </w:r>
      <w:r w:rsidR="00452F70" w:rsidRPr="00121A6A">
        <w:rPr>
          <w:sz w:val="24"/>
          <w:szCs w:val="24"/>
        </w:rPr>
        <w:t xml:space="preserve">overgang van </w:t>
      </w:r>
      <w:r w:rsidR="000D7402">
        <w:rPr>
          <w:sz w:val="24"/>
          <w:szCs w:val="24"/>
        </w:rPr>
        <w:t xml:space="preserve">een </w:t>
      </w:r>
      <w:r w:rsidR="00452F70" w:rsidRPr="00121A6A">
        <w:rPr>
          <w:sz w:val="24"/>
          <w:szCs w:val="24"/>
        </w:rPr>
        <w:t xml:space="preserve">onderneming </w:t>
      </w:r>
      <w:r w:rsidR="009A6692" w:rsidRPr="00121A6A">
        <w:rPr>
          <w:sz w:val="24"/>
          <w:szCs w:val="24"/>
        </w:rPr>
        <w:t>als minimum garandeerde</w:t>
      </w:r>
      <w:r w:rsidR="00110325" w:rsidRPr="00121A6A">
        <w:rPr>
          <w:sz w:val="24"/>
          <w:szCs w:val="24"/>
        </w:rPr>
        <w:t xml:space="preserve">, </w:t>
      </w:r>
      <w:r w:rsidR="00452F70" w:rsidRPr="00121A6A">
        <w:rPr>
          <w:sz w:val="24"/>
          <w:szCs w:val="24"/>
        </w:rPr>
        <w:t>volgde een stakingsa</w:t>
      </w:r>
      <w:r w:rsidR="00B70F4E" w:rsidRPr="00121A6A">
        <w:rPr>
          <w:sz w:val="24"/>
          <w:szCs w:val="24"/>
        </w:rPr>
        <w:t>anzegging</w:t>
      </w:r>
      <w:r w:rsidR="00110325" w:rsidRPr="00121A6A">
        <w:rPr>
          <w:sz w:val="24"/>
          <w:szCs w:val="24"/>
        </w:rPr>
        <w:t>.</w:t>
      </w:r>
      <w:r w:rsidR="00452F70" w:rsidRPr="00121A6A">
        <w:rPr>
          <w:sz w:val="24"/>
          <w:szCs w:val="24"/>
        </w:rPr>
        <w:t xml:space="preserve"> </w:t>
      </w:r>
      <w:r w:rsidR="00110325" w:rsidRPr="00121A6A">
        <w:rPr>
          <w:sz w:val="24"/>
          <w:szCs w:val="24"/>
        </w:rPr>
        <w:t>In reactie hierop spande</w:t>
      </w:r>
      <w:r w:rsidR="00452F70" w:rsidRPr="00121A6A">
        <w:rPr>
          <w:sz w:val="24"/>
          <w:szCs w:val="24"/>
        </w:rPr>
        <w:t xml:space="preserve"> </w:t>
      </w:r>
      <w:r w:rsidR="00452F70" w:rsidRPr="00FC48F3">
        <w:rPr>
          <w:i/>
          <w:iCs/>
          <w:sz w:val="24"/>
          <w:szCs w:val="24"/>
        </w:rPr>
        <w:t>UCLH</w:t>
      </w:r>
      <w:r w:rsidR="00452F70" w:rsidRPr="00121A6A">
        <w:rPr>
          <w:sz w:val="24"/>
          <w:szCs w:val="24"/>
        </w:rPr>
        <w:t xml:space="preserve"> een kort geding </w:t>
      </w:r>
      <w:r w:rsidR="00110325" w:rsidRPr="00121A6A">
        <w:rPr>
          <w:sz w:val="24"/>
          <w:szCs w:val="24"/>
        </w:rPr>
        <w:t>aan, dat uitviel</w:t>
      </w:r>
      <w:r w:rsidR="00452F70" w:rsidRPr="00121A6A">
        <w:rPr>
          <w:sz w:val="24"/>
          <w:szCs w:val="24"/>
        </w:rPr>
        <w:t xml:space="preserve"> in </w:t>
      </w:r>
      <w:r w:rsidR="001E14C0">
        <w:rPr>
          <w:sz w:val="24"/>
          <w:szCs w:val="24"/>
        </w:rPr>
        <w:t>zijn</w:t>
      </w:r>
      <w:r w:rsidR="00452F70" w:rsidRPr="00121A6A">
        <w:rPr>
          <w:sz w:val="24"/>
          <w:szCs w:val="24"/>
        </w:rPr>
        <w:t xml:space="preserve"> voordeel</w:t>
      </w:r>
      <w:r w:rsidR="00110325" w:rsidRPr="00121A6A">
        <w:rPr>
          <w:sz w:val="24"/>
          <w:szCs w:val="24"/>
        </w:rPr>
        <w:t>.</w:t>
      </w:r>
      <w:r w:rsidR="00452F70" w:rsidRPr="00121A6A">
        <w:rPr>
          <w:sz w:val="24"/>
          <w:szCs w:val="24"/>
        </w:rPr>
        <w:t xml:space="preserve"> De vakbond </w:t>
      </w:r>
      <w:r w:rsidR="00994FA1" w:rsidRPr="00121A6A">
        <w:rPr>
          <w:sz w:val="24"/>
          <w:szCs w:val="24"/>
        </w:rPr>
        <w:t xml:space="preserve">diende </w:t>
      </w:r>
      <w:r w:rsidR="0048422B">
        <w:rPr>
          <w:sz w:val="24"/>
          <w:szCs w:val="24"/>
        </w:rPr>
        <w:t xml:space="preserve">daaropvolgend </w:t>
      </w:r>
      <w:r w:rsidR="00994FA1" w:rsidRPr="00121A6A">
        <w:rPr>
          <w:sz w:val="24"/>
          <w:szCs w:val="24"/>
        </w:rPr>
        <w:t>een klacht in bij het EHRM.</w:t>
      </w:r>
      <w:r w:rsidR="00452F70" w:rsidRPr="00121A6A">
        <w:rPr>
          <w:sz w:val="24"/>
          <w:szCs w:val="24"/>
        </w:rPr>
        <w:t xml:space="preserve"> </w:t>
      </w:r>
    </w:p>
    <w:p w14:paraId="663AC9EE" w14:textId="211DCBC8" w:rsidR="004D0BF3" w:rsidRPr="00121A6A" w:rsidRDefault="00D90E0F" w:rsidP="00714BAE">
      <w:pPr>
        <w:spacing w:after="0"/>
        <w:ind w:firstLine="708"/>
        <w:jc w:val="both"/>
        <w:rPr>
          <w:sz w:val="24"/>
          <w:szCs w:val="24"/>
        </w:rPr>
      </w:pPr>
      <w:r w:rsidRPr="00121A6A">
        <w:rPr>
          <w:sz w:val="24"/>
          <w:szCs w:val="24"/>
        </w:rPr>
        <w:t>Anders</w:t>
      </w:r>
      <w:r w:rsidR="008B1B44" w:rsidRPr="00121A6A">
        <w:rPr>
          <w:sz w:val="24"/>
          <w:szCs w:val="24"/>
        </w:rPr>
        <w:t xml:space="preserve"> dan in </w:t>
      </w:r>
      <w:r w:rsidR="008B1B44" w:rsidRPr="00121A6A">
        <w:rPr>
          <w:i/>
          <w:iCs/>
          <w:sz w:val="24"/>
          <w:szCs w:val="24"/>
        </w:rPr>
        <w:t xml:space="preserve">Schmidt en </w:t>
      </w:r>
      <w:proofErr w:type="spellStart"/>
      <w:r w:rsidR="008B1B44" w:rsidRPr="00121A6A">
        <w:rPr>
          <w:i/>
          <w:iCs/>
          <w:sz w:val="24"/>
          <w:szCs w:val="24"/>
        </w:rPr>
        <w:t>Dahlström</w:t>
      </w:r>
      <w:proofErr w:type="spellEnd"/>
      <w:r w:rsidR="008B1B44" w:rsidRPr="00121A6A">
        <w:rPr>
          <w:sz w:val="24"/>
          <w:szCs w:val="24"/>
        </w:rPr>
        <w:t xml:space="preserve"> </w:t>
      </w:r>
      <w:r w:rsidRPr="00121A6A">
        <w:rPr>
          <w:sz w:val="24"/>
          <w:szCs w:val="24"/>
        </w:rPr>
        <w:t xml:space="preserve">oordeelde het Hof </w:t>
      </w:r>
      <w:r w:rsidR="00E97F00" w:rsidRPr="00121A6A">
        <w:rPr>
          <w:sz w:val="24"/>
          <w:szCs w:val="24"/>
        </w:rPr>
        <w:t xml:space="preserve">dat </w:t>
      </w:r>
      <w:r w:rsidR="008B1B44" w:rsidRPr="00121A6A">
        <w:rPr>
          <w:sz w:val="24"/>
          <w:szCs w:val="24"/>
        </w:rPr>
        <w:t xml:space="preserve">de beslissing van de Engelse rechter </w:t>
      </w:r>
      <w:r w:rsidR="00E97F00" w:rsidRPr="00121A6A">
        <w:rPr>
          <w:sz w:val="24"/>
          <w:szCs w:val="24"/>
        </w:rPr>
        <w:t xml:space="preserve">de vakverenigingsvrijheid </w:t>
      </w:r>
      <w:r w:rsidR="001F5A69" w:rsidRPr="00121A6A">
        <w:rPr>
          <w:sz w:val="24"/>
          <w:szCs w:val="24"/>
        </w:rPr>
        <w:t>beperkt</w:t>
      </w:r>
      <w:r w:rsidR="000D7402">
        <w:rPr>
          <w:sz w:val="24"/>
          <w:szCs w:val="24"/>
        </w:rPr>
        <w:t>e</w:t>
      </w:r>
      <w:r w:rsidR="006B3464" w:rsidRPr="00121A6A">
        <w:rPr>
          <w:sz w:val="24"/>
          <w:szCs w:val="24"/>
        </w:rPr>
        <w:t xml:space="preserve"> en derhalve slechts toelaatbaar </w:t>
      </w:r>
      <w:r w:rsidR="000D7402">
        <w:rPr>
          <w:sz w:val="24"/>
          <w:szCs w:val="24"/>
        </w:rPr>
        <w:t>was</w:t>
      </w:r>
      <w:r w:rsidR="006B3464" w:rsidRPr="00121A6A">
        <w:rPr>
          <w:sz w:val="24"/>
          <w:szCs w:val="24"/>
        </w:rPr>
        <w:t xml:space="preserve"> </w:t>
      </w:r>
      <w:r w:rsidR="001F5A69" w:rsidRPr="00121A6A">
        <w:rPr>
          <w:sz w:val="24"/>
          <w:szCs w:val="24"/>
        </w:rPr>
        <w:t xml:space="preserve">onder de voorwaarden genoemd in artikel 11 lid 2 EVRM. </w:t>
      </w:r>
      <w:r w:rsidR="00C7301C" w:rsidRPr="00121A6A">
        <w:rPr>
          <w:sz w:val="24"/>
          <w:szCs w:val="24"/>
        </w:rPr>
        <w:t xml:space="preserve">Achtereenvolgens </w:t>
      </w:r>
      <w:r w:rsidRPr="00121A6A">
        <w:rPr>
          <w:sz w:val="24"/>
          <w:szCs w:val="24"/>
        </w:rPr>
        <w:t>moe</w:t>
      </w:r>
      <w:r w:rsidR="000D7402">
        <w:rPr>
          <w:sz w:val="24"/>
          <w:szCs w:val="24"/>
        </w:rPr>
        <w:t>s</w:t>
      </w:r>
      <w:r w:rsidRPr="00121A6A">
        <w:rPr>
          <w:sz w:val="24"/>
          <w:szCs w:val="24"/>
        </w:rPr>
        <w:t>t</w:t>
      </w:r>
      <w:r w:rsidR="00EE7515" w:rsidRPr="00121A6A">
        <w:rPr>
          <w:sz w:val="24"/>
          <w:szCs w:val="24"/>
        </w:rPr>
        <w:t xml:space="preserve"> de maatregel</w:t>
      </w:r>
      <w:r w:rsidR="00C7301C" w:rsidRPr="00121A6A">
        <w:rPr>
          <w:sz w:val="24"/>
          <w:szCs w:val="24"/>
        </w:rPr>
        <w:t>: (1) een wettelijke grondslag</w:t>
      </w:r>
      <w:r w:rsidR="00EE7515" w:rsidRPr="00121A6A">
        <w:rPr>
          <w:sz w:val="24"/>
          <w:szCs w:val="24"/>
        </w:rPr>
        <w:t xml:space="preserve"> </w:t>
      </w:r>
      <w:r w:rsidRPr="00121A6A">
        <w:rPr>
          <w:sz w:val="24"/>
          <w:szCs w:val="24"/>
        </w:rPr>
        <w:t>hebben</w:t>
      </w:r>
      <w:r w:rsidR="00C7301C" w:rsidRPr="00121A6A">
        <w:rPr>
          <w:sz w:val="24"/>
          <w:szCs w:val="24"/>
        </w:rPr>
        <w:t>; (2) een legitiem doel</w:t>
      </w:r>
      <w:r w:rsidR="00EE7515" w:rsidRPr="00121A6A">
        <w:rPr>
          <w:sz w:val="24"/>
          <w:szCs w:val="24"/>
        </w:rPr>
        <w:t xml:space="preserve"> </w:t>
      </w:r>
      <w:r w:rsidRPr="00121A6A">
        <w:rPr>
          <w:sz w:val="24"/>
          <w:szCs w:val="24"/>
        </w:rPr>
        <w:t>dienen</w:t>
      </w:r>
      <w:r w:rsidR="00C7301C" w:rsidRPr="00121A6A">
        <w:rPr>
          <w:sz w:val="24"/>
          <w:szCs w:val="24"/>
        </w:rPr>
        <w:t xml:space="preserve">; </w:t>
      </w:r>
      <w:r w:rsidRPr="00121A6A">
        <w:rPr>
          <w:sz w:val="24"/>
          <w:szCs w:val="24"/>
        </w:rPr>
        <w:t xml:space="preserve">en </w:t>
      </w:r>
      <w:r w:rsidR="00C7301C" w:rsidRPr="00121A6A">
        <w:rPr>
          <w:sz w:val="24"/>
          <w:szCs w:val="24"/>
        </w:rPr>
        <w:t xml:space="preserve">(3) </w:t>
      </w:r>
      <w:r w:rsidR="00EE7515" w:rsidRPr="00121A6A">
        <w:rPr>
          <w:sz w:val="24"/>
          <w:szCs w:val="24"/>
        </w:rPr>
        <w:t xml:space="preserve">noodzakelijk </w:t>
      </w:r>
      <w:r w:rsidRPr="00121A6A">
        <w:rPr>
          <w:sz w:val="24"/>
          <w:szCs w:val="24"/>
        </w:rPr>
        <w:t>zijn</w:t>
      </w:r>
      <w:r w:rsidR="00EE7515" w:rsidRPr="00121A6A">
        <w:rPr>
          <w:sz w:val="24"/>
          <w:szCs w:val="24"/>
        </w:rPr>
        <w:t xml:space="preserve"> in een democratische samenleving</w:t>
      </w:r>
      <w:r w:rsidR="00C7301C" w:rsidRPr="00121A6A">
        <w:rPr>
          <w:sz w:val="24"/>
          <w:szCs w:val="24"/>
        </w:rPr>
        <w:t>.</w:t>
      </w:r>
      <w:r w:rsidR="00EE7515" w:rsidRPr="00121A6A">
        <w:rPr>
          <w:sz w:val="24"/>
          <w:szCs w:val="24"/>
        </w:rPr>
        <w:t xml:space="preserve"> Dit</w:t>
      </w:r>
      <w:r w:rsidR="004D0BF3" w:rsidRPr="00121A6A">
        <w:rPr>
          <w:sz w:val="24"/>
          <w:szCs w:val="24"/>
        </w:rPr>
        <w:t xml:space="preserve"> laatste</w:t>
      </w:r>
      <w:r w:rsidR="00511C53">
        <w:rPr>
          <w:sz w:val="24"/>
          <w:szCs w:val="24"/>
        </w:rPr>
        <w:t xml:space="preserve"> vereiste</w:t>
      </w:r>
      <w:r w:rsidR="00EE7515" w:rsidRPr="00121A6A">
        <w:rPr>
          <w:sz w:val="24"/>
          <w:szCs w:val="24"/>
        </w:rPr>
        <w:t xml:space="preserve"> impliceert een proportionaliteitst</w:t>
      </w:r>
      <w:r w:rsidR="000D7402">
        <w:rPr>
          <w:sz w:val="24"/>
          <w:szCs w:val="24"/>
        </w:rPr>
        <w:t>oets</w:t>
      </w:r>
      <w:r w:rsidR="00EE7515" w:rsidRPr="00121A6A">
        <w:rPr>
          <w:sz w:val="24"/>
          <w:szCs w:val="24"/>
        </w:rPr>
        <w:t>, die uiteenvalt in een onderzoek naar de geschiktheid en evenredigheid van de aangevochten maatregel.</w:t>
      </w:r>
      <w:r w:rsidR="00C7301C" w:rsidRPr="00121A6A">
        <w:rPr>
          <w:sz w:val="24"/>
          <w:szCs w:val="24"/>
        </w:rPr>
        <w:t xml:space="preserve"> </w:t>
      </w:r>
      <w:r w:rsidR="008531A8" w:rsidRPr="00121A6A">
        <w:rPr>
          <w:sz w:val="24"/>
          <w:szCs w:val="24"/>
        </w:rPr>
        <w:t>Aangaande</w:t>
      </w:r>
      <w:r w:rsidR="00C7301C" w:rsidRPr="00121A6A">
        <w:rPr>
          <w:sz w:val="24"/>
          <w:szCs w:val="24"/>
        </w:rPr>
        <w:t xml:space="preserve"> </w:t>
      </w:r>
      <w:r w:rsidR="00EE7515" w:rsidRPr="00121A6A">
        <w:rPr>
          <w:sz w:val="24"/>
          <w:szCs w:val="24"/>
        </w:rPr>
        <w:t xml:space="preserve">het vereiste </w:t>
      </w:r>
      <w:r w:rsidR="00425791" w:rsidRPr="00121A6A">
        <w:rPr>
          <w:sz w:val="24"/>
          <w:szCs w:val="24"/>
        </w:rPr>
        <w:t xml:space="preserve">van een </w:t>
      </w:r>
      <w:r w:rsidR="00EE7515" w:rsidRPr="00121A6A">
        <w:rPr>
          <w:sz w:val="24"/>
          <w:szCs w:val="24"/>
        </w:rPr>
        <w:t xml:space="preserve">legitiem doel </w:t>
      </w:r>
      <w:r w:rsidR="00462CF4" w:rsidRPr="00121A6A">
        <w:rPr>
          <w:sz w:val="24"/>
          <w:szCs w:val="24"/>
        </w:rPr>
        <w:t xml:space="preserve">stond de vraag </w:t>
      </w:r>
      <w:r w:rsidR="008531A8" w:rsidRPr="00121A6A">
        <w:rPr>
          <w:sz w:val="24"/>
          <w:szCs w:val="24"/>
        </w:rPr>
        <w:t>centraal</w:t>
      </w:r>
      <w:r w:rsidR="00462CF4" w:rsidRPr="00121A6A">
        <w:rPr>
          <w:sz w:val="24"/>
          <w:szCs w:val="24"/>
        </w:rPr>
        <w:t xml:space="preserve"> of </w:t>
      </w:r>
      <w:r w:rsidR="0048422B">
        <w:rPr>
          <w:sz w:val="24"/>
          <w:szCs w:val="24"/>
        </w:rPr>
        <w:t xml:space="preserve">de </w:t>
      </w:r>
      <w:r w:rsidR="00462CF4" w:rsidRPr="00121A6A">
        <w:rPr>
          <w:sz w:val="24"/>
          <w:szCs w:val="24"/>
        </w:rPr>
        <w:t xml:space="preserve">bescherming van het economisch belang van </w:t>
      </w:r>
      <w:r w:rsidR="001B62A1" w:rsidRPr="00FC48F3">
        <w:rPr>
          <w:i/>
          <w:iCs/>
          <w:sz w:val="24"/>
          <w:szCs w:val="24"/>
        </w:rPr>
        <w:t>U</w:t>
      </w:r>
      <w:r w:rsidR="004D0BF3" w:rsidRPr="00FC48F3">
        <w:rPr>
          <w:i/>
          <w:iCs/>
          <w:sz w:val="24"/>
          <w:szCs w:val="24"/>
        </w:rPr>
        <w:t>CLH</w:t>
      </w:r>
      <w:r w:rsidR="004D0BF3" w:rsidRPr="00121A6A">
        <w:rPr>
          <w:sz w:val="24"/>
          <w:szCs w:val="24"/>
        </w:rPr>
        <w:t xml:space="preserve">, meer specifiek het behoud van </w:t>
      </w:r>
      <w:r w:rsidR="001E14C0">
        <w:rPr>
          <w:sz w:val="24"/>
          <w:szCs w:val="24"/>
        </w:rPr>
        <w:t>zijn</w:t>
      </w:r>
      <w:r w:rsidR="004D0BF3" w:rsidRPr="00121A6A">
        <w:rPr>
          <w:sz w:val="24"/>
          <w:szCs w:val="24"/>
        </w:rPr>
        <w:t xml:space="preserve"> contractsvrijheid met de verkrijgende vennootschap, </w:t>
      </w:r>
      <w:r w:rsidR="00462CF4" w:rsidRPr="00121A6A">
        <w:rPr>
          <w:sz w:val="24"/>
          <w:szCs w:val="24"/>
        </w:rPr>
        <w:t xml:space="preserve">als </w:t>
      </w:r>
      <w:r w:rsidR="00EE7515" w:rsidRPr="00121A6A">
        <w:rPr>
          <w:sz w:val="24"/>
          <w:szCs w:val="24"/>
        </w:rPr>
        <w:t>zodanig</w:t>
      </w:r>
      <w:r w:rsidR="00462CF4" w:rsidRPr="00121A6A">
        <w:rPr>
          <w:sz w:val="24"/>
          <w:szCs w:val="24"/>
        </w:rPr>
        <w:t xml:space="preserve"> k</w:t>
      </w:r>
      <w:r w:rsidRPr="00121A6A">
        <w:rPr>
          <w:sz w:val="24"/>
          <w:szCs w:val="24"/>
        </w:rPr>
        <w:t>o</w:t>
      </w:r>
      <w:r w:rsidR="00462CF4" w:rsidRPr="00121A6A">
        <w:rPr>
          <w:sz w:val="24"/>
          <w:szCs w:val="24"/>
        </w:rPr>
        <w:t>n kwalificeren. Het EHRM schaarde dit onder de categorie ‘</w:t>
      </w:r>
      <w:r w:rsidR="00462CF4" w:rsidRPr="000D7402">
        <w:rPr>
          <w:i/>
          <w:iCs/>
          <w:sz w:val="24"/>
          <w:szCs w:val="24"/>
        </w:rPr>
        <w:t>bescherming van de rechten en vrijheden van anderen</w:t>
      </w:r>
      <w:r w:rsidR="00462CF4" w:rsidRPr="00121A6A">
        <w:rPr>
          <w:sz w:val="24"/>
          <w:szCs w:val="24"/>
        </w:rPr>
        <w:t>’</w:t>
      </w:r>
      <w:r w:rsidR="000D7402">
        <w:rPr>
          <w:sz w:val="24"/>
          <w:szCs w:val="24"/>
        </w:rPr>
        <w:t xml:space="preserve"> van artikel 11 </w:t>
      </w:r>
      <w:r w:rsidR="00BE1456">
        <w:rPr>
          <w:sz w:val="24"/>
          <w:szCs w:val="24"/>
        </w:rPr>
        <w:t xml:space="preserve">lid </w:t>
      </w:r>
      <w:r w:rsidR="00511C53">
        <w:rPr>
          <w:sz w:val="24"/>
          <w:szCs w:val="24"/>
        </w:rPr>
        <w:t>2</w:t>
      </w:r>
      <w:r w:rsidR="00BE1456">
        <w:rPr>
          <w:sz w:val="24"/>
          <w:szCs w:val="24"/>
        </w:rPr>
        <w:t xml:space="preserve"> </w:t>
      </w:r>
      <w:r w:rsidR="000D7402">
        <w:rPr>
          <w:sz w:val="24"/>
          <w:szCs w:val="24"/>
        </w:rPr>
        <w:t>EVRM</w:t>
      </w:r>
      <w:r w:rsidR="00462CF4" w:rsidRPr="00121A6A">
        <w:rPr>
          <w:sz w:val="24"/>
          <w:szCs w:val="24"/>
        </w:rPr>
        <w:t>.</w:t>
      </w:r>
      <w:r w:rsidR="0060731A" w:rsidRPr="00121A6A">
        <w:rPr>
          <w:rStyle w:val="FootnoteReference"/>
          <w:sz w:val="24"/>
          <w:szCs w:val="24"/>
        </w:rPr>
        <w:footnoteReference w:id="115"/>
      </w:r>
      <w:r w:rsidR="00462CF4" w:rsidRPr="00121A6A">
        <w:rPr>
          <w:sz w:val="24"/>
          <w:szCs w:val="24"/>
        </w:rPr>
        <w:t xml:space="preserve"> </w:t>
      </w:r>
      <w:r w:rsidR="00BE1456">
        <w:rPr>
          <w:sz w:val="24"/>
          <w:szCs w:val="24"/>
        </w:rPr>
        <w:t>Bij</w:t>
      </w:r>
      <w:r w:rsidR="00E273EB" w:rsidRPr="00121A6A">
        <w:rPr>
          <w:sz w:val="24"/>
          <w:szCs w:val="24"/>
        </w:rPr>
        <w:t xml:space="preserve"> de evenredigheidstoets </w:t>
      </w:r>
      <w:r w:rsidR="000D7402">
        <w:rPr>
          <w:sz w:val="24"/>
          <w:szCs w:val="24"/>
        </w:rPr>
        <w:t xml:space="preserve">moest het Hof </w:t>
      </w:r>
      <w:r w:rsidR="00E273EB" w:rsidRPr="00121A6A">
        <w:rPr>
          <w:sz w:val="24"/>
          <w:szCs w:val="24"/>
        </w:rPr>
        <w:t xml:space="preserve">de belangen van </w:t>
      </w:r>
      <w:r w:rsidR="004D0BF3" w:rsidRPr="00121A6A">
        <w:rPr>
          <w:sz w:val="24"/>
          <w:szCs w:val="24"/>
        </w:rPr>
        <w:t xml:space="preserve">de </w:t>
      </w:r>
      <w:r w:rsidR="00E273EB" w:rsidRPr="00121A6A">
        <w:rPr>
          <w:sz w:val="24"/>
          <w:szCs w:val="24"/>
        </w:rPr>
        <w:t>werknemers afwegen tegen het</w:t>
      </w:r>
      <w:r w:rsidR="004D0BF3" w:rsidRPr="00121A6A">
        <w:rPr>
          <w:sz w:val="24"/>
          <w:szCs w:val="24"/>
        </w:rPr>
        <w:t xml:space="preserve"> werkgeversbelang</w:t>
      </w:r>
      <w:r w:rsidR="00E273EB" w:rsidRPr="00121A6A">
        <w:rPr>
          <w:sz w:val="24"/>
          <w:szCs w:val="24"/>
        </w:rPr>
        <w:t xml:space="preserve">. In dit verband </w:t>
      </w:r>
      <w:r w:rsidR="00425791" w:rsidRPr="00121A6A">
        <w:rPr>
          <w:sz w:val="24"/>
          <w:szCs w:val="24"/>
        </w:rPr>
        <w:t>werd overwogen</w:t>
      </w:r>
      <w:r w:rsidR="00E273EB" w:rsidRPr="00121A6A">
        <w:rPr>
          <w:sz w:val="24"/>
          <w:szCs w:val="24"/>
        </w:rPr>
        <w:t xml:space="preserve"> dat niet </w:t>
      </w:r>
      <w:r w:rsidR="00CC604B">
        <w:rPr>
          <w:sz w:val="24"/>
          <w:szCs w:val="24"/>
        </w:rPr>
        <w:t>was</w:t>
      </w:r>
      <w:r w:rsidR="00E273EB" w:rsidRPr="00121A6A">
        <w:rPr>
          <w:sz w:val="24"/>
          <w:szCs w:val="24"/>
        </w:rPr>
        <w:t xml:space="preserve"> aangetoond dat </w:t>
      </w:r>
      <w:r w:rsidR="00CC604B">
        <w:rPr>
          <w:sz w:val="24"/>
          <w:szCs w:val="24"/>
        </w:rPr>
        <w:t xml:space="preserve">de </w:t>
      </w:r>
      <w:r w:rsidR="00A260A4" w:rsidRPr="00121A6A">
        <w:rPr>
          <w:sz w:val="24"/>
          <w:szCs w:val="24"/>
        </w:rPr>
        <w:t>vakbonds</w:t>
      </w:r>
      <w:r w:rsidR="00E273EB" w:rsidRPr="00121A6A">
        <w:rPr>
          <w:sz w:val="24"/>
          <w:szCs w:val="24"/>
        </w:rPr>
        <w:t xml:space="preserve">leden een reëel </w:t>
      </w:r>
      <w:r w:rsidR="00EC070C" w:rsidRPr="00121A6A">
        <w:rPr>
          <w:sz w:val="24"/>
          <w:szCs w:val="24"/>
        </w:rPr>
        <w:t>en/</w:t>
      </w:r>
      <w:r w:rsidR="00E273EB" w:rsidRPr="00121A6A">
        <w:rPr>
          <w:sz w:val="24"/>
          <w:szCs w:val="24"/>
        </w:rPr>
        <w:t xml:space="preserve">of onmiddellijk risico </w:t>
      </w:r>
      <w:r w:rsidR="00CC604B">
        <w:rPr>
          <w:sz w:val="24"/>
          <w:szCs w:val="24"/>
        </w:rPr>
        <w:t>liepen</w:t>
      </w:r>
      <w:r w:rsidR="00E273EB" w:rsidRPr="00121A6A">
        <w:rPr>
          <w:sz w:val="24"/>
          <w:szCs w:val="24"/>
        </w:rPr>
        <w:t xml:space="preserve"> om benadeeld te worden.</w:t>
      </w:r>
      <w:r w:rsidR="00F52E93" w:rsidRPr="00121A6A">
        <w:rPr>
          <w:rStyle w:val="FootnoteReference"/>
          <w:sz w:val="24"/>
          <w:szCs w:val="24"/>
        </w:rPr>
        <w:footnoteReference w:id="116"/>
      </w:r>
      <w:r w:rsidR="00E273EB" w:rsidRPr="00121A6A">
        <w:rPr>
          <w:sz w:val="24"/>
          <w:szCs w:val="24"/>
        </w:rPr>
        <w:t xml:space="preserve"> </w:t>
      </w:r>
      <w:r w:rsidR="00A260A4" w:rsidRPr="00121A6A">
        <w:rPr>
          <w:sz w:val="24"/>
          <w:szCs w:val="24"/>
        </w:rPr>
        <w:t>Bovendien kan e</w:t>
      </w:r>
      <w:r w:rsidR="00E273EB" w:rsidRPr="00121A6A">
        <w:rPr>
          <w:sz w:val="24"/>
          <w:szCs w:val="24"/>
        </w:rPr>
        <w:t>en werkgever</w:t>
      </w:r>
      <w:r w:rsidR="00425791" w:rsidRPr="00121A6A">
        <w:rPr>
          <w:sz w:val="24"/>
          <w:szCs w:val="24"/>
        </w:rPr>
        <w:t xml:space="preserve"> volgens het EHRM</w:t>
      </w:r>
      <w:r w:rsidR="00E273EB" w:rsidRPr="00121A6A">
        <w:rPr>
          <w:sz w:val="24"/>
          <w:szCs w:val="24"/>
        </w:rPr>
        <w:t xml:space="preserve"> niet worden gedwongen </w:t>
      </w:r>
      <w:r w:rsidR="00E97538">
        <w:rPr>
          <w:sz w:val="24"/>
          <w:szCs w:val="24"/>
        </w:rPr>
        <w:t xml:space="preserve">om </w:t>
      </w:r>
      <w:r w:rsidR="00E273EB" w:rsidRPr="00121A6A">
        <w:rPr>
          <w:sz w:val="24"/>
          <w:szCs w:val="24"/>
        </w:rPr>
        <w:t xml:space="preserve">een bepaalde cao(-onderhandeling) aan te gaan. </w:t>
      </w:r>
      <w:r w:rsidR="008531A8" w:rsidRPr="00121A6A">
        <w:rPr>
          <w:sz w:val="24"/>
          <w:szCs w:val="24"/>
        </w:rPr>
        <w:t>Al met al</w:t>
      </w:r>
      <w:r w:rsidR="005637E4" w:rsidRPr="00121A6A">
        <w:rPr>
          <w:sz w:val="24"/>
          <w:szCs w:val="24"/>
        </w:rPr>
        <w:t xml:space="preserve"> had de</w:t>
      </w:r>
      <w:r w:rsidR="00E273EB" w:rsidRPr="00121A6A">
        <w:rPr>
          <w:sz w:val="24"/>
          <w:szCs w:val="24"/>
        </w:rPr>
        <w:t xml:space="preserve"> verwerende </w:t>
      </w:r>
      <w:r w:rsidR="002A6C7B" w:rsidRPr="00121A6A">
        <w:rPr>
          <w:sz w:val="24"/>
          <w:szCs w:val="24"/>
        </w:rPr>
        <w:t>lid</w:t>
      </w:r>
      <w:r w:rsidR="00E273EB" w:rsidRPr="00121A6A">
        <w:rPr>
          <w:sz w:val="24"/>
          <w:szCs w:val="24"/>
        </w:rPr>
        <w:t xml:space="preserve">staat </w:t>
      </w:r>
      <w:r w:rsidR="004E666B" w:rsidRPr="00121A6A">
        <w:rPr>
          <w:sz w:val="24"/>
          <w:szCs w:val="24"/>
        </w:rPr>
        <w:t>zijn</w:t>
      </w:r>
      <w:r w:rsidR="00E273EB" w:rsidRPr="00121A6A">
        <w:rPr>
          <w:sz w:val="24"/>
          <w:szCs w:val="24"/>
        </w:rPr>
        <w:t xml:space="preserve"> </w:t>
      </w:r>
      <w:r w:rsidR="00E91DC3" w:rsidRPr="00121A6A">
        <w:rPr>
          <w:sz w:val="24"/>
          <w:szCs w:val="24"/>
        </w:rPr>
        <w:t xml:space="preserve">ruime </w:t>
      </w:r>
      <w:r w:rsidR="00E273EB" w:rsidRPr="00121A6A">
        <w:rPr>
          <w:sz w:val="24"/>
          <w:szCs w:val="24"/>
        </w:rPr>
        <w:t>beoordelings</w:t>
      </w:r>
      <w:r w:rsidR="0005254A" w:rsidRPr="00121A6A">
        <w:rPr>
          <w:sz w:val="24"/>
          <w:szCs w:val="24"/>
        </w:rPr>
        <w:t>marge</w:t>
      </w:r>
      <w:r w:rsidR="006A6C33" w:rsidRPr="00121A6A">
        <w:rPr>
          <w:sz w:val="24"/>
          <w:szCs w:val="24"/>
        </w:rPr>
        <w:t xml:space="preserve"> bij het verwezenlijken van de vakbondsvrijheid</w:t>
      </w:r>
      <w:r w:rsidR="00E273EB" w:rsidRPr="00121A6A">
        <w:rPr>
          <w:sz w:val="24"/>
          <w:szCs w:val="24"/>
        </w:rPr>
        <w:t xml:space="preserve"> </w:t>
      </w:r>
      <w:r w:rsidR="005637E4" w:rsidRPr="00121A6A">
        <w:rPr>
          <w:sz w:val="24"/>
          <w:szCs w:val="24"/>
        </w:rPr>
        <w:t>niet</w:t>
      </w:r>
      <w:r w:rsidR="00E273EB" w:rsidRPr="00121A6A">
        <w:rPr>
          <w:sz w:val="24"/>
          <w:szCs w:val="24"/>
        </w:rPr>
        <w:t xml:space="preserve"> overschreden.</w:t>
      </w:r>
    </w:p>
    <w:p w14:paraId="24FDDBA1" w14:textId="2E19F120" w:rsidR="0089020A" w:rsidRPr="00121A6A" w:rsidRDefault="004D0BF3" w:rsidP="00340941">
      <w:pPr>
        <w:spacing w:after="0"/>
        <w:ind w:firstLine="708"/>
        <w:jc w:val="both"/>
        <w:rPr>
          <w:sz w:val="24"/>
          <w:szCs w:val="24"/>
        </w:rPr>
      </w:pPr>
      <w:r w:rsidRPr="00121A6A">
        <w:rPr>
          <w:sz w:val="24"/>
          <w:szCs w:val="24"/>
        </w:rPr>
        <w:t xml:space="preserve">Een vergelijking </w:t>
      </w:r>
      <w:r w:rsidR="00245D32">
        <w:rPr>
          <w:sz w:val="24"/>
          <w:szCs w:val="24"/>
        </w:rPr>
        <w:t>van</w:t>
      </w:r>
      <w:r w:rsidRPr="00121A6A">
        <w:rPr>
          <w:sz w:val="24"/>
          <w:szCs w:val="24"/>
        </w:rPr>
        <w:t xml:space="preserve"> het </w:t>
      </w:r>
      <w:proofErr w:type="spellStart"/>
      <w:r w:rsidRPr="00121A6A">
        <w:rPr>
          <w:i/>
          <w:iCs/>
          <w:sz w:val="24"/>
          <w:szCs w:val="24"/>
        </w:rPr>
        <w:t>Unison</w:t>
      </w:r>
      <w:proofErr w:type="spellEnd"/>
      <w:r w:rsidR="00401350" w:rsidRPr="00121A6A">
        <w:rPr>
          <w:sz w:val="24"/>
          <w:szCs w:val="24"/>
        </w:rPr>
        <w:t>-arrest</w:t>
      </w:r>
      <w:r w:rsidRPr="00121A6A">
        <w:rPr>
          <w:i/>
          <w:iCs/>
          <w:sz w:val="24"/>
          <w:szCs w:val="24"/>
        </w:rPr>
        <w:t xml:space="preserve"> </w:t>
      </w:r>
      <w:r w:rsidR="00245D32">
        <w:rPr>
          <w:sz w:val="24"/>
          <w:szCs w:val="24"/>
        </w:rPr>
        <w:t>met</w:t>
      </w:r>
      <w:r w:rsidRPr="00121A6A">
        <w:rPr>
          <w:sz w:val="24"/>
          <w:szCs w:val="24"/>
        </w:rPr>
        <w:t xml:space="preserve"> de stakingsjurisprudentie uit Luxemburg maakt duidelijk dat </w:t>
      </w:r>
      <w:r w:rsidR="00486C46" w:rsidRPr="00121A6A">
        <w:rPr>
          <w:sz w:val="24"/>
          <w:szCs w:val="24"/>
        </w:rPr>
        <w:t xml:space="preserve">zowel het EHRM als het HvJ </w:t>
      </w:r>
      <w:r w:rsidR="008531A8" w:rsidRPr="00121A6A">
        <w:rPr>
          <w:sz w:val="24"/>
          <w:szCs w:val="24"/>
        </w:rPr>
        <w:t>onder omstandigheden terughoudend kan zijn</w:t>
      </w:r>
      <w:r w:rsidR="00243416" w:rsidRPr="00121A6A">
        <w:rPr>
          <w:sz w:val="24"/>
          <w:szCs w:val="24"/>
        </w:rPr>
        <w:t xml:space="preserve"> </w:t>
      </w:r>
      <w:r w:rsidR="008531A8" w:rsidRPr="00121A6A">
        <w:rPr>
          <w:sz w:val="24"/>
          <w:szCs w:val="24"/>
        </w:rPr>
        <w:t xml:space="preserve">in </w:t>
      </w:r>
      <w:r w:rsidR="005B00DA">
        <w:rPr>
          <w:sz w:val="24"/>
          <w:szCs w:val="24"/>
        </w:rPr>
        <w:t xml:space="preserve">het </w:t>
      </w:r>
      <w:r w:rsidR="008531A8" w:rsidRPr="00121A6A">
        <w:rPr>
          <w:sz w:val="24"/>
          <w:szCs w:val="24"/>
        </w:rPr>
        <w:t>bescherm</w:t>
      </w:r>
      <w:r w:rsidR="005B00DA">
        <w:rPr>
          <w:sz w:val="24"/>
          <w:szCs w:val="24"/>
        </w:rPr>
        <w:t>en</w:t>
      </w:r>
      <w:r w:rsidR="008531A8" w:rsidRPr="00121A6A">
        <w:rPr>
          <w:sz w:val="24"/>
          <w:szCs w:val="24"/>
        </w:rPr>
        <w:t xml:space="preserve"> van </w:t>
      </w:r>
      <w:r w:rsidR="00243416" w:rsidRPr="00121A6A">
        <w:rPr>
          <w:sz w:val="24"/>
          <w:szCs w:val="24"/>
        </w:rPr>
        <w:t xml:space="preserve">het stakingsrecht. </w:t>
      </w:r>
      <w:r w:rsidR="00486C46" w:rsidRPr="00121A6A">
        <w:rPr>
          <w:sz w:val="24"/>
          <w:szCs w:val="24"/>
        </w:rPr>
        <w:t xml:space="preserve">Zowel in </w:t>
      </w:r>
      <w:proofErr w:type="spellStart"/>
      <w:r w:rsidR="00486C46" w:rsidRPr="00121A6A">
        <w:rPr>
          <w:i/>
          <w:iCs/>
          <w:sz w:val="24"/>
          <w:szCs w:val="24"/>
        </w:rPr>
        <w:t>Unison</w:t>
      </w:r>
      <w:proofErr w:type="spellEnd"/>
      <w:r w:rsidR="00243416" w:rsidRPr="00121A6A">
        <w:rPr>
          <w:sz w:val="24"/>
          <w:szCs w:val="24"/>
        </w:rPr>
        <w:t xml:space="preserve"> als in </w:t>
      </w:r>
      <w:r w:rsidR="00243416" w:rsidRPr="00121A6A">
        <w:rPr>
          <w:i/>
          <w:iCs/>
          <w:sz w:val="24"/>
          <w:szCs w:val="24"/>
        </w:rPr>
        <w:t xml:space="preserve">Viking </w:t>
      </w:r>
      <w:r w:rsidR="002B515A" w:rsidRPr="00121A6A">
        <w:rPr>
          <w:sz w:val="24"/>
          <w:szCs w:val="24"/>
        </w:rPr>
        <w:t>werd</w:t>
      </w:r>
      <w:r w:rsidR="006209AD" w:rsidRPr="00121A6A">
        <w:rPr>
          <w:sz w:val="24"/>
          <w:szCs w:val="24"/>
        </w:rPr>
        <w:t xml:space="preserve"> immers</w:t>
      </w:r>
      <w:r w:rsidR="002B515A" w:rsidRPr="00121A6A">
        <w:rPr>
          <w:sz w:val="24"/>
          <w:szCs w:val="24"/>
        </w:rPr>
        <w:t xml:space="preserve"> als eis gesteld dat</w:t>
      </w:r>
      <w:r w:rsidR="00243416" w:rsidRPr="00121A6A">
        <w:rPr>
          <w:sz w:val="24"/>
          <w:szCs w:val="24"/>
        </w:rPr>
        <w:t xml:space="preserve"> werknemersbelangen daadwerkelijk op het spel </w:t>
      </w:r>
      <w:r w:rsidR="002B515A" w:rsidRPr="00121A6A">
        <w:rPr>
          <w:sz w:val="24"/>
          <w:szCs w:val="24"/>
        </w:rPr>
        <w:t>moeten staan</w:t>
      </w:r>
      <w:r w:rsidR="00243416" w:rsidRPr="00121A6A">
        <w:rPr>
          <w:sz w:val="24"/>
          <w:szCs w:val="24"/>
        </w:rPr>
        <w:t xml:space="preserve">. </w:t>
      </w:r>
      <w:r w:rsidR="006209AD" w:rsidRPr="00121A6A">
        <w:rPr>
          <w:sz w:val="24"/>
          <w:szCs w:val="24"/>
        </w:rPr>
        <w:t>Als gevolg daarvan kan</w:t>
      </w:r>
      <w:r w:rsidR="00243416" w:rsidRPr="00121A6A">
        <w:rPr>
          <w:sz w:val="24"/>
          <w:szCs w:val="24"/>
        </w:rPr>
        <w:t xml:space="preserve"> </w:t>
      </w:r>
      <w:r w:rsidR="009C0796" w:rsidRPr="00121A6A">
        <w:rPr>
          <w:sz w:val="24"/>
          <w:szCs w:val="24"/>
        </w:rPr>
        <w:t>onder beide regimes</w:t>
      </w:r>
      <w:r w:rsidR="009742DE" w:rsidRPr="00121A6A">
        <w:rPr>
          <w:sz w:val="24"/>
          <w:szCs w:val="24"/>
        </w:rPr>
        <w:t xml:space="preserve"> –</w:t>
      </w:r>
      <w:r w:rsidR="009C488B" w:rsidRPr="00121A6A">
        <w:rPr>
          <w:sz w:val="24"/>
          <w:szCs w:val="24"/>
        </w:rPr>
        <w:t xml:space="preserve"> ondanks een contrasterend uitgangspunt van toetsing</w:t>
      </w:r>
      <w:r w:rsidR="002667A3">
        <w:rPr>
          <w:sz w:val="24"/>
          <w:szCs w:val="24"/>
        </w:rPr>
        <w:t xml:space="preserve"> (</w:t>
      </w:r>
      <w:r w:rsidR="00800911">
        <w:rPr>
          <w:sz w:val="24"/>
          <w:szCs w:val="24"/>
        </w:rPr>
        <w:t>stakingsrecht versus vrij verkeer)</w:t>
      </w:r>
      <w:r w:rsidR="009742DE" w:rsidRPr="00121A6A">
        <w:rPr>
          <w:sz w:val="24"/>
          <w:szCs w:val="24"/>
        </w:rPr>
        <w:t xml:space="preserve"> –</w:t>
      </w:r>
      <w:r w:rsidR="009F62B6" w:rsidRPr="00121A6A">
        <w:rPr>
          <w:sz w:val="24"/>
          <w:szCs w:val="24"/>
        </w:rPr>
        <w:t xml:space="preserve"> </w:t>
      </w:r>
      <w:r w:rsidRPr="00121A6A">
        <w:rPr>
          <w:sz w:val="24"/>
          <w:szCs w:val="24"/>
        </w:rPr>
        <w:t>het economisch</w:t>
      </w:r>
      <w:r w:rsidR="00245D32">
        <w:rPr>
          <w:sz w:val="24"/>
          <w:szCs w:val="24"/>
        </w:rPr>
        <w:t xml:space="preserve"> belang van de</w:t>
      </w:r>
      <w:r w:rsidRPr="00121A6A">
        <w:rPr>
          <w:sz w:val="24"/>
          <w:szCs w:val="24"/>
        </w:rPr>
        <w:t xml:space="preserve"> werkgever een doorslaggevende rol spelen bij het beoordelen van de </w:t>
      </w:r>
      <w:r w:rsidR="00050C8B" w:rsidRPr="00121A6A">
        <w:rPr>
          <w:sz w:val="24"/>
          <w:szCs w:val="24"/>
        </w:rPr>
        <w:t>(on)</w:t>
      </w:r>
      <w:r w:rsidR="00511C53">
        <w:rPr>
          <w:sz w:val="24"/>
          <w:szCs w:val="24"/>
        </w:rPr>
        <w:t>rechtmatig</w:t>
      </w:r>
      <w:r w:rsidRPr="00121A6A">
        <w:rPr>
          <w:sz w:val="24"/>
          <w:szCs w:val="24"/>
        </w:rPr>
        <w:t xml:space="preserve">heid van een staking. </w:t>
      </w:r>
      <w:r w:rsidR="00050C8B" w:rsidRPr="00121A6A">
        <w:rPr>
          <w:sz w:val="24"/>
          <w:szCs w:val="24"/>
        </w:rPr>
        <w:t xml:space="preserve">In </w:t>
      </w:r>
      <w:r w:rsidR="004D665A" w:rsidRPr="00121A6A">
        <w:rPr>
          <w:sz w:val="24"/>
          <w:szCs w:val="24"/>
        </w:rPr>
        <w:t>het verlengde hiervan</w:t>
      </w:r>
      <w:r w:rsidR="00050C8B" w:rsidRPr="00121A6A">
        <w:rPr>
          <w:sz w:val="24"/>
          <w:szCs w:val="24"/>
        </w:rPr>
        <w:t xml:space="preserve"> is </w:t>
      </w:r>
      <w:r w:rsidR="00157E3B" w:rsidRPr="00121A6A">
        <w:rPr>
          <w:sz w:val="24"/>
          <w:szCs w:val="24"/>
        </w:rPr>
        <w:t>tevens</w:t>
      </w:r>
      <w:r w:rsidR="00050C8B" w:rsidRPr="00121A6A">
        <w:rPr>
          <w:sz w:val="24"/>
          <w:szCs w:val="24"/>
        </w:rPr>
        <w:t xml:space="preserve"> het </w:t>
      </w:r>
      <w:proofErr w:type="spellStart"/>
      <w:r w:rsidR="00050C8B" w:rsidRPr="00121A6A">
        <w:rPr>
          <w:i/>
          <w:iCs/>
          <w:sz w:val="24"/>
          <w:szCs w:val="24"/>
        </w:rPr>
        <w:t>Parkwood</w:t>
      </w:r>
      <w:proofErr w:type="spellEnd"/>
      <w:r w:rsidR="002B4C9D" w:rsidRPr="00121A6A">
        <w:rPr>
          <w:sz w:val="24"/>
          <w:szCs w:val="24"/>
        </w:rPr>
        <w:t>-arrest (par. 2.4)</w:t>
      </w:r>
      <w:r w:rsidR="00050C8B" w:rsidRPr="00121A6A">
        <w:rPr>
          <w:i/>
          <w:iCs/>
          <w:sz w:val="24"/>
          <w:szCs w:val="24"/>
        </w:rPr>
        <w:t xml:space="preserve"> </w:t>
      </w:r>
      <w:r w:rsidR="00050C8B" w:rsidRPr="00121A6A">
        <w:rPr>
          <w:sz w:val="24"/>
          <w:szCs w:val="24"/>
        </w:rPr>
        <w:t xml:space="preserve">noemenswaardig, </w:t>
      </w:r>
      <w:r w:rsidR="006E424E" w:rsidRPr="00121A6A">
        <w:rPr>
          <w:sz w:val="24"/>
          <w:szCs w:val="24"/>
        </w:rPr>
        <w:t>dat verwantschap vertoont met</w:t>
      </w:r>
      <w:r w:rsidR="002917E9" w:rsidRPr="00121A6A">
        <w:rPr>
          <w:sz w:val="24"/>
          <w:szCs w:val="24"/>
        </w:rPr>
        <w:t xml:space="preserve"> </w:t>
      </w:r>
      <w:proofErr w:type="spellStart"/>
      <w:r w:rsidR="00050C8B" w:rsidRPr="00121A6A">
        <w:rPr>
          <w:i/>
          <w:iCs/>
          <w:sz w:val="24"/>
          <w:szCs w:val="24"/>
        </w:rPr>
        <w:t>Unison</w:t>
      </w:r>
      <w:proofErr w:type="spellEnd"/>
      <w:r w:rsidR="00050C8B" w:rsidRPr="00121A6A">
        <w:rPr>
          <w:sz w:val="24"/>
          <w:szCs w:val="24"/>
        </w:rPr>
        <w:t>.</w:t>
      </w:r>
      <w:r w:rsidR="00050C8B" w:rsidRPr="00121A6A">
        <w:rPr>
          <w:i/>
          <w:iCs/>
          <w:sz w:val="24"/>
          <w:szCs w:val="24"/>
        </w:rPr>
        <w:t xml:space="preserve"> </w:t>
      </w:r>
      <w:r w:rsidR="00022097">
        <w:rPr>
          <w:sz w:val="24"/>
          <w:szCs w:val="24"/>
        </w:rPr>
        <w:t xml:space="preserve">In deze zaak </w:t>
      </w:r>
      <w:r w:rsidR="00511C53">
        <w:rPr>
          <w:sz w:val="24"/>
          <w:szCs w:val="24"/>
        </w:rPr>
        <w:t>stond</w:t>
      </w:r>
      <w:r w:rsidR="00022097">
        <w:rPr>
          <w:sz w:val="24"/>
          <w:szCs w:val="24"/>
        </w:rPr>
        <w:t xml:space="preserve"> </w:t>
      </w:r>
      <w:r w:rsidR="009F62B6" w:rsidRPr="00121A6A">
        <w:rPr>
          <w:sz w:val="24"/>
          <w:szCs w:val="24"/>
        </w:rPr>
        <w:t xml:space="preserve">nationale wetgeving </w:t>
      </w:r>
      <w:r w:rsidR="00511C53">
        <w:rPr>
          <w:sz w:val="24"/>
          <w:szCs w:val="24"/>
        </w:rPr>
        <w:t xml:space="preserve">die </w:t>
      </w:r>
      <w:r w:rsidR="00050C8B" w:rsidRPr="00121A6A">
        <w:rPr>
          <w:sz w:val="24"/>
          <w:szCs w:val="24"/>
        </w:rPr>
        <w:t xml:space="preserve">méér werknemersbescherming </w:t>
      </w:r>
      <w:r w:rsidR="00511C53">
        <w:rPr>
          <w:sz w:val="24"/>
          <w:szCs w:val="24"/>
        </w:rPr>
        <w:t xml:space="preserve">bood </w:t>
      </w:r>
      <w:r w:rsidR="00050C8B" w:rsidRPr="00121A6A">
        <w:rPr>
          <w:sz w:val="24"/>
          <w:szCs w:val="24"/>
        </w:rPr>
        <w:t>dan het wettelijk minimum</w:t>
      </w:r>
      <w:r w:rsidR="006E424E" w:rsidRPr="00121A6A">
        <w:rPr>
          <w:sz w:val="24"/>
          <w:szCs w:val="24"/>
        </w:rPr>
        <w:t xml:space="preserve"> </w:t>
      </w:r>
      <w:r w:rsidR="00483050">
        <w:rPr>
          <w:sz w:val="24"/>
          <w:szCs w:val="24"/>
        </w:rPr>
        <w:t>bij</w:t>
      </w:r>
      <w:r w:rsidR="006E424E" w:rsidRPr="00121A6A">
        <w:rPr>
          <w:sz w:val="24"/>
          <w:szCs w:val="24"/>
        </w:rPr>
        <w:t xml:space="preserve"> </w:t>
      </w:r>
      <w:r w:rsidR="00483050">
        <w:rPr>
          <w:sz w:val="24"/>
          <w:szCs w:val="24"/>
        </w:rPr>
        <w:t xml:space="preserve">de </w:t>
      </w:r>
      <w:r w:rsidR="006E424E" w:rsidRPr="00121A6A">
        <w:rPr>
          <w:sz w:val="24"/>
          <w:szCs w:val="24"/>
        </w:rPr>
        <w:t xml:space="preserve">overgang van </w:t>
      </w:r>
      <w:r w:rsidR="002B4C9D" w:rsidRPr="00121A6A">
        <w:rPr>
          <w:sz w:val="24"/>
          <w:szCs w:val="24"/>
        </w:rPr>
        <w:t xml:space="preserve">een </w:t>
      </w:r>
      <w:r w:rsidR="006E424E" w:rsidRPr="00121A6A">
        <w:rPr>
          <w:sz w:val="24"/>
          <w:szCs w:val="24"/>
        </w:rPr>
        <w:t>onderneming</w:t>
      </w:r>
      <w:r w:rsidR="00511C53">
        <w:rPr>
          <w:sz w:val="24"/>
          <w:szCs w:val="24"/>
        </w:rPr>
        <w:t xml:space="preserve"> ter discussie</w:t>
      </w:r>
      <w:r w:rsidR="00B145B3" w:rsidRPr="00121A6A">
        <w:rPr>
          <w:sz w:val="24"/>
          <w:szCs w:val="24"/>
        </w:rPr>
        <w:t>.</w:t>
      </w:r>
      <w:r w:rsidR="002E6224" w:rsidRPr="00121A6A">
        <w:rPr>
          <w:rStyle w:val="FootnoteReference"/>
          <w:sz w:val="24"/>
          <w:szCs w:val="24"/>
        </w:rPr>
        <w:footnoteReference w:id="117"/>
      </w:r>
      <w:r w:rsidR="00B145B3" w:rsidRPr="00121A6A">
        <w:rPr>
          <w:sz w:val="24"/>
          <w:szCs w:val="24"/>
        </w:rPr>
        <w:t xml:space="preserve"> </w:t>
      </w:r>
      <w:r w:rsidR="002917E9" w:rsidRPr="00121A6A">
        <w:rPr>
          <w:sz w:val="24"/>
          <w:szCs w:val="24"/>
        </w:rPr>
        <w:t xml:space="preserve">Voor het </w:t>
      </w:r>
      <w:r w:rsidR="009974B6" w:rsidRPr="00121A6A">
        <w:rPr>
          <w:sz w:val="24"/>
          <w:szCs w:val="24"/>
        </w:rPr>
        <w:t>HvJ</w:t>
      </w:r>
      <w:r w:rsidR="002917E9" w:rsidRPr="00121A6A">
        <w:rPr>
          <w:sz w:val="24"/>
          <w:szCs w:val="24"/>
        </w:rPr>
        <w:t xml:space="preserve"> werd</w:t>
      </w:r>
      <w:r w:rsidR="003508C6" w:rsidRPr="00121A6A">
        <w:rPr>
          <w:sz w:val="24"/>
          <w:szCs w:val="24"/>
        </w:rPr>
        <w:t xml:space="preserve"> Engelse</w:t>
      </w:r>
      <w:r w:rsidR="00B145B3" w:rsidRPr="00121A6A">
        <w:rPr>
          <w:sz w:val="24"/>
          <w:szCs w:val="24"/>
        </w:rPr>
        <w:t xml:space="preserve"> wetgeving </w:t>
      </w:r>
      <w:r w:rsidR="002917E9" w:rsidRPr="00121A6A">
        <w:rPr>
          <w:sz w:val="24"/>
          <w:szCs w:val="24"/>
        </w:rPr>
        <w:t xml:space="preserve">aangevochten op grond waarvan </w:t>
      </w:r>
      <w:r w:rsidR="00B145B3" w:rsidRPr="00121A6A">
        <w:rPr>
          <w:sz w:val="24"/>
          <w:szCs w:val="24"/>
        </w:rPr>
        <w:t xml:space="preserve">de verkrijgende onderneming gebonden </w:t>
      </w:r>
      <w:r w:rsidR="002917E9" w:rsidRPr="00121A6A">
        <w:rPr>
          <w:sz w:val="24"/>
          <w:szCs w:val="24"/>
        </w:rPr>
        <w:t xml:space="preserve">was </w:t>
      </w:r>
      <w:r w:rsidR="00B145B3" w:rsidRPr="00121A6A">
        <w:rPr>
          <w:sz w:val="24"/>
          <w:szCs w:val="24"/>
        </w:rPr>
        <w:t xml:space="preserve">aan </w:t>
      </w:r>
      <w:r w:rsidR="00F70B49" w:rsidRPr="00121A6A">
        <w:rPr>
          <w:sz w:val="24"/>
          <w:szCs w:val="24"/>
        </w:rPr>
        <w:t xml:space="preserve">reeds bestaande </w:t>
      </w:r>
      <w:r w:rsidR="00B145B3" w:rsidRPr="00121A6A">
        <w:rPr>
          <w:sz w:val="24"/>
          <w:szCs w:val="24"/>
        </w:rPr>
        <w:t xml:space="preserve">dynamische </w:t>
      </w:r>
      <w:r w:rsidR="001A6133" w:rsidRPr="00121A6A">
        <w:rPr>
          <w:sz w:val="24"/>
          <w:szCs w:val="24"/>
        </w:rPr>
        <w:lastRenderedPageBreak/>
        <w:t xml:space="preserve">incorporatiebedingen. </w:t>
      </w:r>
      <w:r w:rsidR="000250BF" w:rsidRPr="00121A6A">
        <w:rPr>
          <w:sz w:val="24"/>
          <w:szCs w:val="24"/>
        </w:rPr>
        <w:t>H</w:t>
      </w:r>
      <w:r w:rsidR="00B145B3" w:rsidRPr="00121A6A">
        <w:rPr>
          <w:sz w:val="24"/>
          <w:szCs w:val="24"/>
        </w:rPr>
        <w:t xml:space="preserve">et </w:t>
      </w:r>
      <w:r w:rsidR="003D0FC2">
        <w:rPr>
          <w:sz w:val="24"/>
          <w:szCs w:val="24"/>
        </w:rPr>
        <w:t>Hof</w:t>
      </w:r>
      <w:r w:rsidR="00B145B3" w:rsidRPr="00121A6A">
        <w:rPr>
          <w:sz w:val="24"/>
          <w:szCs w:val="24"/>
        </w:rPr>
        <w:t xml:space="preserve"> </w:t>
      </w:r>
      <w:r w:rsidR="00BE58DF" w:rsidRPr="00121A6A">
        <w:rPr>
          <w:sz w:val="24"/>
          <w:szCs w:val="24"/>
        </w:rPr>
        <w:t>bevond</w:t>
      </w:r>
      <w:r w:rsidR="00080718" w:rsidRPr="00121A6A">
        <w:rPr>
          <w:sz w:val="24"/>
          <w:szCs w:val="24"/>
        </w:rPr>
        <w:t xml:space="preserve"> </w:t>
      </w:r>
      <w:r w:rsidR="00B145B3" w:rsidRPr="00121A6A">
        <w:rPr>
          <w:sz w:val="24"/>
          <w:szCs w:val="24"/>
        </w:rPr>
        <w:t>deze</w:t>
      </w:r>
      <w:r w:rsidR="00050C8B" w:rsidRPr="00121A6A">
        <w:rPr>
          <w:sz w:val="24"/>
          <w:szCs w:val="24"/>
        </w:rPr>
        <w:t xml:space="preserve"> wetgeving </w:t>
      </w:r>
      <w:r w:rsidR="00080718" w:rsidRPr="00121A6A">
        <w:rPr>
          <w:sz w:val="24"/>
          <w:szCs w:val="24"/>
        </w:rPr>
        <w:t xml:space="preserve">onverenigbaar </w:t>
      </w:r>
      <w:r w:rsidR="00050C8B" w:rsidRPr="00121A6A">
        <w:rPr>
          <w:sz w:val="24"/>
          <w:szCs w:val="24"/>
        </w:rPr>
        <w:t xml:space="preserve">met </w:t>
      </w:r>
      <w:r w:rsidR="00B145B3" w:rsidRPr="00121A6A">
        <w:rPr>
          <w:sz w:val="24"/>
          <w:szCs w:val="24"/>
        </w:rPr>
        <w:t>artikel 16 Hv</w:t>
      </w:r>
      <w:r w:rsidR="00F70B49" w:rsidRPr="00121A6A">
        <w:rPr>
          <w:sz w:val="24"/>
          <w:szCs w:val="24"/>
        </w:rPr>
        <w:t>,</w:t>
      </w:r>
      <w:r w:rsidR="00050C8B" w:rsidRPr="00121A6A">
        <w:rPr>
          <w:sz w:val="24"/>
          <w:szCs w:val="24"/>
        </w:rPr>
        <w:t xml:space="preserve"> </w:t>
      </w:r>
      <w:r w:rsidR="00506741">
        <w:rPr>
          <w:sz w:val="24"/>
          <w:szCs w:val="24"/>
        </w:rPr>
        <w:t>omdat</w:t>
      </w:r>
      <w:r w:rsidR="00F70B49" w:rsidRPr="00121A6A">
        <w:rPr>
          <w:sz w:val="24"/>
          <w:szCs w:val="24"/>
        </w:rPr>
        <w:t xml:space="preserve"> d</w:t>
      </w:r>
      <w:r w:rsidR="00520B1B" w:rsidRPr="00121A6A">
        <w:rPr>
          <w:sz w:val="24"/>
          <w:szCs w:val="24"/>
        </w:rPr>
        <w:t>e</w:t>
      </w:r>
      <w:r w:rsidR="00457333" w:rsidRPr="00121A6A">
        <w:rPr>
          <w:sz w:val="24"/>
          <w:szCs w:val="24"/>
        </w:rPr>
        <w:t xml:space="preserve"> vrijheid van ondernemerschap</w:t>
      </w:r>
      <w:r w:rsidR="00F06086">
        <w:rPr>
          <w:sz w:val="24"/>
          <w:szCs w:val="24"/>
        </w:rPr>
        <w:t xml:space="preserve"> </w:t>
      </w:r>
      <w:r w:rsidR="006919D8">
        <w:rPr>
          <w:sz w:val="24"/>
          <w:szCs w:val="24"/>
        </w:rPr>
        <w:t xml:space="preserve">(contractsvrijheid) </w:t>
      </w:r>
      <w:r w:rsidR="001A6133" w:rsidRPr="00121A6A">
        <w:rPr>
          <w:sz w:val="24"/>
          <w:szCs w:val="24"/>
        </w:rPr>
        <w:t xml:space="preserve">door </w:t>
      </w:r>
      <w:r w:rsidR="005C1830" w:rsidRPr="00121A6A">
        <w:rPr>
          <w:sz w:val="24"/>
          <w:szCs w:val="24"/>
        </w:rPr>
        <w:t>binding van rechtswege</w:t>
      </w:r>
      <w:r w:rsidR="001A6133" w:rsidRPr="00121A6A">
        <w:rPr>
          <w:sz w:val="24"/>
          <w:szCs w:val="24"/>
        </w:rPr>
        <w:t xml:space="preserve"> aan dynamisch</w:t>
      </w:r>
      <w:r w:rsidR="00520B1B" w:rsidRPr="00121A6A">
        <w:rPr>
          <w:sz w:val="24"/>
          <w:szCs w:val="24"/>
        </w:rPr>
        <w:t>e</w:t>
      </w:r>
      <w:r w:rsidR="001A6133" w:rsidRPr="00121A6A">
        <w:rPr>
          <w:sz w:val="24"/>
          <w:szCs w:val="24"/>
        </w:rPr>
        <w:t xml:space="preserve"> beding</w:t>
      </w:r>
      <w:r w:rsidR="00520B1B" w:rsidRPr="00121A6A">
        <w:rPr>
          <w:sz w:val="24"/>
          <w:szCs w:val="24"/>
        </w:rPr>
        <w:t>en</w:t>
      </w:r>
      <w:r w:rsidR="001A6133" w:rsidRPr="00121A6A">
        <w:rPr>
          <w:sz w:val="24"/>
          <w:szCs w:val="24"/>
        </w:rPr>
        <w:t xml:space="preserve"> in de kern</w:t>
      </w:r>
      <w:r w:rsidR="00457333" w:rsidRPr="00121A6A">
        <w:rPr>
          <w:sz w:val="24"/>
          <w:szCs w:val="24"/>
        </w:rPr>
        <w:t xml:space="preserve"> </w:t>
      </w:r>
      <w:r w:rsidR="00960FB5" w:rsidRPr="00121A6A">
        <w:rPr>
          <w:sz w:val="24"/>
          <w:szCs w:val="24"/>
        </w:rPr>
        <w:t>w</w:t>
      </w:r>
      <w:r w:rsidR="00114DE1" w:rsidRPr="00121A6A">
        <w:rPr>
          <w:sz w:val="24"/>
          <w:szCs w:val="24"/>
        </w:rPr>
        <w:t>ordt</w:t>
      </w:r>
      <w:r w:rsidR="001A6133" w:rsidRPr="00121A6A">
        <w:rPr>
          <w:sz w:val="24"/>
          <w:szCs w:val="24"/>
        </w:rPr>
        <w:t xml:space="preserve"> aangetast.</w:t>
      </w:r>
      <w:r w:rsidR="00C64A9F" w:rsidRPr="00121A6A">
        <w:rPr>
          <w:rStyle w:val="FootnoteReference"/>
          <w:sz w:val="24"/>
          <w:szCs w:val="24"/>
        </w:rPr>
        <w:footnoteReference w:id="118"/>
      </w:r>
      <w:r w:rsidR="001A6133" w:rsidRPr="00121A6A">
        <w:rPr>
          <w:sz w:val="24"/>
          <w:szCs w:val="24"/>
        </w:rPr>
        <w:t xml:space="preserve"> Ook hier prevaleerde dus het economisch belang van de </w:t>
      </w:r>
      <w:r w:rsidR="00080718" w:rsidRPr="00121A6A">
        <w:rPr>
          <w:sz w:val="24"/>
          <w:szCs w:val="24"/>
        </w:rPr>
        <w:t xml:space="preserve">verkrijgende </w:t>
      </w:r>
      <w:r w:rsidR="001A6133" w:rsidRPr="00121A6A">
        <w:rPr>
          <w:sz w:val="24"/>
          <w:szCs w:val="24"/>
        </w:rPr>
        <w:t xml:space="preserve">werkgever boven </w:t>
      </w:r>
      <w:r w:rsidR="002B4C9D" w:rsidRPr="00121A6A">
        <w:rPr>
          <w:sz w:val="24"/>
          <w:szCs w:val="24"/>
        </w:rPr>
        <w:t xml:space="preserve">het belang van </w:t>
      </w:r>
      <w:r w:rsidR="004D665A" w:rsidRPr="00121A6A">
        <w:rPr>
          <w:sz w:val="24"/>
          <w:szCs w:val="24"/>
        </w:rPr>
        <w:t>sociale bescherming van werknemers</w:t>
      </w:r>
      <w:r w:rsidR="009C488B" w:rsidRPr="00121A6A">
        <w:rPr>
          <w:sz w:val="24"/>
          <w:szCs w:val="24"/>
        </w:rPr>
        <w:t>.</w:t>
      </w:r>
    </w:p>
    <w:p w14:paraId="4D5127F5" w14:textId="77777777" w:rsidR="0089020A" w:rsidRPr="00121A6A" w:rsidRDefault="0089020A" w:rsidP="00803320">
      <w:pPr>
        <w:spacing w:after="0"/>
        <w:jc w:val="both"/>
        <w:rPr>
          <w:sz w:val="24"/>
          <w:szCs w:val="24"/>
        </w:rPr>
      </w:pPr>
    </w:p>
    <w:p w14:paraId="2695321B" w14:textId="2C086D85" w:rsidR="0089020A" w:rsidRPr="00121A6A" w:rsidRDefault="0089020A" w:rsidP="0089020A">
      <w:pPr>
        <w:pStyle w:val="Heading3"/>
        <w:jc w:val="both"/>
        <w:rPr>
          <w:sz w:val="24"/>
          <w:szCs w:val="24"/>
        </w:rPr>
      </w:pPr>
      <w:bookmarkStart w:id="53" w:name="_Toc169963065"/>
      <w:r w:rsidRPr="00121A6A">
        <w:rPr>
          <w:sz w:val="24"/>
          <w:szCs w:val="24"/>
        </w:rPr>
        <w:t>Het stakingsrecht als belangrijk of essentieel onderdeel van artikel 11 EVRM?</w:t>
      </w:r>
      <w:bookmarkEnd w:id="53"/>
    </w:p>
    <w:p w14:paraId="1DD6B025" w14:textId="7BBE513F" w:rsidR="00340941" w:rsidRPr="00121A6A" w:rsidRDefault="00340941" w:rsidP="00803320">
      <w:pPr>
        <w:spacing w:after="0"/>
        <w:jc w:val="both"/>
        <w:rPr>
          <w:sz w:val="24"/>
          <w:szCs w:val="24"/>
        </w:rPr>
      </w:pPr>
      <w:r w:rsidRPr="00121A6A">
        <w:rPr>
          <w:sz w:val="24"/>
          <w:szCs w:val="24"/>
        </w:rPr>
        <w:t xml:space="preserve">Het </w:t>
      </w:r>
      <w:proofErr w:type="spellStart"/>
      <w:r w:rsidRPr="00121A6A">
        <w:rPr>
          <w:i/>
          <w:iCs/>
          <w:sz w:val="24"/>
          <w:szCs w:val="24"/>
        </w:rPr>
        <w:t>Enerji</w:t>
      </w:r>
      <w:proofErr w:type="spellEnd"/>
      <w:r w:rsidR="009C7392" w:rsidRPr="00121A6A">
        <w:rPr>
          <w:sz w:val="24"/>
          <w:szCs w:val="24"/>
        </w:rPr>
        <w:t>-arrest</w:t>
      </w:r>
      <w:r w:rsidRPr="00121A6A">
        <w:rPr>
          <w:i/>
          <w:iCs/>
          <w:sz w:val="24"/>
          <w:szCs w:val="24"/>
        </w:rPr>
        <w:t xml:space="preserve"> </w:t>
      </w:r>
      <w:r w:rsidRPr="00121A6A">
        <w:rPr>
          <w:sz w:val="24"/>
          <w:szCs w:val="24"/>
        </w:rPr>
        <w:t>zette het stakingsrecht sterker op de kaart.</w:t>
      </w:r>
      <w:r w:rsidRPr="00121A6A">
        <w:rPr>
          <w:rStyle w:val="FootnoteReference"/>
          <w:sz w:val="24"/>
          <w:szCs w:val="24"/>
        </w:rPr>
        <w:footnoteReference w:id="119"/>
      </w:r>
      <w:r w:rsidRPr="00121A6A">
        <w:rPr>
          <w:sz w:val="24"/>
          <w:szCs w:val="24"/>
        </w:rPr>
        <w:t xml:space="preserve"> Ter discussie stond een absoluut stakingsverbod voor ambtenaren</w:t>
      </w:r>
      <w:r w:rsidR="00D25CE7" w:rsidRPr="00121A6A">
        <w:rPr>
          <w:sz w:val="24"/>
          <w:szCs w:val="24"/>
        </w:rPr>
        <w:t xml:space="preserve"> – een forse inperking </w:t>
      </w:r>
      <w:r w:rsidR="00ED7910">
        <w:rPr>
          <w:sz w:val="24"/>
          <w:szCs w:val="24"/>
        </w:rPr>
        <w:t>van</w:t>
      </w:r>
      <w:r w:rsidR="00D25CE7" w:rsidRPr="00121A6A">
        <w:rPr>
          <w:sz w:val="24"/>
          <w:szCs w:val="24"/>
        </w:rPr>
        <w:t xml:space="preserve"> het stakingsrecht, </w:t>
      </w:r>
      <w:r w:rsidR="00B340A8" w:rsidRPr="00121A6A">
        <w:rPr>
          <w:sz w:val="24"/>
          <w:szCs w:val="24"/>
        </w:rPr>
        <w:t>hetgeen</w:t>
      </w:r>
      <w:r w:rsidR="00D25CE7" w:rsidRPr="00121A6A">
        <w:rPr>
          <w:sz w:val="24"/>
          <w:szCs w:val="24"/>
        </w:rPr>
        <w:t xml:space="preserve"> het EHRM mogelijk aanleiding gaf </w:t>
      </w:r>
      <w:r w:rsidR="00B95230">
        <w:rPr>
          <w:sz w:val="24"/>
          <w:szCs w:val="24"/>
        </w:rPr>
        <w:t xml:space="preserve">om </w:t>
      </w:r>
      <w:r w:rsidR="00D25CE7" w:rsidRPr="00121A6A">
        <w:rPr>
          <w:sz w:val="24"/>
          <w:szCs w:val="24"/>
        </w:rPr>
        <w:t>het stakingsrecht verregaander te beschermen.</w:t>
      </w:r>
      <w:r w:rsidRPr="00121A6A">
        <w:rPr>
          <w:sz w:val="24"/>
          <w:szCs w:val="24"/>
        </w:rPr>
        <w:t xml:space="preserve"> Wederom overwoog het </w:t>
      </w:r>
      <w:r w:rsidR="00B340A8" w:rsidRPr="00121A6A">
        <w:rPr>
          <w:sz w:val="24"/>
          <w:szCs w:val="24"/>
        </w:rPr>
        <w:t>Hof</w:t>
      </w:r>
      <w:r w:rsidRPr="00121A6A">
        <w:rPr>
          <w:sz w:val="24"/>
          <w:szCs w:val="24"/>
        </w:rPr>
        <w:t xml:space="preserve"> dat sprake </w:t>
      </w:r>
      <w:r w:rsidR="0085730D">
        <w:rPr>
          <w:sz w:val="24"/>
          <w:szCs w:val="24"/>
        </w:rPr>
        <w:t>was</w:t>
      </w:r>
      <w:r w:rsidRPr="00121A6A">
        <w:rPr>
          <w:sz w:val="24"/>
          <w:szCs w:val="24"/>
        </w:rPr>
        <w:t xml:space="preserve"> van een beperking </w:t>
      </w:r>
      <w:r w:rsidR="00B340A8" w:rsidRPr="00121A6A">
        <w:rPr>
          <w:sz w:val="24"/>
          <w:szCs w:val="24"/>
        </w:rPr>
        <w:t xml:space="preserve">– </w:t>
      </w:r>
      <w:r w:rsidRPr="00121A6A">
        <w:rPr>
          <w:sz w:val="24"/>
          <w:szCs w:val="24"/>
        </w:rPr>
        <w:t>maar nu tevens van een schending</w:t>
      </w:r>
      <w:r w:rsidR="00B340A8" w:rsidRPr="00121A6A">
        <w:rPr>
          <w:sz w:val="24"/>
          <w:szCs w:val="24"/>
        </w:rPr>
        <w:t xml:space="preserve"> – </w:t>
      </w:r>
      <w:r w:rsidRPr="00121A6A">
        <w:rPr>
          <w:sz w:val="24"/>
          <w:szCs w:val="24"/>
        </w:rPr>
        <w:t xml:space="preserve">van artikel 11 EVRM. Ter onderbouwing werd </w:t>
      </w:r>
      <w:r w:rsidR="00B340A8" w:rsidRPr="00121A6A">
        <w:rPr>
          <w:sz w:val="24"/>
          <w:szCs w:val="24"/>
        </w:rPr>
        <w:t xml:space="preserve">ditmaal </w:t>
      </w:r>
      <w:r w:rsidRPr="00121A6A">
        <w:rPr>
          <w:sz w:val="24"/>
          <w:szCs w:val="24"/>
        </w:rPr>
        <w:t>verwezen naar de toezichthoudende ILO-organen, die het stakingsrecht erkennen als onlosmakelijk verbonden met de vakverenigingsvrijheid</w:t>
      </w:r>
      <w:r w:rsidR="00B340A8" w:rsidRPr="00121A6A">
        <w:rPr>
          <w:sz w:val="24"/>
          <w:szCs w:val="24"/>
        </w:rPr>
        <w:t xml:space="preserve">, alsmede naar </w:t>
      </w:r>
      <w:r w:rsidRPr="00121A6A">
        <w:rPr>
          <w:sz w:val="24"/>
          <w:szCs w:val="24"/>
        </w:rPr>
        <w:t>het ESH</w:t>
      </w:r>
      <w:r w:rsidR="00B340A8" w:rsidRPr="00121A6A">
        <w:rPr>
          <w:sz w:val="24"/>
          <w:szCs w:val="24"/>
        </w:rPr>
        <w:t xml:space="preserve"> en de oordelen van het ECSR daaromtrent.</w:t>
      </w:r>
      <w:r w:rsidRPr="00121A6A">
        <w:rPr>
          <w:sz w:val="24"/>
          <w:szCs w:val="24"/>
        </w:rPr>
        <w:t xml:space="preserve"> Deze systematische interpretatie van</w:t>
      </w:r>
      <w:r w:rsidR="00511C53">
        <w:rPr>
          <w:sz w:val="24"/>
          <w:szCs w:val="24"/>
        </w:rPr>
        <w:t xml:space="preserve"> het</w:t>
      </w:r>
      <w:r w:rsidRPr="00121A6A">
        <w:rPr>
          <w:sz w:val="24"/>
          <w:szCs w:val="24"/>
        </w:rPr>
        <w:t xml:space="preserve"> EVRM in het licht van (ander) internationaal recht</w:t>
      </w:r>
      <w:r w:rsidR="00B340A8" w:rsidRPr="00121A6A">
        <w:rPr>
          <w:sz w:val="24"/>
          <w:szCs w:val="24"/>
        </w:rPr>
        <w:t xml:space="preserve">, </w:t>
      </w:r>
      <w:r w:rsidRPr="00121A6A">
        <w:rPr>
          <w:sz w:val="24"/>
          <w:szCs w:val="24"/>
        </w:rPr>
        <w:t xml:space="preserve">is in lijn met het baanbrekende arrest </w:t>
      </w:r>
      <w:r w:rsidRPr="00121A6A">
        <w:rPr>
          <w:i/>
          <w:iCs/>
          <w:sz w:val="24"/>
          <w:szCs w:val="24"/>
        </w:rPr>
        <w:t>Demir II</w:t>
      </w:r>
      <w:r w:rsidR="00355C77" w:rsidRPr="00121A6A">
        <w:rPr>
          <w:i/>
          <w:iCs/>
          <w:sz w:val="24"/>
          <w:szCs w:val="24"/>
        </w:rPr>
        <w:t xml:space="preserve"> </w:t>
      </w:r>
      <w:r w:rsidR="00355C77" w:rsidRPr="00121A6A">
        <w:rPr>
          <w:sz w:val="24"/>
          <w:szCs w:val="24"/>
        </w:rPr>
        <w:t xml:space="preserve">en is onlangs </w:t>
      </w:r>
      <w:r w:rsidR="00AE6309">
        <w:rPr>
          <w:sz w:val="24"/>
          <w:szCs w:val="24"/>
        </w:rPr>
        <w:t xml:space="preserve">nog </w:t>
      </w:r>
      <w:r w:rsidR="000B5EA9" w:rsidRPr="00121A6A">
        <w:rPr>
          <w:sz w:val="24"/>
          <w:szCs w:val="24"/>
        </w:rPr>
        <w:t>bevestigd</w:t>
      </w:r>
      <w:r w:rsidR="00355C77" w:rsidRPr="00121A6A">
        <w:rPr>
          <w:sz w:val="24"/>
          <w:szCs w:val="24"/>
        </w:rPr>
        <w:t xml:space="preserve"> in het </w:t>
      </w:r>
      <w:r w:rsidR="00355C77" w:rsidRPr="00121A6A">
        <w:rPr>
          <w:i/>
          <w:iCs/>
          <w:sz w:val="24"/>
          <w:szCs w:val="24"/>
        </w:rPr>
        <w:t>Humpert</w:t>
      </w:r>
      <w:r w:rsidR="00355C77" w:rsidRPr="00121A6A">
        <w:rPr>
          <w:sz w:val="24"/>
          <w:szCs w:val="24"/>
        </w:rPr>
        <w:t>-arrest</w:t>
      </w:r>
      <w:r w:rsidRPr="00121A6A">
        <w:rPr>
          <w:sz w:val="24"/>
          <w:szCs w:val="24"/>
        </w:rPr>
        <w:t>.</w:t>
      </w:r>
      <w:r w:rsidRPr="00121A6A">
        <w:rPr>
          <w:rStyle w:val="FootnoteReference"/>
          <w:sz w:val="24"/>
          <w:szCs w:val="24"/>
        </w:rPr>
        <w:footnoteReference w:id="120"/>
      </w:r>
      <w:r w:rsidRPr="00121A6A">
        <w:rPr>
          <w:sz w:val="24"/>
          <w:szCs w:val="24"/>
        </w:rPr>
        <w:t xml:space="preserve"> In </w:t>
      </w:r>
      <w:r w:rsidR="000B5EA9" w:rsidRPr="00121A6A">
        <w:rPr>
          <w:i/>
          <w:iCs/>
          <w:sz w:val="24"/>
          <w:szCs w:val="24"/>
        </w:rPr>
        <w:t>Demir II</w:t>
      </w:r>
      <w:r w:rsidRPr="00121A6A">
        <w:rPr>
          <w:sz w:val="24"/>
          <w:szCs w:val="24"/>
        </w:rPr>
        <w:t xml:space="preserve"> erkende het Hof, anders dan voorheen en onder verwijzing naar ILO</w:t>
      </w:r>
      <w:r w:rsidR="0085730D">
        <w:rPr>
          <w:sz w:val="24"/>
          <w:szCs w:val="24"/>
        </w:rPr>
        <w:t>-Verdragen</w:t>
      </w:r>
      <w:r w:rsidRPr="00121A6A">
        <w:rPr>
          <w:sz w:val="24"/>
          <w:szCs w:val="24"/>
        </w:rPr>
        <w:t xml:space="preserve"> en het ESH, </w:t>
      </w:r>
      <w:r w:rsidR="00B95230">
        <w:rPr>
          <w:sz w:val="24"/>
          <w:szCs w:val="24"/>
        </w:rPr>
        <w:t xml:space="preserve">dat </w:t>
      </w:r>
      <w:r w:rsidRPr="00121A6A">
        <w:rPr>
          <w:sz w:val="24"/>
          <w:szCs w:val="24"/>
        </w:rPr>
        <w:t xml:space="preserve">het collectief onderhandelingsrecht </w:t>
      </w:r>
      <w:r w:rsidR="00B95230">
        <w:rPr>
          <w:sz w:val="24"/>
          <w:szCs w:val="24"/>
        </w:rPr>
        <w:t>een</w:t>
      </w:r>
      <w:r w:rsidRPr="00121A6A">
        <w:rPr>
          <w:sz w:val="24"/>
          <w:szCs w:val="24"/>
        </w:rPr>
        <w:t xml:space="preserve"> essentieel </w:t>
      </w:r>
      <w:r w:rsidR="00B95230">
        <w:rPr>
          <w:sz w:val="24"/>
          <w:szCs w:val="24"/>
        </w:rPr>
        <w:t xml:space="preserve">onderdeel is van </w:t>
      </w:r>
      <w:r w:rsidRPr="00121A6A">
        <w:rPr>
          <w:sz w:val="24"/>
          <w:szCs w:val="24"/>
        </w:rPr>
        <w:t xml:space="preserve">artikel 11 EVRM. </w:t>
      </w:r>
      <w:bookmarkStart w:id="54" w:name="_Hlk163650947"/>
      <w:r w:rsidR="00B340A8" w:rsidRPr="00121A6A">
        <w:rPr>
          <w:sz w:val="24"/>
          <w:szCs w:val="24"/>
        </w:rPr>
        <w:t xml:space="preserve">In </w:t>
      </w:r>
      <w:proofErr w:type="spellStart"/>
      <w:r w:rsidR="00B340A8" w:rsidRPr="00121A6A">
        <w:rPr>
          <w:i/>
          <w:iCs/>
          <w:sz w:val="24"/>
          <w:szCs w:val="24"/>
        </w:rPr>
        <w:t>Enerji</w:t>
      </w:r>
      <w:proofErr w:type="spellEnd"/>
      <w:r w:rsidR="00B340A8" w:rsidRPr="00121A6A">
        <w:rPr>
          <w:i/>
          <w:iCs/>
          <w:sz w:val="24"/>
          <w:szCs w:val="24"/>
        </w:rPr>
        <w:t xml:space="preserve"> </w:t>
      </w:r>
      <w:r w:rsidR="00B340A8" w:rsidRPr="00121A6A">
        <w:rPr>
          <w:sz w:val="24"/>
          <w:szCs w:val="24"/>
        </w:rPr>
        <w:t>trok</w:t>
      </w:r>
      <w:r w:rsidRPr="00121A6A">
        <w:rPr>
          <w:sz w:val="24"/>
          <w:szCs w:val="24"/>
        </w:rPr>
        <w:t xml:space="preserve"> het EHRM </w:t>
      </w:r>
      <w:r w:rsidR="00B340A8" w:rsidRPr="00121A6A">
        <w:rPr>
          <w:sz w:val="24"/>
          <w:szCs w:val="24"/>
        </w:rPr>
        <w:t xml:space="preserve">die conclusie </w:t>
      </w:r>
      <w:r w:rsidRPr="00121A6A">
        <w:rPr>
          <w:sz w:val="24"/>
          <w:szCs w:val="24"/>
        </w:rPr>
        <w:t xml:space="preserve">met betrekking tot het stakingsrecht </w:t>
      </w:r>
      <w:r w:rsidR="005774BB" w:rsidRPr="00121A6A">
        <w:rPr>
          <w:sz w:val="24"/>
          <w:szCs w:val="24"/>
        </w:rPr>
        <w:t>daarentegen</w:t>
      </w:r>
      <w:r w:rsidRPr="00121A6A">
        <w:rPr>
          <w:sz w:val="24"/>
          <w:szCs w:val="24"/>
        </w:rPr>
        <w:t xml:space="preserve"> niet</w:t>
      </w:r>
      <w:r w:rsidR="006351AD">
        <w:rPr>
          <w:sz w:val="24"/>
          <w:szCs w:val="24"/>
        </w:rPr>
        <w:t>.</w:t>
      </w:r>
      <w:r w:rsidRPr="00121A6A">
        <w:rPr>
          <w:sz w:val="24"/>
          <w:szCs w:val="24"/>
        </w:rPr>
        <w:t xml:space="preserve"> </w:t>
      </w:r>
      <w:r w:rsidR="006351AD">
        <w:rPr>
          <w:sz w:val="24"/>
          <w:szCs w:val="24"/>
        </w:rPr>
        <w:t>S</w:t>
      </w:r>
      <w:r w:rsidRPr="00121A6A">
        <w:rPr>
          <w:sz w:val="24"/>
          <w:szCs w:val="24"/>
        </w:rPr>
        <w:t>indsdien is ‘slechts’ evident dat het stakingsrecht wordt beschermd onder artikel 11 EVRM</w:t>
      </w:r>
      <w:bookmarkEnd w:id="54"/>
      <w:r w:rsidRPr="00121A6A">
        <w:rPr>
          <w:sz w:val="24"/>
          <w:szCs w:val="24"/>
        </w:rPr>
        <w:t>.</w:t>
      </w:r>
      <w:r w:rsidRPr="00121A6A">
        <w:rPr>
          <w:rStyle w:val="FootnoteReference"/>
          <w:sz w:val="24"/>
          <w:szCs w:val="24"/>
        </w:rPr>
        <w:footnoteReference w:id="121"/>
      </w:r>
    </w:p>
    <w:p w14:paraId="5D433068" w14:textId="4B7CCF5D" w:rsidR="006E0B50" w:rsidRPr="00121A6A" w:rsidRDefault="00F45AAF" w:rsidP="00D9786F">
      <w:pPr>
        <w:spacing w:after="0"/>
        <w:ind w:firstLine="708"/>
        <w:jc w:val="both"/>
        <w:rPr>
          <w:sz w:val="24"/>
          <w:szCs w:val="24"/>
        </w:rPr>
      </w:pPr>
      <w:r w:rsidRPr="00121A6A">
        <w:rPr>
          <w:sz w:val="24"/>
          <w:szCs w:val="24"/>
        </w:rPr>
        <w:t xml:space="preserve">De vraag die </w:t>
      </w:r>
      <w:r w:rsidR="00C246C1" w:rsidRPr="00121A6A">
        <w:rPr>
          <w:sz w:val="24"/>
          <w:szCs w:val="24"/>
        </w:rPr>
        <w:t xml:space="preserve">derhalve </w:t>
      </w:r>
      <w:r w:rsidRPr="00121A6A">
        <w:rPr>
          <w:sz w:val="24"/>
          <w:szCs w:val="24"/>
        </w:rPr>
        <w:t xml:space="preserve">open bleef, is of het stakingsrecht moet worden aangemerkt als belangrijk dan wel essentieel </w:t>
      </w:r>
      <w:r w:rsidR="00F17AC1" w:rsidRPr="00121A6A">
        <w:rPr>
          <w:sz w:val="24"/>
          <w:szCs w:val="24"/>
        </w:rPr>
        <w:t xml:space="preserve">element van artikel 11 EVRM. Deze vraag is relevant, omdat de beoordelingsmarge die </w:t>
      </w:r>
      <w:r w:rsidR="00A25117">
        <w:rPr>
          <w:sz w:val="24"/>
          <w:szCs w:val="24"/>
        </w:rPr>
        <w:t xml:space="preserve">aan </w:t>
      </w:r>
      <w:r w:rsidR="00F17AC1" w:rsidRPr="00121A6A">
        <w:rPr>
          <w:sz w:val="24"/>
          <w:szCs w:val="24"/>
        </w:rPr>
        <w:t>lidstaten toekomt</w:t>
      </w:r>
      <w:r w:rsidR="00EF053E" w:rsidRPr="00121A6A">
        <w:rPr>
          <w:sz w:val="24"/>
          <w:szCs w:val="24"/>
        </w:rPr>
        <w:t xml:space="preserve"> in het kader van de proportionaliteits</w:t>
      </w:r>
      <w:r w:rsidR="00A25117">
        <w:rPr>
          <w:sz w:val="24"/>
          <w:szCs w:val="24"/>
        </w:rPr>
        <w:t>toets</w:t>
      </w:r>
      <w:r w:rsidR="00EF053E" w:rsidRPr="00121A6A">
        <w:rPr>
          <w:sz w:val="24"/>
          <w:szCs w:val="24"/>
        </w:rPr>
        <w:t xml:space="preserve"> (mede) afhangt van het antwoord op deze vraag.</w:t>
      </w:r>
      <w:r w:rsidR="00EF053E" w:rsidRPr="00121A6A">
        <w:rPr>
          <w:rStyle w:val="FootnoteReference"/>
          <w:sz w:val="24"/>
          <w:szCs w:val="24"/>
        </w:rPr>
        <w:footnoteReference w:id="122"/>
      </w:r>
      <w:r w:rsidR="00EF053E" w:rsidRPr="00121A6A">
        <w:rPr>
          <w:sz w:val="24"/>
          <w:szCs w:val="24"/>
        </w:rPr>
        <w:t xml:space="preserve"> </w:t>
      </w:r>
      <w:r w:rsidR="00A42AD8" w:rsidRPr="00121A6A">
        <w:rPr>
          <w:sz w:val="24"/>
          <w:szCs w:val="24"/>
        </w:rPr>
        <w:t>De</w:t>
      </w:r>
      <w:r w:rsidR="006E0B50" w:rsidRPr="00121A6A">
        <w:rPr>
          <w:sz w:val="24"/>
          <w:szCs w:val="24"/>
        </w:rPr>
        <w:t>ze</w:t>
      </w:r>
      <w:r w:rsidR="00A42AD8" w:rsidRPr="00121A6A">
        <w:rPr>
          <w:sz w:val="24"/>
          <w:szCs w:val="24"/>
        </w:rPr>
        <w:t xml:space="preserve"> beoordelingsmarge is</w:t>
      </w:r>
      <w:r w:rsidR="00C246C1" w:rsidRPr="00121A6A">
        <w:rPr>
          <w:sz w:val="24"/>
          <w:szCs w:val="24"/>
        </w:rPr>
        <w:t xml:space="preserve"> </w:t>
      </w:r>
      <w:r w:rsidR="00A92F7E" w:rsidRPr="00121A6A">
        <w:rPr>
          <w:sz w:val="24"/>
          <w:szCs w:val="24"/>
        </w:rPr>
        <w:t>logischerwijs</w:t>
      </w:r>
      <w:r w:rsidR="00F17AC1" w:rsidRPr="00121A6A">
        <w:rPr>
          <w:sz w:val="24"/>
          <w:szCs w:val="24"/>
        </w:rPr>
        <w:t xml:space="preserve"> kleiner </w:t>
      </w:r>
      <w:r w:rsidR="00C17232" w:rsidRPr="00121A6A">
        <w:rPr>
          <w:sz w:val="24"/>
          <w:szCs w:val="24"/>
        </w:rPr>
        <w:t>als</w:t>
      </w:r>
      <w:r w:rsidR="00F17AC1" w:rsidRPr="00121A6A">
        <w:rPr>
          <w:sz w:val="24"/>
          <w:szCs w:val="24"/>
        </w:rPr>
        <w:t xml:space="preserve"> </w:t>
      </w:r>
      <w:r w:rsidR="00150D04" w:rsidRPr="00121A6A">
        <w:rPr>
          <w:sz w:val="24"/>
          <w:szCs w:val="24"/>
        </w:rPr>
        <w:t>het stakingsrecht kwalificeert als</w:t>
      </w:r>
      <w:r w:rsidR="00F17AC1" w:rsidRPr="00121A6A">
        <w:rPr>
          <w:sz w:val="24"/>
          <w:szCs w:val="24"/>
        </w:rPr>
        <w:t xml:space="preserve"> essentieel element.</w:t>
      </w:r>
      <w:r w:rsidR="00F17AC1" w:rsidRPr="00121A6A">
        <w:rPr>
          <w:rStyle w:val="FootnoteReference"/>
          <w:sz w:val="24"/>
          <w:szCs w:val="24"/>
        </w:rPr>
        <w:footnoteReference w:id="123"/>
      </w:r>
      <w:r w:rsidR="00F17AC1" w:rsidRPr="00121A6A">
        <w:rPr>
          <w:sz w:val="24"/>
          <w:szCs w:val="24"/>
        </w:rPr>
        <w:t xml:space="preserve"> </w:t>
      </w:r>
      <w:r w:rsidR="00D81314" w:rsidRPr="00121A6A">
        <w:rPr>
          <w:sz w:val="24"/>
          <w:szCs w:val="24"/>
        </w:rPr>
        <w:t xml:space="preserve">Bovendien wordt </w:t>
      </w:r>
      <w:r w:rsidR="00150D04" w:rsidRPr="00121A6A">
        <w:rPr>
          <w:sz w:val="24"/>
          <w:szCs w:val="24"/>
        </w:rPr>
        <w:t>het stakingsrecht in dat geval</w:t>
      </w:r>
      <w:r w:rsidR="00D81314" w:rsidRPr="00121A6A">
        <w:rPr>
          <w:sz w:val="24"/>
          <w:szCs w:val="24"/>
        </w:rPr>
        <w:t xml:space="preserve"> </w:t>
      </w:r>
      <w:r w:rsidR="00D812C1" w:rsidRPr="00121A6A">
        <w:rPr>
          <w:sz w:val="24"/>
          <w:szCs w:val="24"/>
        </w:rPr>
        <w:t xml:space="preserve">(meer) </w:t>
      </w:r>
      <w:r w:rsidR="00D81314" w:rsidRPr="00121A6A">
        <w:rPr>
          <w:sz w:val="24"/>
          <w:szCs w:val="24"/>
        </w:rPr>
        <w:t xml:space="preserve">beschouwd als onafhankelijk recht dat geldt ongeacht de aanwezigheid van andere middelen om de </w:t>
      </w:r>
      <w:r w:rsidR="00AD10C0" w:rsidRPr="00121A6A">
        <w:rPr>
          <w:sz w:val="24"/>
          <w:szCs w:val="24"/>
        </w:rPr>
        <w:t>beroeps</w:t>
      </w:r>
      <w:r w:rsidR="00D81314" w:rsidRPr="00121A6A">
        <w:rPr>
          <w:sz w:val="24"/>
          <w:szCs w:val="24"/>
        </w:rPr>
        <w:t>belangen van vakbondsleden te beschermen.</w:t>
      </w:r>
      <w:r w:rsidR="006849D6" w:rsidRPr="00121A6A">
        <w:rPr>
          <w:rStyle w:val="FootnoteReference"/>
          <w:sz w:val="24"/>
          <w:szCs w:val="24"/>
        </w:rPr>
        <w:footnoteReference w:id="124"/>
      </w:r>
      <w:r w:rsidR="0097670B" w:rsidRPr="00121A6A">
        <w:rPr>
          <w:sz w:val="24"/>
          <w:szCs w:val="24"/>
        </w:rPr>
        <w:t xml:space="preserve"> </w:t>
      </w:r>
      <w:r w:rsidR="00150D04" w:rsidRPr="00121A6A">
        <w:rPr>
          <w:sz w:val="24"/>
          <w:szCs w:val="24"/>
        </w:rPr>
        <w:t>Tot op heden heeft</w:t>
      </w:r>
      <w:r w:rsidR="0034125C" w:rsidRPr="00121A6A">
        <w:rPr>
          <w:sz w:val="24"/>
          <w:szCs w:val="24"/>
        </w:rPr>
        <w:t xml:space="preserve"> </w:t>
      </w:r>
      <w:r w:rsidR="00EF053E" w:rsidRPr="00121A6A">
        <w:rPr>
          <w:sz w:val="24"/>
          <w:szCs w:val="24"/>
        </w:rPr>
        <w:t xml:space="preserve">het EHRM </w:t>
      </w:r>
      <w:r w:rsidR="006E0B50" w:rsidRPr="00121A6A">
        <w:rPr>
          <w:sz w:val="24"/>
          <w:szCs w:val="24"/>
        </w:rPr>
        <w:t>het stakingsrecht</w:t>
      </w:r>
      <w:r w:rsidR="0034125C" w:rsidRPr="00121A6A">
        <w:rPr>
          <w:sz w:val="24"/>
          <w:szCs w:val="24"/>
        </w:rPr>
        <w:t xml:space="preserve"> </w:t>
      </w:r>
      <w:r w:rsidR="007B1D73" w:rsidRPr="00121A6A">
        <w:rPr>
          <w:sz w:val="24"/>
          <w:szCs w:val="24"/>
        </w:rPr>
        <w:t>nooit</w:t>
      </w:r>
      <w:r w:rsidR="00A92F7E" w:rsidRPr="00121A6A">
        <w:rPr>
          <w:sz w:val="24"/>
          <w:szCs w:val="24"/>
        </w:rPr>
        <w:t>, althans niet onvoorwaardelijk,</w:t>
      </w:r>
      <w:r w:rsidR="007B1D73" w:rsidRPr="00121A6A">
        <w:rPr>
          <w:sz w:val="24"/>
          <w:szCs w:val="24"/>
        </w:rPr>
        <w:t xml:space="preserve"> </w:t>
      </w:r>
      <w:r w:rsidR="006E0B50" w:rsidRPr="00121A6A">
        <w:rPr>
          <w:sz w:val="24"/>
          <w:szCs w:val="24"/>
        </w:rPr>
        <w:t>gekwalificeerd</w:t>
      </w:r>
      <w:r w:rsidR="005774BB" w:rsidRPr="00121A6A">
        <w:rPr>
          <w:sz w:val="24"/>
          <w:szCs w:val="24"/>
        </w:rPr>
        <w:t xml:space="preserve"> </w:t>
      </w:r>
      <w:r w:rsidR="006E0B50" w:rsidRPr="00121A6A">
        <w:rPr>
          <w:sz w:val="24"/>
          <w:szCs w:val="24"/>
        </w:rPr>
        <w:t xml:space="preserve">als </w:t>
      </w:r>
      <w:r w:rsidR="00150D04" w:rsidRPr="00121A6A">
        <w:rPr>
          <w:sz w:val="24"/>
          <w:szCs w:val="24"/>
        </w:rPr>
        <w:t>kerne</w:t>
      </w:r>
      <w:r w:rsidR="006E0B50" w:rsidRPr="00121A6A">
        <w:rPr>
          <w:sz w:val="24"/>
          <w:szCs w:val="24"/>
        </w:rPr>
        <w:t>lement</w:t>
      </w:r>
      <w:r w:rsidR="00150D04" w:rsidRPr="00121A6A">
        <w:rPr>
          <w:sz w:val="24"/>
          <w:szCs w:val="24"/>
        </w:rPr>
        <w:t xml:space="preserve"> van artikel 11 EVRM</w:t>
      </w:r>
      <w:r w:rsidR="007B1D73" w:rsidRPr="00121A6A">
        <w:rPr>
          <w:sz w:val="24"/>
          <w:szCs w:val="24"/>
        </w:rPr>
        <w:t>.</w:t>
      </w:r>
      <w:r w:rsidR="00EF053E" w:rsidRPr="00121A6A">
        <w:rPr>
          <w:sz w:val="24"/>
          <w:szCs w:val="24"/>
        </w:rPr>
        <w:t xml:space="preserve"> Sterker: in het </w:t>
      </w:r>
      <w:proofErr w:type="spellStart"/>
      <w:r w:rsidR="00EF053E" w:rsidRPr="00121A6A">
        <w:rPr>
          <w:i/>
          <w:iCs/>
          <w:sz w:val="24"/>
          <w:szCs w:val="24"/>
        </w:rPr>
        <w:t>Holship</w:t>
      </w:r>
      <w:proofErr w:type="spellEnd"/>
      <w:r w:rsidR="00EF053E" w:rsidRPr="00121A6A">
        <w:rPr>
          <w:sz w:val="24"/>
          <w:szCs w:val="24"/>
        </w:rPr>
        <w:t xml:space="preserve">-arrest </w:t>
      </w:r>
      <w:r w:rsidR="00390049" w:rsidRPr="00121A6A">
        <w:rPr>
          <w:sz w:val="24"/>
          <w:szCs w:val="24"/>
        </w:rPr>
        <w:t xml:space="preserve">(hierna) </w:t>
      </w:r>
      <w:r w:rsidR="00EF053E" w:rsidRPr="00121A6A">
        <w:rPr>
          <w:sz w:val="24"/>
          <w:szCs w:val="24"/>
        </w:rPr>
        <w:t xml:space="preserve">stelde het Hof dat </w:t>
      </w:r>
      <w:r w:rsidR="00B51A9B">
        <w:rPr>
          <w:sz w:val="24"/>
          <w:szCs w:val="24"/>
        </w:rPr>
        <w:t xml:space="preserve">aan </w:t>
      </w:r>
      <w:r w:rsidR="00EF053E" w:rsidRPr="00121A6A">
        <w:rPr>
          <w:sz w:val="24"/>
          <w:szCs w:val="24"/>
        </w:rPr>
        <w:t xml:space="preserve">lidstaten, gezien het politiek en sociaaleconomisch gevoelige karakter </w:t>
      </w:r>
      <w:r w:rsidR="00B05249">
        <w:rPr>
          <w:sz w:val="24"/>
          <w:szCs w:val="24"/>
        </w:rPr>
        <w:t xml:space="preserve">van de afweging </w:t>
      </w:r>
      <w:r w:rsidR="00EF053E" w:rsidRPr="00121A6A">
        <w:rPr>
          <w:sz w:val="24"/>
          <w:szCs w:val="24"/>
        </w:rPr>
        <w:t xml:space="preserve">en de onderlinge verschillen </w:t>
      </w:r>
      <w:r w:rsidR="00EF053E" w:rsidRPr="00121A6A">
        <w:rPr>
          <w:sz w:val="24"/>
          <w:szCs w:val="24"/>
        </w:rPr>
        <w:lastRenderedPageBreak/>
        <w:t xml:space="preserve">tussen nationale </w:t>
      </w:r>
      <w:r w:rsidR="00B05249">
        <w:rPr>
          <w:sz w:val="24"/>
          <w:szCs w:val="24"/>
        </w:rPr>
        <w:t>rechts</w:t>
      </w:r>
      <w:r w:rsidR="00EF053E" w:rsidRPr="00121A6A">
        <w:rPr>
          <w:sz w:val="24"/>
          <w:szCs w:val="24"/>
        </w:rPr>
        <w:t xml:space="preserve">stelsels, een ruime beoordelingsmarge toekomt bij de afweging van contrasterende </w:t>
      </w:r>
      <w:r w:rsidR="00A92F7E" w:rsidRPr="00121A6A">
        <w:rPr>
          <w:sz w:val="24"/>
          <w:szCs w:val="24"/>
        </w:rPr>
        <w:t>werknemers- en werkgevers</w:t>
      </w:r>
      <w:r w:rsidR="00EF053E" w:rsidRPr="00121A6A">
        <w:rPr>
          <w:sz w:val="24"/>
          <w:szCs w:val="24"/>
        </w:rPr>
        <w:t>belang</w:t>
      </w:r>
      <w:r w:rsidR="00A92F7E" w:rsidRPr="00121A6A">
        <w:rPr>
          <w:sz w:val="24"/>
          <w:szCs w:val="24"/>
        </w:rPr>
        <w:t>en</w:t>
      </w:r>
      <w:r w:rsidR="00EF053E" w:rsidRPr="00121A6A">
        <w:rPr>
          <w:sz w:val="24"/>
          <w:szCs w:val="24"/>
        </w:rPr>
        <w:t>.</w:t>
      </w:r>
      <w:r w:rsidR="007B1D73" w:rsidRPr="00121A6A">
        <w:rPr>
          <w:sz w:val="24"/>
          <w:szCs w:val="24"/>
        </w:rPr>
        <w:t xml:space="preserve"> Volgens </w:t>
      </w:r>
      <w:proofErr w:type="spellStart"/>
      <w:r w:rsidR="007B1D73" w:rsidRPr="00121A6A">
        <w:rPr>
          <w:sz w:val="24"/>
          <w:szCs w:val="24"/>
        </w:rPr>
        <w:t>Stylogiannis</w:t>
      </w:r>
      <w:proofErr w:type="spellEnd"/>
      <w:r w:rsidR="007B1D73" w:rsidRPr="00121A6A">
        <w:rPr>
          <w:sz w:val="24"/>
          <w:szCs w:val="24"/>
        </w:rPr>
        <w:t xml:space="preserve"> </w:t>
      </w:r>
      <w:r w:rsidR="00C40B48" w:rsidRPr="00121A6A">
        <w:rPr>
          <w:sz w:val="24"/>
          <w:szCs w:val="24"/>
        </w:rPr>
        <w:t>vormt</w:t>
      </w:r>
      <w:r w:rsidR="007B1D73" w:rsidRPr="00121A6A">
        <w:rPr>
          <w:sz w:val="24"/>
          <w:szCs w:val="24"/>
        </w:rPr>
        <w:t xml:space="preserve"> dit een indicatie dat het stakingsrecht thans nog steeds een belangrijk maar geen essentieel </w:t>
      </w:r>
      <w:r w:rsidR="00295132">
        <w:rPr>
          <w:sz w:val="24"/>
          <w:szCs w:val="24"/>
        </w:rPr>
        <w:t xml:space="preserve">onderdeel </w:t>
      </w:r>
      <w:r w:rsidR="00B05249">
        <w:rPr>
          <w:sz w:val="24"/>
          <w:szCs w:val="24"/>
        </w:rPr>
        <w:t>van artikel 11 EVRM</w:t>
      </w:r>
      <w:r w:rsidR="00B51A9B" w:rsidRPr="00B51A9B">
        <w:rPr>
          <w:sz w:val="24"/>
          <w:szCs w:val="24"/>
        </w:rPr>
        <w:t xml:space="preserve"> </w:t>
      </w:r>
      <w:r w:rsidR="003B68C6">
        <w:rPr>
          <w:sz w:val="24"/>
          <w:szCs w:val="24"/>
        </w:rPr>
        <w:t>uitmaakt</w:t>
      </w:r>
      <w:r w:rsidR="007B1D73" w:rsidRPr="00121A6A">
        <w:rPr>
          <w:sz w:val="24"/>
          <w:szCs w:val="24"/>
        </w:rPr>
        <w:t>.</w:t>
      </w:r>
      <w:r w:rsidR="00EF053E" w:rsidRPr="00121A6A">
        <w:rPr>
          <w:rStyle w:val="FootnoteReference"/>
          <w:sz w:val="24"/>
          <w:szCs w:val="24"/>
        </w:rPr>
        <w:footnoteReference w:id="125"/>
      </w:r>
      <w:r w:rsidR="004010D4" w:rsidRPr="00121A6A">
        <w:rPr>
          <w:sz w:val="24"/>
          <w:szCs w:val="24"/>
        </w:rPr>
        <w:t xml:space="preserve"> </w:t>
      </w:r>
      <w:r w:rsidR="002D0D8E" w:rsidRPr="00121A6A">
        <w:rPr>
          <w:sz w:val="24"/>
          <w:szCs w:val="24"/>
        </w:rPr>
        <w:t xml:space="preserve">Daarnaast heeft het EHRM in het </w:t>
      </w:r>
      <w:r w:rsidR="002D0D8E" w:rsidRPr="00121A6A">
        <w:rPr>
          <w:i/>
          <w:iCs/>
          <w:sz w:val="24"/>
          <w:szCs w:val="24"/>
        </w:rPr>
        <w:t>Humpert</w:t>
      </w:r>
      <w:r w:rsidR="002D0D8E" w:rsidRPr="00121A6A">
        <w:rPr>
          <w:sz w:val="24"/>
          <w:szCs w:val="24"/>
        </w:rPr>
        <w:t xml:space="preserve">-arrest </w:t>
      </w:r>
      <w:r w:rsidR="002F6372">
        <w:rPr>
          <w:sz w:val="24"/>
          <w:szCs w:val="24"/>
        </w:rPr>
        <w:t xml:space="preserve">uit 2023 </w:t>
      </w:r>
      <w:r w:rsidR="00DD0C12" w:rsidRPr="00121A6A">
        <w:rPr>
          <w:sz w:val="24"/>
          <w:szCs w:val="24"/>
        </w:rPr>
        <w:t xml:space="preserve">uitdrukkelijk </w:t>
      </w:r>
      <w:r w:rsidR="002D0D8E" w:rsidRPr="00121A6A">
        <w:rPr>
          <w:sz w:val="24"/>
          <w:szCs w:val="24"/>
        </w:rPr>
        <w:t>overwogen dat bij de beoordeling van de (on)</w:t>
      </w:r>
      <w:r w:rsidR="003B68C6">
        <w:rPr>
          <w:sz w:val="24"/>
          <w:szCs w:val="24"/>
        </w:rPr>
        <w:t>rechtmatig</w:t>
      </w:r>
      <w:r w:rsidR="002D0D8E" w:rsidRPr="00121A6A">
        <w:rPr>
          <w:sz w:val="24"/>
          <w:szCs w:val="24"/>
        </w:rPr>
        <w:t xml:space="preserve">heid van </w:t>
      </w:r>
      <w:r w:rsidR="003B68C6">
        <w:rPr>
          <w:sz w:val="24"/>
          <w:szCs w:val="24"/>
        </w:rPr>
        <w:t xml:space="preserve">een </w:t>
      </w:r>
      <w:r w:rsidR="002D0D8E" w:rsidRPr="00121A6A">
        <w:rPr>
          <w:sz w:val="24"/>
          <w:szCs w:val="24"/>
        </w:rPr>
        <w:t xml:space="preserve">beperking van het stakingsrecht </w:t>
      </w:r>
      <w:bookmarkStart w:id="55" w:name="_Hlk163474870"/>
      <w:r w:rsidR="002D0D8E" w:rsidRPr="00121A6A">
        <w:rPr>
          <w:sz w:val="24"/>
          <w:szCs w:val="24"/>
        </w:rPr>
        <w:t xml:space="preserve">rekening moet worden gehouden met </w:t>
      </w:r>
      <w:r w:rsidR="003B68C6">
        <w:rPr>
          <w:sz w:val="24"/>
          <w:szCs w:val="24"/>
        </w:rPr>
        <w:t>alle</w:t>
      </w:r>
      <w:r w:rsidR="002D0D8E" w:rsidRPr="00121A6A">
        <w:rPr>
          <w:sz w:val="24"/>
          <w:szCs w:val="24"/>
        </w:rPr>
        <w:t xml:space="preserve"> maatregelen </w:t>
      </w:r>
      <w:r w:rsidR="003B68C6">
        <w:rPr>
          <w:sz w:val="24"/>
          <w:szCs w:val="24"/>
        </w:rPr>
        <w:t>die</w:t>
      </w:r>
      <w:r w:rsidR="002D0D8E" w:rsidRPr="00121A6A">
        <w:rPr>
          <w:sz w:val="24"/>
          <w:szCs w:val="24"/>
        </w:rPr>
        <w:t xml:space="preserve"> de betrokken staat </w:t>
      </w:r>
      <w:r w:rsidR="003B68C6">
        <w:rPr>
          <w:sz w:val="24"/>
          <w:szCs w:val="24"/>
        </w:rPr>
        <w:t xml:space="preserve">heeft </w:t>
      </w:r>
      <w:r w:rsidR="002D0D8E" w:rsidRPr="00121A6A">
        <w:rPr>
          <w:sz w:val="24"/>
          <w:szCs w:val="24"/>
        </w:rPr>
        <w:t xml:space="preserve">genomen </w:t>
      </w:r>
      <w:bookmarkEnd w:id="55"/>
      <w:r w:rsidR="002D0D8E" w:rsidRPr="00121A6A">
        <w:rPr>
          <w:sz w:val="24"/>
          <w:szCs w:val="24"/>
        </w:rPr>
        <w:t xml:space="preserve">om de vakbondsvrijheid te waarborgen. </w:t>
      </w:r>
      <w:r w:rsidR="00B05249">
        <w:rPr>
          <w:sz w:val="24"/>
          <w:szCs w:val="24"/>
        </w:rPr>
        <w:t>H</w:t>
      </w:r>
      <w:r w:rsidR="000912BC" w:rsidRPr="00121A6A">
        <w:rPr>
          <w:sz w:val="24"/>
          <w:szCs w:val="24"/>
        </w:rPr>
        <w:t>ieruit</w:t>
      </w:r>
      <w:r w:rsidR="002D0D8E" w:rsidRPr="00121A6A">
        <w:rPr>
          <w:sz w:val="24"/>
          <w:szCs w:val="24"/>
        </w:rPr>
        <w:t xml:space="preserve"> </w:t>
      </w:r>
      <w:r w:rsidR="00E66A8F" w:rsidRPr="00121A6A">
        <w:rPr>
          <w:sz w:val="24"/>
          <w:szCs w:val="24"/>
        </w:rPr>
        <w:t>blijkt</w:t>
      </w:r>
      <w:r w:rsidR="002D0D8E" w:rsidRPr="00121A6A">
        <w:rPr>
          <w:sz w:val="24"/>
          <w:szCs w:val="24"/>
        </w:rPr>
        <w:t xml:space="preserve"> </w:t>
      </w:r>
      <w:r w:rsidR="00B05249">
        <w:rPr>
          <w:sz w:val="24"/>
          <w:szCs w:val="24"/>
        </w:rPr>
        <w:t xml:space="preserve">eveneens </w:t>
      </w:r>
      <w:r w:rsidR="002D0D8E" w:rsidRPr="00121A6A">
        <w:rPr>
          <w:sz w:val="24"/>
          <w:szCs w:val="24"/>
        </w:rPr>
        <w:t xml:space="preserve">dat het stakingsrecht als zodanig </w:t>
      </w:r>
      <w:r w:rsidR="00DD0C12" w:rsidRPr="00121A6A">
        <w:rPr>
          <w:sz w:val="24"/>
          <w:szCs w:val="24"/>
        </w:rPr>
        <w:t>(</w:t>
      </w:r>
      <w:r w:rsidR="002D0D8E" w:rsidRPr="00121A6A">
        <w:rPr>
          <w:sz w:val="24"/>
          <w:szCs w:val="24"/>
        </w:rPr>
        <w:t>nog</w:t>
      </w:r>
      <w:r w:rsidR="00DD0C12" w:rsidRPr="00121A6A">
        <w:rPr>
          <w:sz w:val="24"/>
          <w:szCs w:val="24"/>
        </w:rPr>
        <w:t>)</w:t>
      </w:r>
      <w:r w:rsidR="002D0D8E" w:rsidRPr="00121A6A">
        <w:rPr>
          <w:sz w:val="24"/>
          <w:szCs w:val="24"/>
        </w:rPr>
        <w:t xml:space="preserve"> geen onafhankelijke status heeft </w:t>
      </w:r>
      <w:r w:rsidR="000912BC" w:rsidRPr="00121A6A">
        <w:rPr>
          <w:sz w:val="24"/>
          <w:szCs w:val="24"/>
        </w:rPr>
        <w:t xml:space="preserve">verworven </w:t>
      </w:r>
      <w:r w:rsidR="002D0D8E" w:rsidRPr="00121A6A">
        <w:rPr>
          <w:sz w:val="24"/>
          <w:szCs w:val="24"/>
        </w:rPr>
        <w:t>onder artikel 11 EVRM.</w:t>
      </w:r>
    </w:p>
    <w:p w14:paraId="1D79FF1F" w14:textId="7DD2658B" w:rsidR="00171A6A" w:rsidRPr="00121A6A" w:rsidRDefault="004010D4" w:rsidP="003C7624">
      <w:pPr>
        <w:spacing w:after="0"/>
        <w:ind w:firstLine="708"/>
        <w:jc w:val="both"/>
        <w:rPr>
          <w:sz w:val="24"/>
          <w:szCs w:val="24"/>
        </w:rPr>
      </w:pPr>
      <w:r w:rsidRPr="00121A6A">
        <w:rPr>
          <w:sz w:val="24"/>
          <w:szCs w:val="24"/>
        </w:rPr>
        <w:t xml:space="preserve">Desalniettemin </w:t>
      </w:r>
      <w:r w:rsidR="00A92F7E" w:rsidRPr="00121A6A">
        <w:rPr>
          <w:sz w:val="24"/>
          <w:szCs w:val="24"/>
        </w:rPr>
        <w:t>is in de rechtspraak van het EHRM een ontwikkeling gaande in de richting van</w:t>
      </w:r>
      <w:r w:rsidR="00092A8E" w:rsidRPr="00121A6A">
        <w:rPr>
          <w:sz w:val="24"/>
          <w:szCs w:val="24"/>
        </w:rPr>
        <w:t xml:space="preserve"> </w:t>
      </w:r>
      <w:r w:rsidR="00A92F7E" w:rsidRPr="00121A6A">
        <w:rPr>
          <w:sz w:val="24"/>
          <w:szCs w:val="24"/>
        </w:rPr>
        <w:t xml:space="preserve">bescherming van </w:t>
      </w:r>
      <w:r w:rsidR="00C40B48" w:rsidRPr="00121A6A">
        <w:rPr>
          <w:sz w:val="24"/>
          <w:szCs w:val="24"/>
        </w:rPr>
        <w:t xml:space="preserve">het stakingsrecht </w:t>
      </w:r>
      <w:r w:rsidR="00A92F7E" w:rsidRPr="00121A6A">
        <w:rPr>
          <w:sz w:val="24"/>
          <w:szCs w:val="24"/>
        </w:rPr>
        <w:t>als essentieel element</w:t>
      </w:r>
      <w:r w:rsidRPr="00121A6A">
        <w:rPr>
          <w:sz w:val="24"/>
          <w:szCs w:val="24"/>
        </w:rPr>
        <w:t>.</w:t>
      </w:r>
      <w:r w:rsidR="006E0B50" w:rsidRPr="00121A6A">
        <w:rPr>
          <w:sz w:val="24"/>
          <w:szCs w:val="24"/>
        </w:rPr>
        <w:t xml:space="preserve"> </w:t>
      </w:r>
      <w:r w:rsidR="007F49B9" w:rsidRPr="00121A6A">
        <w:rPr>
          <w:sz w:val="24"/>
          <w:szCs w:val="24"/>
        </w:rPr>
        <w:t xml:space="preserve">Onderkend wordt dat </w:t>
      </w:r>
      <w:r w:rsidR="002A4EB8" w:rsidRPr="00121A6A">
        <w:rPr>
          <w:sz w:val="24"/>
          <w:szCs w:val="24"/>
        </w:rPr>
        <w:t xml:space="preserve">het Hof in het </w:t>
      </w:r>
      <w:r w:rsidR="002A4EB8" w:rsidRPr="00121A6A">
        <w:rPr>
          <w:i/>
          <w:iCs/>
          <w:sz w:val="24"/>
          <w:szCs w:val="24"/>
        </w:rPr>
        <w:t>RMT</w:t>
      </w:r>
      <w:r w:rsidR="002A4EB8" w:rsidRPr="00121A6A">
        <w:rPr>
          <w:sz w:val="24"/>
          <w:szCs w:val="24"/>
        </w:rPr>
        <w:t xml:space="preserve">-arrest </w:t>
      </w:r>
      <w:r w:rsidR="00E3067C" w:rsidRPr="00121A6A">
        <w:rPr>
          <w:sz w:val="24"/>
          <w:szCs w:val="24"/>
        </w:rPr>
        <w:t xml:space="preserve">diens </w:t>
      </w:r>
      <w:r w:rsidR="00A12CAE" w:rsidRPr="00121A6A">
        <w:rPr>
          <w:sz w:val="24"/>
          <w:szCs w:val="24"/>
        </w:rPr>
        <w:t>referentie</w:t>
      </w:r>
      <w:r w:rsidR="00E3067C" w:rsidRPr="00121A6A">
        <w:rPr>
          <w:sz w:val="24"/>
          <w:szCs w:val="24"/>
        </w:rPr>
        <w:t xml:space="preserve"> in </w:t>
      </w:r>
      <w:proofErr w:type="spellStart"/>
      <w:r w:rsidR="00E3067C" w:rsidRPr="00121A6A">
        <w:rPr>
          <w:i/>
          <w:iCs/>
          <w:sz w:val="24"/>
          <w:szCs w:val="24"/>
        </w:rPr>
        <w:t>Enerji</w:t>
      </w:r>
      <w:proofErr w:type="spellEnd"/>
      <w:r w:rsidR="00E3067C" w:rsidRPr="00121A6A">
        <w:rPr>
          <w:i/>
          <w:iCs/>
          <w:sz w:val="24"/>
          <w:szCs w:val="24"/>
        </w:rPr>
        <w:t xml:space="preserve"> </w:t>
      </w:r>
      <w:r w:rsidR="00E3067C" w:rsidRPr="00121A6A">
        <w:rPr>
          <w:sz w:val="24"/>
          <w:szCs w:val="24"/>
        </w:rPr>
        <w:t>naar de</w:t>
      </w:r>
      <w:r w:rsidR="007F49B9" w:rsidRPr="00121A6A">
        <w:rPr>
          <w:sz w:val="24"/>
          <w:szCs w:val="24"/>
        </w:rPr>
        <w:t xml:space="preserve"> ILO</w:t>
      </w:r>
      <w:r w:rsidR="00527930">
        <w:rPr>
          <w:sz w:val="24"/>
          <w:szCs w:val="24"/>
        </w:rPr>
        <w:t>-organen</w:t>
      </w:r>
      <w:r w:rsidR="007F49B9" w:rsidRPr="00121A6A">
        <w:rPr>
          <w:sz w:val="24"/>
          <w:szCs w:val="24"/>
        </w:rPr>
        <w:t xml:space="preserve"> en</w:t>
      </w:r>
      <w:r w:rsidR="00E3067C" w:rsidRPr="00121A6A">
        <w:rPr>
          <w:sz w:val="24"/>
          <w:szCs w:val="24"/>
        </w:rPr>
        <w:t xml:space="preserve"> </w:t>
      </w:r>
      <w:r w:rsidR="00527930">
        <w:rPr>
          <w:sz w:val="24"/>
          <w:szCs w:val="24"/>
        </w:rPr>
        <w:t>hun</w:t>
      </w:r>
      <w:r w:rsidR="0078627C" w:rsidRPr="00121A6A">
        <w:rPr>
          <w:sz w:val="24"/>
          <w:szCs w:val="24"/>
        </w:rPr>
        <w:t xml:space="preserve"> </w:t>
      </w:r>
      <w:r w:rsidR="00E3067C" w:rsidRPr="00121A6A">
        <w:rPr>
          <w:sz w:val="24"/>
          <w:szCs w:val="24"/>
        </w:rPr>
        <w:t>kwalificatie van het stakingsrecht als ‘</w:t>
      </w:r>
      <w:r w:rsidR="00E3067C" w:rsidRPr="003B68C6">
        <w:rPr>
          <w:i/>
          <w:iCs/>
          <w:sz w:val="24"/>
          <w:szCs w:val="24"/>
        </w:rPr>
        <w:t>onontbeerlijk uitvloeisel</w:t>
      </w:r>
      <w:r w:rsidR="00E3067C" w:rsidRPr="00121A6A">
        <w:rPr>
          <w:sz w:val="24"/>
          <w:szCs w:val="24"/>
        </w:rPr>
        <w:t>’ van de vak</w:t>
      </w:r>
      <w:r w:rsidR="0046409E" w:rsidRPr="00121A6A">
        <w:rPr>
          <w:sz w:val="24"/>
          <w:szCs w:val="24"/>
        </w:rPr>
        <w:t>bond</w:t>
      </w:r>
      <w:r w:rsidR="00E3067C" w:rsidRPr="00121A6A">
        <w:rPr>
          <w:sz w:val="24"/>
          <w:szCs w:val="24"/>
        </w:rPr>
        <w:t xml:space="preserve">svrijheid </w:t>
      </w:r>
      <w:r w:rsidR="007F49B9" w:rsidRPr="00121A6A">
        <w:rPr>
          <w:sz w:val="24"/>
          <w:szCs w:val="24"/>
        </w:rPr>
        <w:t xml:space="preserve">uitdrukkelijk relativeerde </w:t>
      </w:r>
      <w:r w:rsidR="001B4DA7" w:rsidRPr="00121A6A">
        <w:rPr>
          <w:sz w:val="24"/>
          <w:szCs w:val="24"/>
        </w:rPr>
        <w:t xml:space="preserve">en </w:t>
      </w:r>
      <w:r w:rsidR="00E13B5C" w:rsidRPr="00121A6A">
        <w:rPr>
          <w:sz w:val="24"/>
          <w:szCs w:val="24"/>
        </w:rPr>
        <w:t xml:space="preserve">expliciet </w:t>
      </w:r>
      <w:r w:rsidR="007F49B9" w:rsidRPr="00121A6A">
        <w:rPr>
          <w:sz w:val="24"/>
          <w:szCs w:val="24"/>
        </w:rPr>
        <w:t xml:space="preserve">weigerde </w:t>
      </w:r>
      <w:r w:rsidR="00E13B5C" w:rsidRPr="00121A6A">
        <w:rPr>
          <w:sz w:val="24"/>
          <w:szCs w:val="24"/>
        </w:rPr>
        <w:t xml:space="preserve">het stakingsrecht </w:t>
      </w:r>
      <w:r w:rsidR="00DB37E7" w:rsidRPr="00121A6A">
        <w:rPr>
          <w:sz w:val="24"/>
          <w:szCs w:val="24"/>
        </w:rPr>
        <w:t xml:space="preserve">een </w:t>
      </w:r>
      <w:r w:rsidR="00E13B5C" w:rsidRPr="00121A6A">
        <w:rPr>
          <w:sz w:val="24"/>
          <w:szCs w:val="24"/>
        </w:rPr>
        <w:t>bevoorrechte status toe te kennen</w:t>
      </w:r>
      <w:r w:rsidR="000968AC" w:rsidRPr="00121A6A">
        <w:rPr>
          <w:sz w:val="24"/>
          <w:szCs w:val="24"/>
        </w:rPr>
        <w:t>.</w:t>
      </w:r>
      <w:r w:rsidR="001B4DA7" w:rsidRPr="00121A6A">
        <w:rPr>
          <w:sz w:val="24"/>
          <w:szCs w:val="24"/>
        </w:rPr>
        <w:t xml:space="preserve"> </w:t>
      </w:r>
      <w:r w:rsidR="00034AC2" w:rsidRPr="00121A6A">
        <w:rPr>
          <w:sz w:val="24"/>
          <w:szCs w:val="24"/>
        </w:rPr>
        <w:t>Toch</w:t>
      </w:r>
      <w:r w:rsidR="002A4EB8" w:rsidRPr="00121A6A">
        <w:rPr>
          <w:sz w:val="24"/>
          <w:szCs w:val="24"/>
        </w:rPr>
        <w:t xml:space="preserve"> </w:t>
      </w:r>
      <w:r w:rsidR="000968AC" w:rsidRPr="00121A6A">
        <w:rPr>
          <w:sz w:val="24"/>
          <w:szCs w:val="24"/>
        </w:rPr>
        <w:t>overwoog het Hof</w:t>
      </w:r>
      <w:r w:rsidR="009C7449" w:rsidRPr="00121A6A">
        <w:rPr>
          <w:sz w:val="24"/>
          <w:szCs w:val="24"/>
        </w:rPr>
        <w:t xml:space="preserve"> </w:t>
      </w:r>
      <w:r w:rsidR="00E727F4">
        <w:rPr>
          <w:sz w:val="24"/>
          <w:szCs w:val="24"/>
        </w:rPr>
        <w:t xml:space="preserve">in dat arrest </w:t>
      </w:r>
      <w:r w:rsidR="00034AC2" w:rsidRPr="00121A6A">
        <w:rPr>
          <w:sz w:val="24"/>
          <w:szCs w:val="24"/>
        </w:rPr>
        <w:t>(</w:t>
      </w:r>
      <w:r w:rsidR="00034AC2" w:rsidRPr="007F04F3">
        <w:rPr>
          <w:sz w:val="24"/>
          <w:szCs w:val="24"/>
        </w:rPr>
        <w:t xml:space="preserve">ook) </w:t>
      </w:r>
      <w:r w:rsidR="002A4EB8" w:rsidRPr="007F04F3">
        <w:rPr>
          <w:sz w:val="24"/>
          <w:szCs w:val="24"/>
        </w:rPr>
        <w:t>‘</w:t>
      </w:r>
      <w:r w:rsidR="002A4EB8" w:rsidRPr="007F04F3">
        <w:rPr>
          <w:i/>
          <w:iCs/>
          <w:sz w:val="24"/>
          <w:szCs w:val="24"/>
        </w:rPr>
        <w:t xml:space="preserve">dat de feiten […] in casu […] geen ongerechtvaardigde inmenging aantonen in het recht van vereniging van de verzoekende vakbond, waarvan zij de </w:t>
      </w:r>
      <w:r w:rsidR="002A4EB8" w:rsidRPr="007F04F3">
        <w:rPr>
          <w:i/>
          <w:iCs/>
          <w:sz w:val="24"/>
          <w:szCs w:val="24"/>
          <w:u w:val="single"/>
        </w:rPr>
        <w:t>wezenlijke bestanddelen</w:t>
      </w:r>
      <w:r w:rsidR="002A4EB8" w:rsidRPr="007F04F3">
        <w:rPr>
          <w:i/>
          <w:iCs/>
          <w:sz w:val="24"/>
          <w:szCs w:val="24"/>
        </w:rPr>
        <w:t xml:space="preserve"> heeft kunnen uitoefenen door […] een </w:t>
      </w:r>
      <w:r w:rsidR="002A4EB8" w:rsidRPr="007F04F3">
        <w:rPr>
          <w:i/>
          <w:iCs/>
          <w:sz w:val="24"/>
          <w:szCs w:val="24"/>
          <w:u w:val="single"/>
        </w:rPr>
        <w:t>staking van die leden op hun werkplek</w:t>
      </w:r>
      <w:r w:rsidR="002A4EB8" w:rsidRPr="007F04F3">
        <w:rPr>
          <w:i/>
          <w:iCs/>
          <w:sz w:val="24"/>
          <w:szCs w:val="24"/>
        </w:rPr>
        <w:t xml:space="preserve"> te organiseren</w:t>
      </w:r>
      <w:r w:rsidR="00DB37E7" w:rsidRPr="007F04F3">
        <w:rPr>
          <w:i/>
          <w:iCs/>
          <w:sz w:val="24"/>
          <w:szCs w:val="24"/>
        </w:rPr>
        <w:t>.</w:t>
      </w:r>
      <w:r w:rsidR="002A4EB8" w:rsidRPr="007F04F3">
        <w:rPr>
          <w:sz w:val="24"/>
          <w:szCs w:val="24"/>
        </w:rPr>
        <w:t>’</w:t>
      </w:r>
      <w:r w:rsidR="00BE42AF" w:rsidRPr="007F04F3">
        <w:rPr>
          <w:sz w:val="24"/>
          <w:szCs w:val="24"/>
        </w:rPr>
        <w:t xml:space="preserve"> [onderstreping </w:t>
      </w:r>
      <w:proofErr w:type="spellStart"/>
      <w:r w:rsidR="00BE42AF" w:rsidRPr="007F04F3">
        <w:rPr>
          <w:sz w:val="24"/>
          <w:szCs w:val="24"/>
        </w:rPr>
        <w:t>BvD</w:t>
      </w:r>
      <w:proofErr w:type="spellEnd"/>
      <w:r w:rsidR="00BE42AF" w:rsidRPr="007F04F3">
        <w:rPr>
          <w:sz w:val="24"/>
          <w:szCs w:val="24"/>
        </w:rPr>
        <w:t>]</w:t>
      </w:r>
      <w:r w:rsidR="000A63F6" w:rsidRPr="007F04F3">
        <w:rPr>
          <w:sz w:val="24"/>
          <w:szCs w:val="24"/>
        </w:rPr>
        <w:t xml:space="preserve">. Daarnaast </w:t>
      </w:r>
      <w:r w:rsidR="007D413F" w:rsidRPr="007F04F3">
        <w:rPr>
          <w:sz w:val="24"/>
          <w:szCs w:val="24"/>
        </w:rPr>
        <w:t>oordeelde</w:t>
      </w:r>
      <w:r w:rsidR="000A63F6" w:rsidRPr="007F04F3">
        <w:rPr>
          <w:sz w:val="24"/>
          <w:szCs w:val="24"/>
        </w:rPr>
        <w:t xml:space="preserve"> het EHRM in het</w:t>
      </w:r>
      <w:r w:rsidR="00641574" w:rsidRPr="007F04F3">
        <w:rPr>
          <w:sz w:val="24"/>
          <w:szCs w:val="24"/>
        </w:rPr>
        <w:t xml:space="preserve"> </w:t>
      </w:r>
      <w:proofErr w:type="spellStart"/>
      <w:r w:rsidR="00641574" w:rsidRPr="007F04F3">
        <w:rPr>
          <w:i/>
          <w:iCs/>
          <w:sz w:val="24"/>
          <w:szCs w:val="24"/>
        </w:rPr>
        <w:t>Hrvatsk</w:t>
      </w:r>
      <w:r w:rsidR="00FA1B6F" w:rsidRPr="007F04F3">
        <w:rPr>
          <w:i/>
          <w:iCs/>
          <w:sz w:val="24"/>
          <w:szCs w:val="24"/>
        </w:rPr>
        <w:t>i</w:t>
      </w:r>
      <w:proofErr w:type="spellEnd"/>
      <w:r w:rsidR="000A63F6" w:rsidRPr="007F04F3">
        <w:rPr>
          <w:sz w:val="24"/>
          <w:szCs w:val="24"/>
        </w:rPr>
        <w:t xml:space="preserve">-arrest </w:t>
      </w:r>
      <w:r w:rsidR="00F35B6F" w:rsidRPr="007F04F3">
        <w:rPr>
          <w:sz w:val="24"/>
          <w:szCs w:val="24"/>
        </w:rPr>
        <w:t xml:space="preserve">letterlijk </w:t>
      </w:r>
      <w:r w:rsidR="007E3CA7" w:rsidRPr="007F04F3">
        <w:rPr>
          <w:sz w:val="24"/>
          <w:szCs w:val="24"/>
        </w:rPr>
        <w:t xml:space="preserve">dat het stakingsrecht </w:t>
      </w:r>
      <w:r w:rsidR="00240CB5" w:rsidRPr="007F04F3">
        <w:rPr>
          <w:sz w:val="24"/>
          <w:szCs w:val="24"/>
        </w:rPr>
        <w:t>‘</w:t>
      </w:r>
      <w:r w:rsidR="007E3CA7" w:rsidRPr="007F04F3">
        <w:rPr>
          <w:i/>
          <w:iCs/>
          <w:sz w:val="24"/>
          <w:szCs w:val="24"/>
        </w:rPr>
        <w:t xml:space="preserve">het krachtigste middel </w:t>
      </w:r>
      <w:r w:rsidR="007A0714" w:rsidRPr="007F04F3">
        <w:rPr>
          <w:i/>
          <w:iCs/>
          <w:sz w:val="24"/>
          <w:szCs w:val="24"/>
        </w:rPr>
        <w:t>[</w:t>
      </w:r>
      <w:r w:rsidR="007E3CA7" w:rsidRPr="007F04F3">
        <w:rPr>
          <w:i/>
          <w:iCs/>
          <w:sz w:val="24"/>
          <w:szCs w:val="24"/>
        </w:rPr>
        <w:t>is</w:t>
      </w:r>
      <w:r w:rsidR="007A0714" w:rsidRPr="007F04F3">
        <w:rPr>
          <w:i/>
          <w:iCs/>
          <w:sz w:val="24"/>
          <w:szCs w:val="24"/>
        </w:rPr>
        <w:t>]</w:t>
      </w:r>
      <w:r w:rsidR="007E3CA7" w:rsidRPr="007F04F3">
        <w:rPr>
          <w:i/>
          <w:iCs/>
          <w:sz w:val="24"/>
          <w:szCs w:val="24"/>
        </w:rPr>
        <w:t xml:space="preserve"> om</w:t>
      </w:r>
      <w:r w:rsidR="00DA0B5F" w:rsidRPr="007F04F3">
        <w:rPr>
          <w:i/>
          <w:iCs/>
          <w:sz w:val="24"/>
          <w:szCs w:val="24"/>
        </w:rPr>
        <w:t xml:space="preserve"> </w:t>
      </w:r>
      <w:r w:rsidR="007E3CA7" w:rsidRPr="007F04F3">
        <w:rPr>
          <w:i/>
          <w:iCs/>
          <w:sz w:val="24"/>
          <w:szCs w:val="24"/>
        </w:rPr>
        <w:t xml:space="preserve">beroepsbelangen van </w:t>
      </w:r>
      <w:r w:rsidR="007A0714" w:rsidRPr="007F04F3">
        <w:rPr>
          <w:i/>
          <w:iCs/>
          <w:sz w:val="24"/>
          <w:szCs w:val="24"/>
        </w:rPr>
        <w:t>[</w:t>
      </w:r>
      <w:proofErr w:type="spellStart"/>
      <w:r w:rsidR="007E3CA7" w:rsidRPr="007F04F3">
        <w:rPr>
          <w:i/>
          <w:iCs/>
          <w:sz w:val="24"/>
          <w:szCs w:val="24"/>
        </w:rPr>
        <w:t>vakbonds</w:t>
      </w:r>
      <w:proofErr w:type="spellEnd"/>
      <w:r w:rsidR="007A0714" w:rsidRPr="007F04F3">
        <w:rPr>
          <w:i/>
          <w:iCs/>
          <w:sz w:val="24"/>
          <w:szCs w:val="24"/>
        </w:rPr>
        <w:t>]</w:t>
      </w:r>
      <w:r w:rsidR="007E3CA7" w:rsidRPr="007F04F3">
        <w:rPr>
          <w:i/>
          <w:iCs/>
          <w:sz w:val="24"/>
          <w:szCs w:val="24"/>
        </w:rPr>
        <w:t>leden te beschermen</w:t>
      </w:r>
      <w:r w:rsidR="00527930">
        <w:rPr>
          <w:i/>
          <w:iCs/>
          <w:sz w:val="24"/>
          <w:szCs w:val="24"/>
        </w:rPr>
        <w:t>.</w:t>
      </w:r>
      <w:r w:rsidR="007A0714" w:rsidRPr="007F04F3">
        <w:rPr>
          <w:sz w:val="24"/>
          <w:szCs w:val="24"/>
        </w:rPr>
        <w:t>’</w:t>
      </w:r>
      <w:r w:rsidR="00394CEB">
        <w:rPr>
          <w:rStyle w:val="FootnoteReference"/>
          <w:sz w:val="24"/>
          <w:szCs w:val="24"/>
        </w:rPr>
        <w:footnoteReference w:id="126"/>
      </w:r>
      <w:r w:rsidR="008B3DD3" w:rsidRPr="007F04F3">
        <w:rPr>
          <w:sz w:val="24"/>
          <w:szCs w:val="24"/>
        </w:rPr>
        <w:t xml:space="preserve"> De stap naar erkenning van het stakingsrecht als essentieel element is klein.</w:t>
      </w:r>
      <w:r w:rsidR="008B3DD3" w:rsidRPr="007F04F3">
        <w:rPr>
          <w:rStyle w:val="FootnoteReference"/>
          <w:sz w:val="24"/>
          <w:szCs w:val="24"/>
        </w:rPr>
        <w:footnoteReference w:id="127"/>
      </w:r>
      <w:r w:rsidR="00240A8F" w:rsidRPr="007F04F3">
        <w:rPr>
          <w:sz w:val="24"/>
          <w:szCs w:val="24"/>
        </w:rPr>
        <w:t xml:space="preserve"> </w:t>
      </w:r>
      <w:r w:rsidR="00092A8E" w:rsidRPr="007F04F3">
        <w:rPr>
          <w:sz w:val="24"/>
          <w:szCs w:val="24"/>
        </w:rPr>
        <w:t>Rechter D</w:t>
      </w:r>
      <w:r w:rsidR="00F45AAF" w:rsidRPr="007F04F3">
        <w:rPr>
          <w:sz w:val="24"/>
          <w:szCs w:val="24"/>
        </w:rPr>
        <w:t xml:space="preserve">e </w:t>
      </w:r>
      <w:r w:rsidR="00105E0D" w:rsidRPr="007F04F3">
        <w:rPr>
          <w:sz w:val="24"/>
          <w:szCs w:val="24"/>
        </w:rPr>
        <w:t>Alb</w:t>
      </w:r>
      <w:r w:rsidR="00F45AAF" w:rsidRPr="007F04F3">
        <w:rPr>
          <w:sz w:val="24"/>
          <w:szCs w:val="24"/>
        </w:rPr>
        <w:t>u</w:t>
      </w:r>
      <w:r w:rsidR="00105E0D" w:rsidRPr="007F04F3">
        <w:rPr>
          <w:sz w:val="24"/>
          <w:szCs w:val="24"/>
        </w:rPr>
        <w:t xml:space="preserve">querque bepleit dan ook dat het stakingsrecht </w:t>
      </w:r>
      <w:r w:rsidR="00034AC2" w:rsidRPr="007F04F3">
        <w:rPr>
          <w:sz w:val="24"/>
          <w:szCs w:val="24"/>
        </w:rPr>
        <w:t>thans een</w:t>
      </w:r>
      <w:r w:rsidR="00105E0D" w:rsidRPr="007F04F3">
        <w:rPr>
          <w:sz w:val="24"/>
          <w:szCs w:val="24"/>
        </w:rPr>
        <w:t xml:space="preserve"> </w:t>
      </w:r>
      <w:r w:rsidR="00EE2C2E" w:rsidRPr="007F04F3">
        <w:rPr>
          <w:sz w:val="24"/>
          <w:szCs w:val="24"/>
        </w:rPr>
        <w:t>kernaspect</w:t>
      </w:r>
      <w:r w:rsidR="00105E0D" w:rsidRPr="007F04F3">
        <w:rPr>
          <w:sz w:val="24"/>
          <w:szCs w:val="24"/>
        </w:rPr>
        <w:t xml:space="preserve"> van de vakverenigingsvrijheid</w:t>
      </w:r>
      <w:r w:rsidR="00034AC2" w:rsidRPr="007F04F3">
        <w:rPr>
          <w:sz w:val="24"/>
          <w:szCs w:val="24"/>
        </w:rPr>
        <w:t xml:space="preserve"> </w:t>
      </w:r>
      <w:r w:rsidR="00FA430A" w:rsidRPr="007F04F3">
        <w:rPr>
          <w:sz w:val="24"/>
          <w:szCs w:val="24"/>
        </w:rPr>
        <w:t>vormt</w:t>
      </w:r>
      <w:r w:rsidR="000968AC" w:rsidRPr="007F04F3">
        <w:rPr>
          <w:sz w:val="24"/>
          <w:szCs w:val="24"/>
        </w:rPr>
        <w:t>.</w:t>
      </w:r>
      <w:r w:rsidR="00105E0D" w:rsidRPr="007F04F3">
        <w:rPr>
          <w:rStyle w:val="FootnoteReference"/>
          <w:sz w:val="24"/>
          <w:szCs w:val="24"/>
        </w:rPr>
        <w:footnoteReference w:id="128"/>
      </w:r>
      <w:r w:rsidR="00105E0D" w:rsidRPr="007F04F3">
        <w:rPr>
          <w:sz w:val="24"/>
          <w:szCs w:val="24"/>
        </w:rPr>
        <w:t xml:space="preserve"> </w:t>
      </w:r>
      <w:r w:rsidR="000968AC" w:rsidRPr="007F04F3">
        <w:rPr>
          <w:sz w:val="24"/>
          <w:szCs w:val="24"/>
        </w:rPr>
        <w:t>Van</w:t>
      </w:r>
      <w:r w:rsidR="008F6D63" w:rsidRPr="007F04F3">
        <w:rPr>
          <w:sz w:val="24"/>
          <w:szCs w:val="24"/>
        </w:rPr>
        <w:t xml:space="preserve"> </w:t>
      </w:r>
      <w:r w:rsidR="000968AC" w:rsidRPr="007F04F3">
        <w:rPr>
          <w:sz w:val="24"/>
          <w:szCs w:val="24"/>
        </w:rPr>
        <w:t xml:space="preserve">belang is volgens hem </w:t>
      </w:r>
      <w:r w:rsidR="00563CB6" w:rsidRPr="007F04F3">
        <w:rPr>
          <w:sz w:val="24"/>
          <w:szCs w:val="24"/>
        </w:rPr>
        <w:t>dat h</w:t>
      </w:r>
      <w:r w:rsidR="006764E0" w:rsidRPr="007F04F3">
        <w:rPr>
          <w:sz w:val="24"/>
          <w:szCs w:val="24"/>
        </w:rPr>
        <w:t xml:space="preserve">et </w:t>
      </w:r>
      <w:r w:rsidR="00034AC2" w:rsidRPr="007F04F3">
        <w:rPr>
          <w:sz w:val="24"/>
          <w:szCs w:val="24"/>
        </w:rPr>
        <w:t>EHRM</w:t>
      </w:r>
      <w:r w:rsidR="006764E0" w:rsidRPr="007F04F3">
        <w:rPr>
          <w:sz w:val="24"/>
          <w:szCs w:val="24"/>
        </w:rPr>
        <w:t xml:space="preserve"> </w:t>
      </w:r>
      <w:r w:rsidR="009F0F45" w:rsidRPr="007F04F3">
        <w:rPr>
          <w:sz w:val="24"/>
          <w:szCs w:val="24"/>
        </w:rPr>
        <w:t xml:space="preserve">het recht van de vakbond om </w:t>
      </w:r>
      <w:r w:rsidR="001C2F64" w:rsidRPr="007F04F3">
        <w:rPr>
          <w:sz w:val="24"/>
          <w:szCs w:val="24"/>
        </w:rPr>
        <w:t>gehoord te worden</w:t>
      </w:r>
      <w:r w:rsidR="00DC1536" w:rsidRPr="007F04F3">
        <w:rPr>
          <w:sz w:val="24"/>
          <w:szCs w:val="24"/>
        </w:rPr>
        <w:t xml:space="preserve"> reeds</w:t>
      </w:r>
      <w:r w:rsidR="008F63E9" w:rsidRPr="007F04F3">
        <w:rPr>
          <w:sz w:val="24"/>
          <w:szCs w:val="24"/>
        </w:rPr>
        <w:t xml:space="preserve"> </w:t>
      </w:r>
      <w:r w:rsidR="00563CB6" w:rsidRPr="007F04F3">
        <w:rPr>
          <w:sz w:val="24"/>
          <w:szCs w:val="24"/>
        </w:rPr>
        <w:t xml:space="preserve">heeft </w:t>
      </w:r>
      <w:r w:rsidR="009F0F45" w:rsidRPr="007F04F3">
        <w:rPr>
          <w:sz w:val="24"/>
          <w:szCs w:val="24"/>
        </w:rPr>
        <w:t>aanvaard als essentieel onderdeel van artikel 11 EVRM.</w:t>
      </w:r>
      <w:r w:rsidR="00944A46" w:rsidRPr="007F04F3">
        <w:rPr>
          <w:sz w:val="24"/>
          <w:szCs w:val="24"/>
        </w:rPr>
        <w:t xml:space="preserve"> </w:t>
      </w:r>
      <w:r w:rsidR="000912BC" w:rsidRPr="007F04F3">
        <w:rPr>
          <w:sz w:val="24"/>
          <w:szCs w:val="24"/>
        </w:rPr>
        <w:t>In gelijke zin</w:t>
      </w:r>
      <w:r w:rsidR="00DB37E7" w:rsidRPr="007F04F3">
        <w:rPr>
          <w:sz w:val="24"/>
          <w:szCs w:val="24"/>
        </w:rPr>
        <w:t xml:space="preserve"> werd in </w:t>
      </w:r>
      <w:r w:rsidR="00DB37E7" w:rsidRPr="007F04F3">
        <w:rPr>
          <w:i/>
          <w:iCs/>
          <w:sz w:val="24"/>
          <w:szCs w:val="24"/>
        </w:rPr>
        <w:t xml:space="preserve">Demir II </w:t>
      </w:r>
      <w:r w:rsidR="00E6653E" w:rsidRPr="007F04F3">
        <w:rPr>
          <w:sz w:val="24"/>
          <w:szCs w:val="24"/>
        </w:rPr>
        <w:t xml:space="preserve">het </w:t>
      </w:r>
      <w:r w:rsidR="001D0668" w:rsidRPr="007F04F3">
        <w:rPr>
          <w:sz w:val="24"/>
          <w:szCs w:val="24"/>
        </w:rPr>
        <w:t>collectief onderhandelingsrecht</w:t>
      </w:r>
      <w:r w:rsidR="00E6653E" w:rsidRPr="007F04F3">
        <w:rPr>
          <w:sz w:val="24"/>
          <w:szCs w:val="24"/>
        </w:rPr>
        <w:t xml:space="preserve">, waarmee het stakingsrecht </w:t>
      </w:r>
      <w:r w:rsidR="00D521BA" w:rsidRPr="007F04F3">
        <w:rPr>
          <w:sz w:val="24"/>
          <w:szCs w:val="24"/>
        </w:rPr>
        <w:t xml:space="preserve">als instrument voor (gelijkwaardige) collectieve onderhandelingen </w:t>
      </w:r>
      <w:r w:rsidR="00E6653E" w:rsidRPr="007F04F3">
        <w:rPr>
          <w:sz w:val="24"/>
          <w:szCs w:val="24"/>
        </w:rPr>
        <w:t>onlosmakelijk verbonden is, toegevoegd aan de</w:t>
      </w:r>
      <w:r w:rsidR="000968AC" w:rsidRPr="007F04F3">
        <w:rPr>
          <w:sz w:val="24"/>
          <w:szCs w:val="24"/>
        </w:rPr>
        <w:t>ze</w:t>
      </w:r>
      <w:r w:rsidR="00E6653E" w:rsidRPr="007F04F3">
        <w:rPr>
          <w:sz w:val="24"/>
          <w:szCs w:val="24"/>
        </w:rPr>
        <w:t xml:space="preserve"> lijst.</w:t>
      </w:r>
      <w:r w:rsidR="004458A7" w:rsidRPr="007F04F3">
        <w:rPr>
          <w:sz w:val="24"/>
          <w:szCs w:val="24"/>
        </w:rPr>
        <w:t xml:space="preserve"> Bezien vanuit die ontwikkeling</w:t>
      </w:r>
      <w:r w:rsidR="00C91250" w:rsidRPr="007F04F3">
        <w:rPr>
          <w:sz w:val="24"/>
          <w:szCs w:val="24"/>
        </w:rPr>
        <w:t>en</w:t>
      </w:r>
      <w:r w:rsidR="004458A7" w:rsidRPr="007F04F3">
        <w:rPr>
          <w:sz w:val="24"/>
          <w:szCs w:val="24"/>
        </w:rPr>
        <w:t xml:space="preserve"> kan het stakingsrecht</w:t>
      </w:r>
      <w:r w:rsidR="00E727F4" w:rsidRPr="007F04F3">
        <w:rPr>
          <w:sz w:val="24"/>
          <w:szCs w:val="24"/>
        </w:rPr>
        <w:t xml:space="preserve"> </w:t>
      </w:r>
      <w:r w:rsidR="004458A7" w:rsidRPr="007F04F3">
        <w:rPr>
          <w:sz w:val="24"/>
          <w:szCs w:val="24"/>
        </w:rPr>
        <w:t>logischerwij</w:t>
      </w:r>
      <w:r w:rsidR="00DC0EBC" w:rsidRPr="007F04F3">
        <w:rPr>
          <w:sz w:val="24"/>
          <w:szCs w:val="24"/>
        </w:rPr>
        <w:t>s</w:t>
      </w:r>
      <w:r w:rsidR="004458A7" w:rsidRPr="007F04F3">
        <w:rPr>
          <w:sz w:val="24"/>
          <w:szCs w:val="24"/>
        </w:rPr>
        <w:t xml:space="preserve"> niet achterblijven.</w:t>
      </w:r>
      <w:r w:rsidR="00A71A47" w:rsidRPr="007F04F3">
        <w:rPr>
          <w:sz w:val="24"/>
          <w:szCs w:val="24"/>
        </w:rPr>
        <w:t xml:space="preserve"> </w:t>
      </w:r>
      <w:r w:rsidR="008B2FE0">
        <w:rPr>
          <w:sz w:val="24"/>
          <w:szCs w:val="24"/>
        </w:rPr>
        <w:t>Niet voor niets ging het Hof i</w:t>
      </w:r>
      <w:r w:rsidR="00034AC2" w:rsidRPr="007F04F3">
        <w:rPr>
          <w:sz w:val="24"/>
          <w:szCs w:val="24"/>
        </w:rPr>
        <w:t xml:space="preserve">n het </w:t>
      </w:r>
      <w:r w:rsidR="00D03D6F" w:rsidRPr="007F04F3">
        <w:rPr>
          <w:i/>
          <w:iCs/>
          <w:sz w:val="24"/>
          <w:szCs w:val="24"/>
        </w:rPr>
        <w:t>Humpert</w:t>
      </w:r>
      <w:r w:rsidR="00D03D6F" w:rsidRPr="007F04F3">
        <w:rPr>
          <w:sz w:val="24"/>
          <w:szCs w:val="24"/>
        </w:rPr>
        <w:t xml:space="preserve">-arrest </w:t>
      </w:r>
      <w:r w:rsidR="008B2FE0">
        <w:rPr>
          <w:sz w:val="24"/>
          <w:szCs w:val="24"/>
        </w:rPr>
        <w:t xml:space="preserve">dan ook </w:t>
      </w:r>
      <w:r w:rsidR="005119F5" w:rsidRPr="007F04F3">
        <w:rPr>
          <w:sz w:val="24"/>
          <w:szCs w:val="24"/>
        </w:rPr>
        <w:t xml:space="preserve">een stapje verder </w:t>
      </w:r>
      <w:r w:rsidR="008B2FE0">
        <w:rPr>
          <w:sz w:val="24"/>
          <w:szCs w:val="24"/>
        </w:rPr>
        <w:t>waar het overwoog</w:t>
      </w:r>
      <w:r w:rsidR="005119F5" w:rsidRPr="007F04F3">
        <w:rPr>
          <w:sz w:val="24"/>
          <w:szCs w:val="24"/>
        </w:rPr>
        <w:t xml:space="preserve"> </w:t>
      </w:r>
      <w:r w:rsidR="007571E4" w:rsidRPr="007F04F3">
        <w:rPr>
          <w:sz w:val="24"/>
          <w:szCs w:val="24"/>
        </w:rPr>
        <w:t>‘</w:t>
      </w:r>
      <w:r w:rsidR="007571E4" w:rsidRPr="007F04F3">
        <w:rPr>
          <w:i/>
          <w:iCs/>
          <w:sz w:val="24"/>
          <w:szCs w:val="24"/>
        </w:rPr>
        <w:t>dat de vraag of een stakingsverbod een essentieel element van de vakbondsvrijheid aantast omdat het deze vrijheid in de</w:t>
      </w:r>
      <w:r w:rsidR="007571E4" w:rsidRPr="00121A6A">
        <w:rPr>
          <w:i/>
          <w:iCs/>
          <w:sz w:val="24"/>
          <w:szCs w:val="24"/>
        </w:rPr>
        <w:t xml:space="preserve"> gegeven omstandigheden inhoudsloos maakt, contextgebonden is en derhalve niet in abstracto of door het stakingsverbod afzonderlijk te bezien kan worden beantwoord</w:t>
      </w:r>
      <w:r w:rsidR="00A71A47" w:rsidRPr="00121A6A">
        <w:rPr>
          <w:i/>
          <w:iCs/>
          <w:sz w:val="24"/>
          <w:szCs w:val="24"/>
        </w:rPr>
        <w:t>.</w:t>
      </w:r>
      <w:r w:rsidR="007571E4" w:rsidRPr="00121A6A">
        <w:rPr>
          <w:sz w:val="24"/>
          <w:szCs w:val="24"/>
        </w:rPr>
        <w:t>’</w:t>
      </w:r>
      <w:r w:rsidR="00AD10C0" w:rsidRPr="00121A6A">
        <w:rPr>
          <w:sz w:val="24"/>
          <w:szCs w:val="24"/>
        </w:rPr>
        <w:t xml:space="preserve"> </w:t>
      </w:r>
      <w:r w:rsidR="00FF4C55" w:rsidRPr="00121A6A">
        <w:rPr>
          <w:sz w:val="24"/>
          <w:szCs w:val="24"/>
        </w:rPr>
        <w:t>Anders</w:t>
      </w:r>
      <w:r w:rsidR="00630256">
        <w:rPr>
          <w:sz w:val="24"/>
          <w:szCs w:val="24"/>
        </w:rPr>
        <w:t xml:space="preserve"> </w:t>
      </w:r>
      <w:r w:rsidR="00FF4C55" w:rsidRPr="00121A6A">
        <w:rPr>
          <w:sz w:val="24"/>
          <w:szCs w:val="24"/>
        </w:rPr>
        <w:t xml:space="preserve">dan voorheen (zie </w:t>
      </w:r>
      <w:r w:rsidR="00FF4C55" w:rsidRPr="00121A6A">
        <w:rPr>
          <w:i/>
          <w:iCs/>
          <w:sz w:val="24"/>
          <w:szCs w:val="24"/>
        </w:rPr>
        <w:t>RMT</w:t>
      </w:r>
      <w:r w:rsidR="00FF4C55" w:rsidRPr="00121A6A">
        <w:rPr>
          <w:sz w:val="24"/>
          <w:szCs w:val="24"/>
        </w:rPr>
        <w:t>)</w:t>
      </w:r>
      <w:r w:rsidR="00FF4C55" w:rsidRPr="00121A6A">
        <w:rPr>
          <w:i/>
          <w:iCs/>
          <w:sz w:val="24"/>
          <w:szCs w:val="24"/>
        </w:rPr>
        <w:t xml:space="preserve"> </w:t>
      </w:r>
      <w:r w:rsidR="00A31C0C" w:rsidRPr="00121A6A">
        <w:rPr>
          <w:sz w:val="24"/>
          <w:szCs w:val="24"/>
        </w:rPr>
        <w:t xml:space="preserve">komt </w:t>
      </w:r>
      <w:r w:rsidR="00FF4C55" w:rsidRPr="00121A6A">
        <w:rPr>
          <w:sz w:val="24"/>
          <w:szCs w:val="24"/>
        </w:rPr>
        <w:t xml:space="preserve">het </w:t>
      </w:r>
      <w:r w:rsidR="00A31C0C" w:rsidRPr="00121A6A">
        <w:rPr>
          <w:sz w:val="24"/>
          <w:szCs w:val="24"/>
        </w:rPr>
        <w:t xml:space="preserve">thans </w:t>
      </w:r>
      <w:r w:rsidR="00FF4C55" w:rsidRPr="00121A6A">
        <w:rPr>
          <w:sz w:val="24"/>
          <w:szCs w:val="24"/>
        </w:rPr>
        <w:t xml:space="preserve">(al) </w:t>
      </w:r>
      <w:r w:rsidR="00A31C0C" w:rsidRPr="00121A6A">
        <w:rPr>
          <w:sz w:val="24"/>
          <w:szCs w:val="24"/>
        </w:rPr>
        <w:t>aan op alle omstandigheden van het geval</w:t>
      </w:r>
      <w:r w:rsidR="00286CBB" w:rsidRPr="00121A6A">
        <w:rPr>
          <w:sz w:val="24"/>
          <w:szCs w:val="24"/>
        </w:rPr>
        <w:t>.</w:t>
      </w:r>
      <w:r w:rsidR="003C7624" w:rsidRPr="00121A6A">
        <w:rPr>
          <w:sz w:val="24"/>
          <w:szCs w:val="24"/>
        </w:rPr>
        <w:t xml:space="preserve"> Voor rechter </w:t>
      </w:r>
      <w:proofErr w:type="spellStart"/>
      <w:r w:rsidR="003C7624" w:rsidRPr="00121A6A">
        <w:rPr>
          <w:sz w:val="24"/>
          <w:szCs w:val="24"/>
        </w:rPr>
        <w:t>Serghides</w:t>
      </w:r>
      <w:proofErr w:type="spellEnd"/>
      <w:r w:rsidR="003C7624" w:rsidRPr="00121A6A">
        <w:rPr>
          <w:sz w:val="24"/>
          <w:szCs w:val="24"/>
        </w:rPr>
        <w:t xml:space="preserve"> gaat een dergelijke benadering bovendien</w:t>
      </w:r>
      <w:r w:rsidR="00786B26">
        <w:rPr>
          <w:sz w:val="24"/>
          <w:szCs w:val="24"/>
        </w:rPr>
        <w:t xml:space="preserve"> nog</w:t>
      </w:r>
      <w:r w:rsidR="003C7624" w:rsidRPr="00121A6A">
        <w:rPr>
          <w:sz w:val="24"/>
          <w:szCs w:val="24"/>
        </w:rPr>
        <w:t xml:space="preserve"> niet ver genoeg.</w:t>
      </w:r>
      <w:r w:rsidR="003C7624" w:rsidRPr="00121A6A">
        <w:rPr>
          <w:rStyle w:val="FootnoteReference"/>
          <w:sz w:val="24"/>
          <w:szCs w:val="24"/>
        </w:rPr>
        <w:footnoteReference w:id="129"/>
      </w:r>
      <w:r w:rsidR="003C7624" w:rsidRPr="00121A6A">
        <w:rPr>
          <w:sz w:val="24"/>
          <w:szCs w:val="24"/>
        </w:rPr>
        <w:t xml:space="preserve"> </w:t>
      </w:r>
      <w:r w:rsidR="00FA6BAE" w:rsidRPr="00121A6A">
        <w:rPr>
          <w:sz w:val="24"/>
          <w:szCs w:val="24"/>
        </w:rPr>
        <w:t xml:space="preserve">Mogelijk </w:t>
      </w:r>
      <w:r w:rsidR="00FA430A" w:rsidRPr="00121A6A">
        <w:rPr>
          <w:sz w:val="24"/>
          <w:szCs w:val="24"/>
        </w:rPr>
        <w:t>jaagt</w:t>
      </w:r>
      <w:r w:rsidR="003C7624" w:rsidRPr="00121A6A">
        <w:rPr>
          <w:sz w:val="24"/>
          <w:szCs w:val="24"/>
        </w:rPr>
        <w:t xml:space="preserve"> zijn kritiek verregaander bescherming van het stakingsrecht onder artikel 11 EVRM aa</w:t>
      </w:r>
      <w:r w:rsidR="00FA430A" w:rsidRPr="00121A6A">
        <w:rPr>
          <w:sz w:val="24"/>
          <w:szCs w:val="24"/>
        </w:rPr>
        <w:t>n</w:t>
      </w:r>
      <w:r w:rsidR="003C7624" w:rsidRPr="00121A6A">
        <w:rPr>
          <w:sz w:val="24"/>
          <w:szCs w:val="24"/>
        </w:rPr>
        <w:t>.</w:t>
      </w:r>
    </w:p>
    <w:p w14:paraId="0D4F4498" w14:textId="77777777" w:rsidR="009A33B3" w:rsidRPr="00121A6A" w:rsidRDefault="009A33B3" w:rsidP="009A33B3">
      <w:pPr>
        <w:spacing w:after="0"/>
        <w:jc w:val="both"/>
        <w:rPr>
          <w:sz w:val="24"/>
          <w:szCs w:val="24"/>
        </w:rPr>
      </w:pPr>
    </w:p>
    <w:p w14:paraId="36B5E34A" w14:textId="2519A151" w:rsidR="007F119B" w:rsidRPr="00121A6A" w:rsidRDefault="00227CF2" w:rsidP="007F119B">
      <w:pPr>
        <w:pStyle w:val="Heading3"/>
        <w:jc w:val="both"/>
        <w:rPr>
          <w:sz w:val="24"/>
          <w:szCs w:val="24"/>
        </w:rPr>
      </w:pPr>
      <w:bookmarkStart w:id="56" w:name="_Toc169963066"/>
      <w:r w:rsidRPr="00121A6A">
        <w:rPr>
          <w:sz w:val="24"/>
          <w:szCs w:val="24"/>
        </w:rPr>
        <w:t xml:space="preserve">Het </w:t>
      </w:r>
      <w:proofErr w:type="spellStart"/>
      <w:r w:rsidRPr="00121A6A">
        <w:rPr>
          <w:sz w:val="24"/>
          <w:szCs w:val="24"/>
        </w:rPr>
        <w:t>Holship</w:t>
      </w:r>
      <w:proofErr w:type="spellEnd"/>
      <w:r w:rsidRPr="00121A6A">
        <w:rPr>
          <w:sz w:val="24"/>
          <w:szCs w:val="24"/>
        </w:rPr>
        <w:t>-arrest</w:t>
      </w:r>
      <w:r w:rsidR="007F119B" w:rsidRPr="00121A6A">
        <w:rPr>
          <w:sz w:val="24"/>
          <w:szCs w:val="24"/>
        </w:rPr>
        <w:t xml:space="preserve">: </w:t>
      </w:r>
      <w:r w:rsidRPr="00121A6A">
        <w:rPr>
          <w:sz w:val="24"/>
          <w:szCs w:val="24"/>
        </w:rPr>
        <w:t>de Viking- en Laval-doctrine</w:t>
      </w:r>
      <w:r w:rsidR="002F4B10" w:rsidRPr="00121A6A">
        <w:rPr>
          <w:sz w:val="24"/>
          <w:szCs w:val="24"/>
        </w:rPr>
        <w:t xml:space="preserve"> in conflict met artikel 11 EVRM</w:t>
      </w:r>
      <w:r w:rsidR="003A44F6" w:rsidRPr="00121A6A">
        <w:rPr>
          <w:sz w:val="24"/>
          <w:szCs w:val="24"/>
        </w:rPr>
        <w:t>?</w:t>
      </w:r>
      <w:bookmarkEnd w:id="56"/>
    </w:p>
    <w:p w14:paraId="6864DC42" w14:textId="29E0F89A" w:rsidR="00C95CDB" w:rsidRPr="00121A6A" w:rsidRDefault="002F4B10" w:rsidP="002F4B10">
      <w:pPr>
        <w:spacing w:after="0"/>
        <w:jc w:val="both"/>
        <w:rPr>
          <w:sz w:val="24"/>
          <w:szCs w:val="24"/>
        </w:rPr>
      </w:pPr>
      <w:r w:rsidRPr="00121A6A">
        <w:rPr>
          <w:sz w:val="24"/>
          <w:szCs w:val="24"/>
        </w:rPr>
        <w:t>I</w:t>
      </w:r>
      <w:r w:rsidR="00567A1F" w:rsidRPr="00121A6A">
        <w:rPr>
          <w:sz w:val="24"/>
          <w:szCs w:val="24"/>
        </w:rPr>
        <w:t>n</w:t>
      </w:r>
      <w:r w:rsidRPr="00121A6A">
        <w:rPr>
          <w:sz w:val="24"/>
          <w:szCs w:val="24"/>
        </w:rPr>
        <w:t xml:space="preserve"> het </w:t>
      </w:r>
      <w:proofErr w:type="spellStart"/>
      <w:r w:rsidRPr="00121A6A">
        <w:rPr>
          <w:i/>
          <w:iCs/>
          <w:sz w:val="24"/>
          <w:szCs w:val="24"/>
        </w:rPr>
        <w:t>Holship</w:t>
      </w:r>
      <w:proofErr w:type="spellEnd"/>
      <w:r w:rsidRPr="00121A6A">
        <w:rPr>
          <w:sz w:val="24"/>
          <w:szCs w:val="24"/>
        </w:rPr>
        <w:t>-arrest moest het EHRM zich voor het eerst uitlaten over de verhouding tussen</w:t>
      </w:r>
      <w:r w:rsidR="001B714B" w:rsidRPr="00121A6A">
        <w:rPr>
          <w:sz w:val="24"/>
          <w:szCs w:val="24"/>
        </w:rPr>
        <w:t xml:space="preserve"> het stakingsrecht</w:t>
      </w:r>
      <w:r w:rsidRPr="00121A6A">
        <w:rPr>
          <w:sz w:val="24"/>
          <w:szCs w:val="24"/>
        </w:rPr>
        <w:t xml:space="preserve"> en</w:t>
      </w:r>
      <w:r w:rsidR="001B714B" w:rsidRPr="00121A6A">
        <w:rPr>
          <w:sz w:val="24"/>
          <w:szCs w:val="24"/>
        </w:rPr>
        <w:t xml:space="preserve"> </w:t>
      </w:r>
      <w:r w:rsidR="009D2BE9" w:rsidRPr="00121A6A">
        <w:rPr>
          <w:sz w:val="24"/>
          <w:szCs w:val="24"/>
        </w:rPr>
        <w:t>de Unierechtelijke vestigingsvrijheid</w:t>
      </w:r>
      <w:r w:rsidRPr="00121A6A">
        <w:rPr>
          <w:sz w:val="24"/>
          <w:szCs w:val="24"/>
        </w:rPr>
        <w:t>.</w:t>
      </w:r>
      <w:r w:rsidRPr="00121A6A">
        <w:rPr>
          <w:rStyle w:val="FootnoteReference"/>
          <w:sz w:val="24"/>
          <w:szCs w:val="24"/>
        </w:rPr>
        <w:footnoteReference w:id="130"/>
      </w:r>
      <w:r w:rsidRPr="00121A6A">
        <w:rPr>
          <w:sz w:val="24"/>
          <w:szCs w:val="24"/>
        </w:rPr>
        <w:t xml:space="preserve"> </w:t>
      </w:r>
      <w:r w:rsidR="00570FE1" w:rsidRPr="00121A6A">
        <w:rPr>
          <w:sz w:val="24"/>
          <w:szCs w:val="24"/>
        </w:rPr>
        <w:t xml:space="preserve">Onderwerp van </w:t>
      </w:r>
      <w:r w:rsidR="004C6E6C">
        <w:rPr>
          <w:sz w:val="24"/>
          <w:szCs w:val="24"/>
        </w:rPr>
        <w:t xml:space="preserve">het </w:t>
      </w:r>
      <w:r w:rsidR="00570FE1" w:rsidRPr="00121A6A">
        <w:rPr>
          <w:sz w:val="24"/>
          <w:szCs w:val="24"/>
        </w:rPr>
        <w:t>geschil was</w:t>
      </w:r>
      <w:r w:rsidR="00B163A3" w:rsidRPr="00121A6A">
        <w:rPr>
          <w:sz w:val="24"/>
          <w:szCs w:val="24"/>
        </w:rPr>
        <w:t xml:space="preserve"> een beslissing van het Noorse Hooggerechtshof om een aangekondigde boycot onwettig te verklaren. </w:t>
      </w:r>
      <w:r w:rsidR="003B2F96" w:rsidRPr="00121A6A">
        <w:rPr>
          <w:sz w:val="24"/>
          <w:szCs w:val="24"/>
        </w:rPr>
        <w:lastRenderedPageBreak/>
        <w:t>Deze boycot was gepland om een Noorse dochteronderneming</w:t>
      </w:r>
      <w:r w:rsidR="00343DE7" w:rsidRPr="00121A6A">
        <w:rPr>
          <w:sz w:val="24"/>
          <w:szCs w:val="24"/>
        </w:rPr>
        <w:t xml:space="preserve"> (</w:t>
      </w:r>
      <w:proofErr w:type="spellStart"/>
      <w:r w:rsidR="00343DE7" w:rsidRPr="00121A6A">
        <w:rPr>
          <w:i/>
          <w:iCs/>
          <w:sz w:val="24"/>
          <w:szCs w:val="24"/>
        </w:rPr>
        <w:t>Holship</w:t>
      </w:r>
      <w:proofErr w:type="spellEnd"/>
      <w:r w:rsidR="00343DE7" w:rsidRPr="00121A6A">
        <w:rPr>
          <w:sz w:val="24"/>
          <w:szCs w:val="24"/>
        </w:rPr>
        <w:t>)</w:t>
      </w:r>
      <w:r w:rsidR="003B2F96" w:rsidRPr="00121A6A">
        <w:rPr>
          <w:sz w:val="24"/>
          <w:szCs w:val="24"/>
        </w:rPr>
        <w:t xml:space="preserve"> van een Deens </w:t>
      </w:r>
      <w:r w:rsidR="0078651F" w:rsidRPr="00121A6A">
        <w:rPr>
          <w:sz w:val="24"/>
          <w:szCs w:val="24"/>
        </w:rPr>
        <w:t>moeder</w:t>
      </w:r>
      <w:r w:rsidR="003B2F96" w:rsidRPr="00121A6A">
        <w:rPr>
          <w:sz w:val="24"/>
          <w:szCs w:val="24"/>
        </w:rPr>
        <w:t>bedrijf onder druk te zetten</w:t>
      </w:r>
      <w:r w:rsidR="00D01B25" w:rsidRPr="00121A6A">
        <w:rPr>
          <w:sz w:val="24"/>
          <w:szCs w:val="24"/>
        </w:rPr>
        <w:t xml:space="preserve"> </w:t>
      </w:r>
      <w:r w:rsidR="0075159C">
        <w:rPr>
          <w:sz w:val="24"/>
          <w:szCs w:val="24"/>
        </w:rPr>
        <w:t xml:space="preserve">om </w:t>
      </w:r>
      <w:r w:rsidR="00D01B25" w:rsidRPr="00121A6A">
        <w:rPr>
          <w:sz w:val="24"/>
          <w:szCs w:val="24"/>
        </w:rPr>
        <w:t>zich aan te sluiten bij</w:t>
      </w:r>
      <w:r w:rsidR="003B2F96" w:rsidRPr="00121A6A">
        <w:rPr>
          <w:sz w:val="24"/>
          <w:szCs w:val="24"/>
        </w:rPr>
        <w:t xml:space="preserve"> een Noorse </w:t>
      </w:r>
      <w:r w:rsidR="002419C2" w:rsidRPr="00121A6A">
        <w:rPr>
          <w:sz w:val="24"/>
          <w:szCs w:val="24"/>
        </w:rPr>
        <w:t>collectieve raamovereenkomst</w:t>
      </w:r>
      <w:r w:rsidR="00343DE7" w:rsidRPr="00121A6A">
        <w:rPr>
          <w:sz w:val="24"/>
          <w:szCs w:val="24"/>
        </w:rPr>
        <w:t>, van toepassing op dokwerkers</w:t>
      </w:r>
      <w:r w:rsidR="002419C2" w:rsidRPr="00121A6A">
        <w:rPr>
          <w:sz w:val="24"/>
          <w:szCs w:val="24"/>
        </w:rPr>
        <w:t xml:space="preserve"> </w:t>
      </w:r>
      <w:r w:rsidR="00E13B5C" w:rsidRPr="00121A6A">
        <w:rPr>
          <w:sz w:val="24"/>
          <w:szCs w:val="24"/>
        </w:rPr>
        <w:t xml:space="preserve">werkzaam </w:t>
      </w:r>
      <w:r w:rsidR="002419C2" w:rsidRPr="00121A6A">
        <w:rPr>
          <w:sz w:val="24"/>
          <w:szCs w:val="24"/>
        </w:rPr>
        <w:t>in Noorse havens</w:t>
      </w:r>
      <w:r w:rsidR="003B2F96" w:rsidRPr="00121A6A">
        <w:rPr>
          <w:sz w:val="24"/>
          <w:szCs w:val="24"/>
        </w:rPr>
        <w:t>.</w:t>
      </w:r>
      <w:r w:rsidR="002C5908" w:rsidRPr="00121A6A">
        <w:rPr>
          <w:sz w:val="24"/>
          <w:szCs w:val="24"/>
        </w:rPr>
        <w:t xml:space="preserve"> </w:t>
      </w:r>
      <w:r w:rsidR="003751CD" w:rsidRPr="00121A6A">
        <w:rPr>
          <w:sz w:val="24"/>
          <w:szCs w:val="24"/>
        </w:rPr>
        <w:t>O</w:t>
      </w:r>
      <w:r w:rsidR="00E1508E" w:rsidRPr="00121A6A">
        <w:rPr>
          <w:sz w:val="24"/>
          <w:szCs w:val="24"/>
        </w:rPr>
        <w:t>nderdeel van de</w:t>
      </w:r>
      <w:r w:rsidR="003751CD" w:rsidRPr="00121A6A">
        <w:rPr>
          <w:sz w:val="24"/>
          <w:szCs w:val="24"/>
        </w:rPr>
        <w:t>ze</w:t>
      </w:r>
      <w:r w:rsidR="00E1508E" w:rsidRPr="00121A6A">
        <w:rPr>
          <w:sz w:val="24"/>
          <w:szCs w:val="24"/>
        </w:rPr>
        <w:t xml:space="preserve"> </w:t>
      </w:r>
      <w:r w:rsidR="003751CD" w:rsidRPr="00121A6A">
        <w:rPr>
          <w:sz w:val="24"/>
          <w:szCs w:val="24"/>
        </w:rPr>
        <w:t>raam</w:t>
      </w:r>
      <w:r w:rsidR="002419C2" w:rsidRPr="00121A6A">
        <w:rPr>
          <w:sz w:val="24"/>
          <w:szCs w:val="24"/>
        </w:rPr>
        <w:t>overeenkomst</w:t>
      </w:r>
      <w:r w:rsidR="00E1508E" w:rsidRPr="00121A6A">
        <w:rPr>
          <w:sz w:val="24"/>
          <w:szCs w:val="24"/>
        </w:rPr>
        <w:t xml:space="preserve"> </w:t>
      </w:r>
      <w:r w:rsidR="003751CD" w:rsidRPr="00121A6A">
        <w:rPr>
          <w:sz w:val="24"/>
          <w:szCs w:val="24"/>
        </w:rPr>
        <w:t xml:space="preserve">was een prioriteitsclausule voor dokwerkers in dienst van een non-profit </w:t>
      </w:r>
      <w:r w:rsidR="00547E1C">
        <w:rPr>
          <w:sz w:val="24"/>
          <w:szCs w:val="24"/>
        </w:rPr>
        <w:t>a</w:t>
      </w:r>
      <w:r w:rsidR="003751CD" w:rsidRPr="00121A6A">
        <w:rPr>
          <w:sz w:val="24"/>
          <w:szCs w:val="24"/>
        </w:rPr>
        <w:t>dministratiekantoor</w:t>
      </w:r>
      <w:r w:rsidR="008B384B">
        <w:rPr>
          <w:sz w:val="24"/>
          <w:szCs w:val="24"/>
        </w:rPr>
        <w:t xml:space="preserve">, </w:t>
      </w:r>
      <w:r w:rsidR="00B92584" w:rsidRPr="00121A6A">
        <w:rPr>
          <w:sz w:val="24"/>
          <w:szCs w:val="24"/>
        </w:rPr>
        <w:t>gevestigd in</w:t>
      </w:r>
      <w:r w:rsidR="00C31C08" w:rsidRPr="00121A6A">
        <w:rPr>
          <w:sz w:val="24"/>
          <w:szCs w:val="24"/>
        </w:rPr>
        <w:t xml:space="preserve"> </w:t>
      </w:r>
      <w:r w:rsidR="00B92584" w:rsidRPr="00121A6A">
        <w:rPr>
          <w:sz w:val="24"/>
          <w:szCs w:val="24"/>
        </w:rPr>
        <w:t>Noorse havens</w:t>
      </w:r>
      <w:r w:rsidR="003751CD" w:rsidRPr="00121A6A">
        <w:rPr>
          <w:sz w:val="24"/>
          <w:szCs w:val="24"/>
        </w:rPr>
        <w:t xml:space="preserve">. </w:t>
      </w:r>
      <w:r w:rsidR="008C5DF1" w:rsidRPr="00121A6A">
        <w:rPr>
          <w:sz w:val="24"/>
          <w:szCs w:val="24"/>
        </w:rPr>
        <w:t xml:space="preserve">Op grond van deze clausule moest </w:t>
      </w:r>
      <w:proofErr w:type="spellStart"/>
      <w:r w:rsidR="008C5DF1" w:rsidRPr="00121A6A">
        <w:rPr>
          <w:i/>
          <w:iCs/>
          <w:sz w:val="24"/>
          <w:szCs w:val="24"/>
        </w:rPr>
        <w:t>Holship</w:t>
      </w:r>
      <w:proofErr w:type="spellEnd"/>
      <w:r w:rsidR="008C5DF1" w:rsidRPr="00121A6A">
        <w:rPr>
          <w:sz w:val="24"/>
          <w:szCs w:val="24"/>
        </w:rPr>
        <w:t xml:space="preserve"> eerst </w:t>
      </w:r>
      <w:r w:rsidR="0075159C">
        <w:rPr>
          <w:sz w:val="24"/>
          <w:szCs w:val="24"/>
        </w:rPr>
        <w:t>havenarbeiders</w:t>
      </w:r>
      <w:r w:rsidR="008C5DF1" w:rsidRPr="00121A6A">
        <w:rPr>
          <w:sz w:val="24"/>
          <w:szCs w:val="24"/>
        </w:rPr>
        <w:t xml:space="preserve"> inhuren van het </w:t>
      </w:r>
      <w:r w:rsidR="00547E1C">
        <w:rPr>
          <w:sz w:val="24"/>
          <w:szCs w:val="24"/>
        </w:rPr>
        <w:t>a</w:t>
      </w:r>
      <w:r w:rsidR="00420134" w:rsidRPr="00121A6A">
        <w:rPr>
          <w:sz w:val="24"/>
          <w:szCs w:val="24"/>
        </w:rPr>
        <w:t>dministratiekantoor</w:t>
      </w:r>
      <w:r w:rsidR="008C5DF1" w:rsidRPr="00121A6A">
        <w:rPr>
          <w:sz w:val="24"/>
          <w:szCs w:val="24"/>
        </w:rPr>
        <w:t xml:space="preserve"> alvorens het eigen personeel mocht inzetten voor dokwerkzaamheden. </w:t>
      </w:r>
      <w:r w:rsidR="00B92584" w:rsidRPr="00121A6A">
        <w:rPr>
          <w:sz w:val="24"/>
          <w:szCs w:val="24"/>
        </w:rPr>
        <w:t xml:space="preserve">Met deze clausule, die gebaseerd was op een lange traditie in eigen land alsmede </w:t>
      </w:r>
      <w:r w:rsidRPr="00121A6A">
        <w:rPr>
          <w:sz w:val="24"/>
          <w:szCs w:val="24"/>
        </w:rPr>
        <w:t xml:space="preserve">op </w:t>
      </w:r>
      <w:r w:rsidR="00B92584" w:rsidRPr="00121A6A">
        <w:rPr>
          <w:sz w:val="24"/>
          <w:szCs w:val="24"/>
        </w:rPr>
        <w:t>(artikel 3 lid 2) ILO-Verdrag 137, werd beoogd dokwerkers</w:t>
      </w:r>
      <w:r w:rsidR="008C5DF1" w:rsidRPr="00121A6A">
        <w:rPr>
          <w:sz w:val="24"/>
          <w:szCs w:val="24"/>
        </w:rPr>
        <w:t xml:space="preserve"> </w:t>
      </w:r>
      <w:r w:rsidR="00B92584" w:rsidRPr="00121A6A">
        <w:rPr>
          <w:sz w:val="24"/>
          <w:szCs w:val="24"/>
        </w:rPr>
        <w:t xml:space="preserve">permanent werk en een bepaald (minimum)salaris te garanderen. </w:t>
      </w:r>
      <w:proofErr w:type="spellStart"/>
      <w:r w:rsidR="009E5976" w:rsidRPr="00121A6A">
        <w:rPr>
          <w:i/>
          <w:iCs/>
          <w:sz w:val="24"/>
          <w:szCs w:val="24"/>
        </w:rPr>
        <w:t>Holship</w:t>
      </w:r>
      <w:proofErr w:type="spellEnd"/>
      <w:r w:rsidR="009E5976" w:rsidRPr="00121A6A">
        <w:rPr>
          <w:i/>
          <w:iCs/>
          <w:sz w:val="24"/>
          <w:szCs w:val="24"/>
        </w:rPr>
        <w:t xml:space="preserve"> </w:t>
      </w:r>
      <w:r w:rsidR="009E5976" w:rsidRPr="00121A6A">
        <w:rPr>
          <w:sz w:val="24"/>
          <w:szCs w:val="24"/>
        </w:rPr>
        <w:t xml:space="preserve">weigerde </w:t>
      </w:r>
      <w:r w:rsidR="00420134" w:rsidRPr="00121A6A">
        <w:rPr>
          <w:sz w:val="24"/>
          <w:szCs w:val="24"/>
        </w:rPr>
        <w:t>met de clausule</w:t>
      </w:r>
      <w:r w:rsidR="009E5976" w:rsidRPr="00121A6A">
        <w:rPr>
          <w:sz w:val="24"/>
          <w:szCs w:val="24"/>
        </w:rPr>
        <w:t xml:space="preserve"> in te stemmen en </w:t>
      </w:r>
      <w:r w:rsidR="002C5908" w:rsidRPr="00121A6A">
        <w:rPr>
          <w:sz w:val="24"/>
          <w:szCs w:val="24"/>
        </w:rPr>
        <w:t xml:space="preserve">beriep </w:t>
      </w:r>
      <w:r w:rsidR="009E5976" w:rsidRPr="00121A6A">
        <w:rPr>
          <w:sz w:val="24"/>
          <w:szCs w:val="24"/>
        </w:rPr>
        <w:t xml:space="preserve">zich </w:t>
      </w:r>
      <w:r w:rsidR="002C5908" w:rsidRPr="00121A6A">
        <w:rPr>
          <w:sz w:val="24"/>
          <w:szCs w:val="24"/>
        </w:rPr>
        <w:t>op zijn</w:t>
      </w:r>
      <w:r w:rsidR="006A30D4" w:rsidRPr="00121A6A">
        <w:rPr>
          <w:sz w:val="24"/>
          <w:szCs w:val="24"/>
        </w:rPr>
        <w:t xml:space="preserve"> EER-</w:t>
      </w:r>
      <w:r w:rsidR="002C5908" w:rsidRPr="00121A6A">
        <w:rPr>
          <w:sz w:val="24"/>
          <w:szCs w:val="24"/>
        </w:rPr>
        <w:t>vestigingsvrijheid</w:t>
      </w:r>
      <w:r w:rsidR="009E5976" w:rsidRPr="00121A6A">
        <w:rPr>
          <w:sz w:val="24"/>
          <w:szCs w:val="24"/>
        </w:rPr>
        <w:t>.</w:t>
      </w:r>
      <w:r w:rsidR="007E5CFC" w:rsidRPr="00121A6A">
        <w:rPr>
          <w:rStyle w:val="FootnoteReference"/>
          <w:sz w:val="24"/>
          <w:szCs w:val="24"/>
        </w:rPr>
        <w:footnoteReference w:id="131"/>
      </w:r>
      <w:r w:rsidR="009E5976" w:rsidRPr="00121A6A">
        <w:rPr>
          <w:sz w:val="24"/>
          <w:szCs w:val="24"/>
        </w:rPr>
        <w:t xml:space="preserve"> In reactie daarop voerde</w:t>
      </w:r>
      <w:r w:rsidR="007E5CFC" w:rsidRPr="00121A6A">
        <w:rPr>
          <w:sz w:val="24"/>
          <w:szCs w:val="24"/>
        </w:rPr>
        <w:t xml:space="preserve"> de vakbond aan dat een eventuele schending van de</w:t>
      </w:r>
      <w:r w:rsidR="006A30D4" w:rsidRPr="00121A6A">
        <w:rPr>
          <w:sz w:val="24"/>
          <w:szCs w:val="24"/>
        </w:rPr>
        <w:t>ze</w:t>
      </w:r>
      <w:r w:rsidR="007E5CFC" w:rsidRPr="00121A6A">
        <w:rPr>
          <w:sz w:val="24"/>
          <w:szCs w:val="24"/>
        </w:rPr>
        <w:t xml:space="preserve"> </w:t>
      </w:r>
      <w:r w:rsidR="00B04F96" w:rsidRPr="00121A6A">
        <w:rPr>
          <w:sz w:val="24"/>
          <w:szCs w:val="24"/>
        </w:rPr>
        <w:t>vrijheid</w:t>
      </w:r>
      <w:r w:rsidR="007E5CFC" w:rsidRPr="00121A6A">
        <w:rPr>
          <w:sz w:val="24"/>
          <w:szCs w:val="24"/>
        </w:rPr>
        <w:t xml:space="preserve"> conflicteerde met artikel 11 EVRM. Het Noorse Hooggerechtshof </w:t>
      </w:r>
      <w:r w:rsidR="00E1508E" w:rsidRPr="00121A6A">
        <w:rPr>
          <w:sz w:val="24"/>
          <w:szCs w:val="24"/>
        </w:rPr>
        <w:t xml:space="preserve">stelde </w:t>
      </w:r>
      <w:r w:rsidR="007551D7" w:rsidRPr="00121A6A">
        <w:rPr>
          <w:sz w:val="24"/>
          <w:szCs w:val="24"/>
        </w:rPr>
        <w:t xml:space="preserve">met het oog daarop </w:t>
      </w:r>
      <w:r w:rsidR="007E5CFC" w:rsidRPr="00121A6A">
        <w:rPr>
          <w:sz w:val="24"/>
          <w:szCs w:val="24"/>
        </w:rPr>
        <w:t xml:space="preserve">een prejudiciële vraag </w:t>
      </w:r>
      <w:r w:rsidR="0095125D" w:rsidRPr="00121A6A">
        <w:rPr>
          <w:sz w:val="24"/>
          <w:szCs w:val="24"/>
        </w:rPr>
        <w:t>aan</w:t>
      </w:r>
      <w:r w:rsidR="007E5CFC" w:rsidRPr="00121A6A">
        <w:rPr>
          <w:sz w:val="24"/>
          <w:szCs w:val="24"/>
        </w:rPr>
        <w:t xml:space="preserve"> het </w:t>
      </w:r>
      <w:r w:rsidR="006A30D4" w:rsidRPr="00121A6A">
        <w:rPr>
          <w:sz w:val="24"/>
          <w:szCs w:val="24"/>
        </w:rPr>
        <w:t>EVA-Hof</w:t>
      </w:r>
      <w:r w:rsidR="008002B9" w:rsidRPr="00121A6A">
        <w:rPr>
          <w:sz w:val="24"/>
          <w:szCs w:val="24"/>
        </w:rPr>
        <w:t>,</w:t>
      </w:r>
      <w:r w:rsidR="007E5CFC" w:rsidRPr="00121A6A">
        <w:rPr>
          <w:rStyle w:val="FootnoteReference"/>
          <w:sz w:val="24"/>
          <w:szCs w:val="24"/>
        </w:rPr>
        <w:footnoteReference w:id="132"/>
      </w:r>
      <w:r w:rsidR="007E5CFC" w:rsidRPr="00121A6A">
        <w:rPr>
          <w:sz w:val="24"/>
          <w:szCs w:val="24"/>
        </w:rPr>
        <w:t xml:space="preserve"> </w:t>
      </w:r>
      <w:r w:rsidR="008002B9" w:rsidRPr="00121A6A">
        <w:rPr>
          <w:sz w:val="24"/>
          <w:szCs w:val="24"/>
        </w:rPr>
        <w:t>die</w:t>
      </w:r>
      <w:r w:rsidR="00C50DBD" w:rsidRPr="00121A6A">
        <w:rPr>
          <w:sz w:val="24"/>
          <w:szCs w:val="24"/>
        </w:rPr>
        <w:t xml:space="preserve"> mede onder verwijzing naar het </w:t>
      </w:r>
      <w:r w:rsidR="00C50DBD" w:rsidRPr="00121A6A">
        <w:rPr>
          <w:i/>
          <w:iCs/>
          <w:sz w:val="24"/>
          <w:szCs w:val="24"/>
        </w:rPr>
        <w:t>Viking</w:t>
      </w:r>
      <w:r w:rsidR="00C50DBD" w:rsidRPr="00121A6A">
        <w:rPr>
          <w:sz w:val="24"/>
          <w:szCs w:val="24"/>
        </w:rPr>
        <w:t>-arrest</w:t>
      </w:r>
      <w:r w:rsidR="008002B9" w:rsidRPr="00121A6A">
        <w:rPr>
          <w:sz w:val="24"/>
          <w:szCs w:val="24"/>
        </w:rPr>
        <w:t xml:space="preserve"> </w:t>
      </w:r>
      <w:r w:rsidR="00B41BAB">
        <w:rPr>
          <w:sz w:val="24"/>
          <w:szCs w:val="24"/>
        </w:rPr>
        <w:t>oordeelde</w:t>
      </w:r>
      <w:r w:rsidR="00F41EB3" w:rsidRPr="00121A6A">
        <w:rPr>
          <w:sz w:val="24"/>
          <w:szCs w:val="24"/>
        </w:rPr>
        <w:t xml:space="preserve"> dat </w:t>
      </w:r>
      <w:r w:rsidR="009D29EA" w:rsidRPr="00121A6A">
        <w:rPr>
          <w:sz w:val="24"/>
          <w:szCs w:val="24"/>
        </w:rPr>
        <w:t>de boycot</w:t>
      </w:r>
      <w:r w:rsidR="00C95CDB" w:rsidRPr="00121A6A">
        <w:rPr>
          <w:sz w:val="24"/>
          <w:szCs w:val="24"/>
        </w:rPr>
        <w:t xml:space="preserve"> </w:t>
      </w:r>
      <w:r w:rsidR="009D29EA" w:rsidRPr="00121A6A">
        <w:rPr>
          <w:sz w:val="24"/>
          <w:szCs w:val="24"/>
        </w:rPr>
        <w:t xml:space="preserve">leidde tot </w:t>
      </w:r>
      <w:r w:rsidR="00213CC1">
        <w:rPr>
          <w:sz w:val="24"/>
          <w:szCs w:val="24"/>
        </w:rPr>
        <w:t xml:space="preserve">een </w:t>
      </w:r>
      <w:r w:rsidR="009D29EA" w:rsidRPr="00121A6A">
        <w:rPr>
          <w:sz w:val="24"/>
          <w:szCs w:val="24"/>
        </w:rPr>
        <w:t xml:space="preserve">schending van </w:t>
      </w:r>
      <w:proofErr w:type="spellStart"/>
      <w:r w:rsidR="009D29EA" w:rsidRPr="00121A6A">
        <w:rPr>
          <w:i/>
          <w:iCs/>
          <w:sz w:val="24"/>
          <w:szCs w:val="24"/>
        </w:rPr>
        <w:t>Holships</w:t>
      </w:r>
      <w:proofErr w:type="spellEnd"/>
      <w:r w:rsidR="009D29EA" w:rsidRPr="00121A6A">
        <w:rPr>
          <w:sz w:val="24"/>
          <w:szCs w:val="24"/>
        </w:rPr>
        <w:t xml:space="preserve"> vestigingsvrijheid</w:t>
      </w:r>
      <w:r w:rsidR="008002B9" w:rsidRPr="00121A6A">
        <w:rPr>
          <w:sz w:val="24"/>
          <w:szCs w:val="24"/>
        </w:rPr>
        <w:t>.</w:t>
      </w:r>
      <w:r w:rsidR="008002B9" w:rsidRPr="00121A6A">
        <w:rPr>
          <w:rStyle w:val="FootnoteReference"/>
          <w:sz w:val="24"/>
          <w:szCs w:val="24"/>
        </w:rPr>
        <w:footnoteReference w:id="133"/>
      </w:r>
      <w:r w:rsidR="00C95CDB" w:rsidRPr="00121A6A">
        <w:rPr>
          <w:sz w:val="24"/>
          <w:szCs w:val="24"/>
        </w:rPr>
        <w:t xml:space="preserve"> </w:t>
      </w:r>
    </w:p>
    <w:p w14:paraId="2887D374" w14:textId="4E6E1454" w:rsidR="00113F2D" w:rsidRPr="00121A6A" w:rsidRDefault="00C95CDB" w:rsidP="00113F2D">
      <w:pPr>
        <w:spacing w:after="0"/>
        <w:ind w:firstLine="708"/>
        <w:jc w:val="both"/>
        <w:rPr>
          <w:sz w:val="24"/>
          <w:szCs w:val="24"/>
        </w:rPr>
      </w:pPr>
      <w:r w:rsidRPr="00121A6A">
        <w:rPr>
          <w:sz w:val="24"/>
          <w:szCs w:val="24"/>
        </w:rPr>
        <w:t xml:space="preserve">Ter onderbouwing stelde het EVA-Hof dat </w:t>
      </w:r>
      <w:r w:rsidR="00AE1DF9">
        <w:rPr>
          <w:sz w:val="24"/>
          <w:szCs w:val="24"/>
        </w:rPr>
        <w:t xml:space="preserve">bedrijven </w:t>
      </w:r>
      <w:r w:rsidR="007056A2">
        <w:rPr>
          <w:sz w:val="24"/>
          <w:szCs w:val="24"/>
        </w:rPr>
        <w:t xml:space="preserve">door </w:t>
      </w:r>
      <w:r w:rsidR="00A912D0">
        <w:rPr>
          <w:sz w:val="24"/>
          <w:szCs w:val="24"/>
        </w:rPr>
        <w:t>de</w:t>
      </w:r>
      <w:r w:rsidRPr="00121A6A">
        <w:rPr>
          <w:sz w:val="24"/>
          <w:szCs w:val="24"/>
        </w:rPr>
        <w:t xml:space="preserve"> boycot</w:t>
      </w:r>
      <w:r w:rsidR="00A912D0">
        <w:rPr>
          <w:sz w:val="24"/>
          <w:szCs w:val="24"/>
        </w:rPr>
        <w:t>,</w:t>
      </w:r>
      <w:r w:rsidRPr="00121A6A">
        <w:rPr>
          <w:sz w:val="24"/>
          <w:szCs w:val="24"/>
        </w:rPr>
        <w:t xml:space="preserve"> </w:t>
      </w:r>
      <w:r w:rsidR="0039042B" w:rsidRPr="00121A6A">
        <w:rPr>
          <w:sz w:val="24"/>
          <w:szCs w:val="24"/>
        </w:rPr>
        <w:t>waarmee</w:t>
      </w:r>
      <w:r w:rsidRPr="00121A6A">
        <w:rPr>
          <w:sz w:val="24"/>
          <w:szCs w:val="24"/>
        </w:rPr>
        <w:t xml:space="preserve"> </w:t>
      </w:r>
      <w:r w:rsidR="00A912D0">
        <w:rPr>
          <w:sz w:val="24"/>
          <w:szCs w:val="24"/>
        </w:rPr>
        <w:t>werd</w:t>
      </w:r>
      <w:r w:rsidR="0039042B" w:rsidRPr="00121A6A">
        <w:rPr>
          <w:sz w:val="24"/>
          <w:szCs w:val="24"/>
        </w:rPr>
        <w:t xml:space="preserve"> beoogd </w:t>
      </w:r>
      <w:r w:rsidRPr="00121A6A">
        <w:rPr>
          <w:sz w:val="24"/>
          <w:szCs w:val="24"/>
        </w:rPr>
        <w:t>de</w:t>
      </w:r>
      <w:r w:rsidR="001670B2" w:rsidRPr="00121A6A">
        <w:rPr>
          <w:sz w:val="24"/>
          <w:szCs w:val="24"/>
        </w:rPr>
        <w:t xml:space="preserve"> litigieuze</w:t>
      </w:r>
      <w:r w:rsidRPr="00121A6A">
        <w:rPr>
          <w:sz w:val="24"/>
          <w:szCs w:val="24"/>
        </w:rPr>
        <w:t xml:space="preserve"> cao-clausule af te dwingen, </w:t>
      </w:r>
      <w:r w:rsidR="00213CC1">
        <w:rPr>
          <w:sz w:val="24"/>
          <w:szCs w:val="24"/>
        </w:rPr>
        <w:t>worden</w:t>
      </w:r>
      <w:r w:rsidR="007056A2">
        <w:rPr>
          <w:sz w:val="24"/>
          <w:szCs w:val="24"/>
        </w:rPr>
        <w:t xml:space="preserve"> ontmoedigd</w:t>
      </w:r>
      <w:r w:rsidRPr="00121A6A">
        <w:rPr>
          <w:sz w:val="24"/>
          <w:szCs w:val="24"/>
        </w:rPr>
        <w:t xml:space="preserve"> </w:t>
      </w:r>
      <w:r w:rsidR="00F13FBA">
        <w:rPr>
          <w:sz w:val="24"/>
          <w:szCs w:val="24"/>
        </w:rPr>
        <w:t xml:space="preserve">om </w:t>
      </w:r>
      <w:r w:rsidRPr="00121A6A">
        <w:rPr>
          <w:sz w:val="24"/>
          <w:szCs w:val="24"/>
        </w:rPr>
        <w:t xml:space="preserve">zich </w:t>
      </w:r>
      <w:r w:rsidR="00561A1F" w:rsidRPr="00121A6A">
        <w:rPr>
          <w:sz w:val="24"/>
          <w:szCs w:val="24"/>
        </w:rPr>
        <w:t xml:space="preserve">met het oog op dokwerkzaamheden </w:t>
      </w:r>
      <w:r w:rsidRPr="00121A6A">
        <w:rPr>
          <w:sz w:val="24"/>
          <w:szCs w:val="24"/>
        </w:rPr>
        <w:t>in Noorwegen</w:t>
      </w:r>
      <w:r w:rsidR="00932B67" w:rsidRPr="00121A6A">
        <w:rPr>
          <w:sz w:val="24"/>
          <w:szCs w:val="24"/>
        </w:rPr>
        <w:t xml:space="preserve"> te vestigen</w:t>
      </w:r>
      <w:r w:rsidRPr="00121A6A">
        <w:rPr>
          <w:sz w:val="24"/>
          <w:szCs w:val="24"/>
        </w:rPr>
        <w:t xml:space="preserve">. </w:t>
      </w:r>
      <w:r w:rsidR="00561A1F" w:rsidRPr="00121A6A">
        <w:rPr>
          <w:sz w:val="24"/>
          <w:szCs w:val="24"/>
        </w:rPr>
        <w:t>Aangaande</w:t>
      </w:r>
      <w:r w:rsidRPr="00121A6A">
        <w:rPr>
          <w:sz w:val="24"/>
          <w:szCs w:val="24"/>
        </w:rPr>
        <w:t xml:space="preserve"> een eventuele rechtvaardiging</w:t>
      </w:r>
      <w:r w:rsidR="00561A1F" w:rsidRPr="00121A6A">
        <w:rPr>
          <w:sz w:val="24"/>
          <w:szCs w:val="24"/>
        </w:rPr>
        <w:t xml:space="preserve"> voor deze inbreuk </w:t>
      </w:r>
      <w:r w:rsidR="00B41BAB">
        <w:rPr>
          <w:sz w:val="24"/>
          <w:szCs w:val="24"/>
        </w:rPr>
        <w:t>overwoog</w:t>
      </w:r>
      <w:r w:rsidRPr="00121A6A">
        <w:rPr>
          <w:sz w:val="24"/>
          <w:szCs w:val="24"/>
        </w:rPr>
        <w:t xml:space="preserve"> het Hof dat werknemers</w:t>
      </w:r>
      <w:r w:rsidR="0088295D" w:rsidRPr="00121A6A">
        <w:rPr>
          <w:sz w:val="24"/>
          <w:szCs w:val="24"/>
        </w:rPr>
        <w:t>bescherming</w:t>
      </w:r>
      <w:r w:rsidRPr="00121A6A">
        <w:rPr>
          <w:sz w:val="24"/>
          <w:szCs w:val="24"/>
        </w:rPr>
        <w:t xml:space="preserve"> is erkend als dwingende reden van algemeen belang. Bij de interpretatie hiervan moet</w:t>
      </w:r>
      <w:r w:rsidR="00830C0A" w:rsidRPr="00121A6A">
        <w:rPr>
          <w:sz w:val="24"/>
          <w:szCs w:val="24"/>
        </w:rPr>
        <w:t>, aldus het Hof,</w:t>
      </w:r>
      <w:r w:rsidRPr="00121A6A">
        <w:rPr>
          <w:sz w:val="24"/>
          <w:szCs w:val="24"/>
        </w:rPr>
        <w:t xml:space="preserve"> </w:t>
      </w:r>
      <w:r w:rsidR="001670B2" w:rsidRPr="00121A6A">
        <w:rPr>
          <w:sz w:val="24"/>
          <w:szCs w:val="24"/>
        </w:rPr>
        <w:t>rekening worden gehouden</w:t>
      </w:r>
      <w:r w:rsidRPr="00121A6A">
        <w:rPr>
          <w:sz w:val="24"/>
          <w:szCs w:val="24"/>
        </w:rPr>
        <w:t xml:space="preserve"> </w:t>
      </w:r>
      <w:r w:rsidR="00830C0A" w:rsidRPr="00121A6A">
        <w:rPr>
          <w:sz w:val="24"/>
          <w:szCs w:val="24"/>
        </w:rPr>
        <w:t xml:space="preserve">met het grondrecht op collectief onderhandelen en </w:t>
      </w:r>
      <w:r w:rsidRPr="00121A6A">
        <w:rPr>
          <w:sz w:val="24"/>
          <w:szCs w:val="24"/>
        </w:rPr>
        <w:t>collectieve actie</w:t>
      </w:r>
      <w:r w:rsidR="00A711D4" w:rsidRPr="00121A6A">
        <w:rPr>
          <w:sz w:val="24"/>
          <w:szCs w:val="24"/>
        </w:rPr>
        <w:t xml:space="preserve">, alsmede </w:t>
      </w:r>
      <w:r w:rsidR="0039042B" w:rsidRPr="00121A6A">
        <w:rPr>
          <w:sz w:val="24"/>
          <w:szCs w:val="24"/>
        </w:rPr>
        <w:t xml:space="preserve">met </w:t>
      </w:r>
      <w:r w:rsidR="00A711D4" w:rsidRPr="00121A6A">
        <w:rPr>
          <w:sz w:val="24"/>
          <w:szCs w:val="24"/>
        </w:rPr>
        <w:t>de rechtspraak van het EHRM</w:t>
      </w:r>
      <w:r w:rsidRPr="00121A6A">
        <w:rPr>
          <w:sz w:val="24"/>
          <w:szCs w:val="24"/>
        </w:rPr>
        <w:t xml:space="preserve">. Gelet hierop </w:t>
      </w:r>
      <w:r w:rsidR="0039042B" w:rsidRPr="00121A6A">
        <w:rPr>
          <w:sz w:val="24"/>
          <w:szCs w:val="24"/>
        </w:rPr>
        <w:t>was</w:t>
      </w:r>
      <w:r w:rsidRPr="00121A6A">
        <w:rPr>
          <w:sz w:val="24"/>
          <w:szCs w:val="24"/>
        </w:rPr>
        <w:t xml:space="preserve"> het uiteindelijk aan de nationale rechter om te beoordelen of de aangevoerde ongeschreven rechtvaardigingsgrond, uitgelegd in het licht van artikel 11 EVRM, als legitiem k</w:t>
      </w:r>
      <w:r w:rsidR="0039042B" w:rsidRPr="00121A6A">
        <w:rPr>
          <w:sz w:val="24"/>
          <w:szCs w:val="24"/>
        </w:rPr>
        <w:t>o</w:t>
      </w:r>
      <w:r w:rsidRPr="00121A6A">
        <w:rPr>
          <w:sz w:val="24"/>
          <w:szCs w:val="24"/>
        </w:rPr>
        <w:t>n worden aanvaard.</w:t>
      </w:r>
      <w:r w:rsidR="0088295D" w:rsidRPr="00121A6A">
        <w:rPr>
          <w:sz w:val="24"/>
          <w:szCs w:val="24"/>
        </w:rPr>
        <w:t xml:space="preserve"> </w:t>
      </w:r>
      <w:r w:rsidR="007E002D" w:rsidRPr="00121A6A">
        <w:rPr>
          <w:sz w:val="24"/>
          <w:szCs w:val="24"/>
        </w:rPr>
        <w:t xml:space="preserve">Daarbij gaf het Hof </w:t>
      </w:r>
      <w:r w:rsidRPr="00121A6A">
        <w:rPr>
          <w:sz w:val="24"/>
          <w:szCs w:val="24"/>
        </w:rPr>
        <w:t xml:space="preserve">echter </w:t>
      </w:r>
      <w:r w:rsidR="007E002D" w:rsidRPr="00121A6A">
        <w:rPr>
          <w:sz w:val="24"/>
          <w:szCs w:val="24"/>
        </w:rPr>
        <w:t>mee</w:t>
      </w:r>
      <w:r w:rsidR="0075135D" w:rsidRPr="00121A6A">
        <w:rPr>
          <w:sz w:val="24"/>
          <w:szCs w:val="24"/>
        </w:rPr>
        <w:t xml:space="preserve"> dat bij</w:t>
      </w:r>
      <w:r w:rsidR="007E002D" w:rsidRPr="00121A6A">
        <w:rPr>
          <w:sz w:val="24"/>
          <w:szCs w:val="24"/>
        </w:rPr>
        <w:t xml:space="preserve"> </w:t>
      </w:r>
      <w:r w:rsidR="00932B67" w:rsidRPr="00121A6A">
        <w:rPr>
          <w:sz w:val="24"/>
          <w:szCs w:val="24"/>
        </w:rPr>
        <w:t>dit</w:t>
      </w:r>
      <w:r w:rsidR="007E002D" w:rsidRPr="00121A6A">
        <w:rPr>
          <w:sz w:val="24"/>
          <w:szCs w:val="24"/>
        </w:rPr>
        <w:t xml:space="preserve"> onderzoek </w:t>
      </w:r>
      <w:r w:rsidR="0075135D" w:rsidRPr="00121A6A">
        <w:rPr>
          <w:sz w:val="24"/>
          <w:szCs w:val="24"/>
        </w:rPr>
        <w:t>moe</w:t>
      </w:r>
      <w:r w:rsidR="00FF2895">
        <w:rPr>
          <w:sz w:val="24"/>
          <w:szCs w:val="24"/>
        </w:rPr>
        <w:t>s</w:t>
      </w:r>
      <w:r w:rsidR="0075135D" w:rsidRPr="00121A6A">
        <w:rPr>
          <w:sz w:val="24"/>
          <w:szCs w:val="24"/>
        </w:rPr>
        <w:t>t worden nagegaan of</w:t>
      </w:r>
      <w:r w:rsidR="00B63213" w:rsidRPr="00121A6A">
        <w:rPr>
          <w:sz w:val="24"/>
          <w:szCs w:val="24"/>
        </w:rPr>
        <w:t xml:space="preserve"> werknemersbescherming </w:t>
      </w:r>
      <w:r w:rsidR="00C34C3C">
        <w:rPr>
          <w:sz w:val="24"/>
          <w:szCs w:val="24"/>
        </w:rPr>
        <w:t>in het concrete geval daadwerkelijk</w:t>
      </w:r>
      <w:r w:rsidR="0075135D" w:rsidRPr="00121A6A">
        <w:rPr>
          <w:sz w:val="24"/>
          <w:szCs w:val="24"/>
        </w:rPr>
        <w:t xml:space="preserve"> </w:t>
      </w:r>
      <w:r w:rsidR="00FF2895">
        <w:rPr>
          <w:sz w:val="24"/>
          <w:szCs w:val="24"/>
        </w:rPr>
        <w:t>was</w:t>
      </w:r>
      <w:r w:rsidR="007E002D" w:rsidRPr="00121A6A">
        <w:rPr>
          <w:sz w:val="24"/>
          <w:szCs w:val="24"/>
        </w:rPr>
        <w:t xml:space="preserve"> beoogd</w:t>
      </w:r>
      <w:r w:rsidR="00FF2895">
        <w:rPr>
          <w:sz w:val="24"/>
          <w:szCs w:val="24"/>
        </w:rPr>
        <w:t>.</w:t>
      </w:r>
      <w:r w:rsidR="0039042B" w:rsidRPr="00121A6A">
        <w:rPr>
          <w:sz w:val="24"/>
          <w:szCs w:val="24"/>
        </w:rPr>
        <w:t xml:space="preserve"> </w:t>
      </w:r>
      <w:r w:rsidR="00FF2895">
        <w:rPr>
          <w:sz w:val="24"/>
          <w:szCs w:val="24"/>
        </w:rPr>
        <w:t>D</w:t>
      </w:r>
      <w:r w:rsidR="0039042B" w:rsidRPr="00121A6A">
        <w:rPr>
          <w:sz w:val="24"/>
          <w:szCs w:val="24"/>
        </w:rPr>
        <w:t>e</w:t>
      </w:r>
      <w:r w:rsidR="007E002D" w:rsidRPr="00121A6A">
        <w:rPr>
          <w:sz w:val="24"/>
          <w:szCs w:val="24"/>
        </w:rPr>
        <w:t xml:space="preserve"> </w:t>
      </w:r>
      <w:r w:rsidR="0039042B" w:rsidRPr="00121A6A">
        <w:rPr>
          <w:sz w:val="24"/>
          <w:szCs w:val="24"/>
        </w:rPr>
        <w:t>nationale rechter moe</w:t>
      </w:r>
      <w:r w:rsidR="00FF2895">
        <w:rPr>
          <w:sz w:val="24"/>
          <w:szCs w:val="24"/>
        </w:rPr>
        <w:t>s</w:t>
      </w:r>
      <w:r w:rsidR="00932B67" w:rsidRPr="00121A6A">
        <w:rPr>
          <w:sz w:val="24"/>
          <w:szCs w:val="24"/>
        </w:rPr>
        <w:t>t</w:t>
      </w:r>
      <w:r w:rsidR="0039042B" w:rsidRPr="00121A6A">
        <w:rPr>
          <w:sz w:val="24"/>
          <w:szCs w:val="24"/>
        </w:rPr>
        <w:t xml:space="preserve"> </w:t>
      </w:r>
      <w:r w:rsidR="00666D5C" w:rsidRPr="00121A6A">
        <w:rPr>
          <w:sz w:val="24"/>
          <w:szCs w:val="24"/>
        </w:rPr>
        <w:t>uitsluiten</w:t>
      </w:r>
      <w:r w:rsidR="0039042B" w:rsidRPr="00121A6A">
        <w:rPr>
          <w:sz w:val="24"/>
          <w:szCs w:val="24"/>
        </w:rPr>
        <w:t xml:space="preserve"> </w:t>
      </w:r>
      <w:r w:rsidR="007E002D" w:rsidRPr="00121A6A">
        <w:rPr>
          <w:sz w:val="24"/>
          <w:szCs w:val="24"/>
        </w:rPr>
        <w:t xml:space="preserve">dat sprake </w:t>
      </w:r>
      <w:r w:rsidR="00FF2895">
        <w:rPr>
          <w:sz w:val="24"/>
          <w:szCs w:val="24"/>
        </w:rPr>
        <w:t>was</w:t>
      </w:r>
      <w:r w:rsidR="007E002D" w:rsidRPr="00121A6A">
        <w:rPr>
          <w:sz w:val="24"/>
          <w:szCs w:val="24"/>
        </w:rPr>
        <w:t xml:space="preserve"> van verkapt protectionisme.</w:t>
      </w:r>
      <w:r w:rsidR="007D47F7" w:rsidRPr="00121A6A">
        <w:rPr>
          <w:sz w:val="24"/>
          <w:szCs w:val="24"/>
        </w:rPr>
        <w:t xml:space="preserve"> In dit verband stelde het EVA-Hof dat</w:t>
      </w:r>
      <w:r w:rsidR="00EA55F8">
        <w:rPr>
          <w:sz w:val="24"/>
          <w:szCs w:val="24"/>
        </w:rPr>
        <w:t xml:space="preserve"> het doel van</w:t>
      </w:r>
      <w:r w:rsidR="007D47F7" w:rsidRPr="00121A6A">
        <w:rPr>
          <w:sz w:val="24"/>
          <w:szCs w:val="24"/>
        </w:rPr>
        <w:t xml:space="preserve"> de boycot</w:t>
      </w:r>
      <w:r w:rsidR="00213CC1">
        <w:rPr>
          <w:sz w:val="24"/>
          <w:szCs w:val="24"/>
        </w:rPr>
        <w:t xml:space="preserve"> </w:t>
      </w:r>
      <w:r w:rsidR="007D47F7" w:rsidRPr="00121A6A">
        <w:rPr>
          <w:sz w:val="24"/>
          <w:szCs w:val="24"/>
        </w:rPr>
        <w:t xml:space="preserve">(naar het </w:t>
      </w:r>
      <w:r w:rsidR="00BA0D92">
        <w:rPr>
          <w:sz w:val="24"/>
          <w:szCs w:val="24"/>
        </w:rPr>
        <w:t>leek</w:t>
      </w:r>
      <w:r w:rsidR="007D47F7" w:rsidRPr="00121A6A">
        <w:rPr>
          <w:sz w:val="24"/>
          <w:szCs w:val="24"/>
        </w:rPr>
        <w:t xml:space="preserve">) niet beperkt </w:t>
      </w:r>
      <w:r w:rsidR="00BA0D92">
        <w:rPr>
          <w:sz w:val="24"/>
          <w:szCs w:val="24"/>
        </w:rPr>
        <w:t>was</w:t>
      </w:r>
      <w:r w:rsidR="007D47F7" w:rsidRPr="00121A6A">
        <w:rPr>
          <w:sz w:val="24"/>
          <w:szCs w:val="24"/>
        </w:rPr>
        <w:t xml:space="preserve"> tot</w:t>
      </w:r>
      <w:r w:rsidR="00BA0D92">
        <w:rPr>
          <w:sz w:val="24"/>
          <w:szCs w:val="24"/>
        </w:rPr>
        <w:t xml:space="preserve"> de</w:t>
      </w:r>
      <w:r w:rsidR="007D47F7" w:rsidRPr="00121A6A">
        <w:rPr>
          <w:sz w:val="24"/>
          <w:szCs w:val="24"/>
        </w:rPr>
        <w:t xml:space="preserve"> vaststelling of verbetering van arbeidsvoorwaarden</w:t>
      </w:r>
      <w:r w:rsidR="005341E8">
        <w:rPr>
          <w:sz w:val="24"/>
          <w:szCs w:val="24"/>
        </w:rPr>
        <w:t>.</w:t>
      </w:r>
      <w:r w:rsidR="001F1F56" w:rsidRPr="00121A6A">
        <w:rPr>
          <w:rStyle w:val="FootnoteReference"/>
          <w:sz w:val="24"/>
          <w:szCs w:val="24"/>
        </w:rPr>
        <w:footnoteReference w:id="134"/>
      </w:r>
      <w:r w:rsidR="001F1F56" w:rsidRPr="00121A6A">
        <w:rPr>
          <w:sz w:val="24"/>
          <w:szCs w:val="24"/>
        </w:rPr>
        <w:t xml:space="preserve"> </w:t>
      </w:r>
      <w:r w:rsidR="005341E8">
        <w:rPr>
          <w:sz w:val="24"/>
          <w:szCs w:val="24"/>
        </w:rPr>
        <w:t>De boycot leek</w:t>
      </w:r>
      <w:r w:rsidR="001F1F56" w:rsidRPr="00121A6A">
        <w:rPr>
          <w:sz w:val="24"/>
          <w:szCs w:val="24"/>
        </w:rPr>
        <w:t xml:space="preserve"> tevens een </w:t>
      </w:r>
      <w:r w:rsidR="00C0514C" w:rsidRPr="00121A6A">
        <w:rPr>
          <w:sz w:val="24"/>
          <w:szCs w:val="24"/>
        </w:rPr>
        <w:t xml:space="preserve">niet te rechtvaardigen </w:t>
      </w:r>
      <w:r w:rsidR="001F1F56" w:rsidRPr="00121A6A">
        <w:rPr>
          <w:sz w:val="24"/>
          <w:szCs w:val="24"/>
        </w:rPr>
        <w:t xml:space="preserve">zakelijk belang </w:t>
      </w:r>
      <w:r w:rsidR="005341E8">
        <w:rPr>
          <w:sz w:val="24"/>
          <w:szCs w:val="24"/>
        </w:rPr>
        <w:t>te dienen</w:t>
      </w:r>
      <w:r w:rsidR="001F1F56" w:rsidRPr="00121A6A">
        <w:rPr>
          <w:sz w:val="24"/>
          <w:szCs w:val="24"/>
        </w:rPr>
        <w:t xml:space="preserve"> in de vorm van</w:t>
      </w:r>
      <w:r w:rsidR="00E90771">
        <w:rPr>
          <w:sz w:val="24"/>
          <w:szCs w:val="24"/>
        </w:rPr>
        <w:t xml:space="preserve"> het</w:t>
      </w:r>
      <w:r w:rsidR="001F1F56" w:rsidRPr="00121A6A">
        <w:rPr>
          <w:sz w:val="24"/>
          <w:szCs w:val="24"/>
        </w:rPr>
        <w:t xml:space="preserve"> behoud van de marktpositie van het </w:t>
      </w:r>
      <w:r w:rsidR="00547E1C">
        <w:rPr>
          <w:sz w:val="24"/>
          <w:szCs w:val="24"/>
        </w:rPr>
        <w:t>a</w:t>
      </w:r>
      <w:r w:rsidR="001F1F56" w:rsidRPr="00121A6A">
        <w:rPr>
          <w:sz w:val="24"/>
          <w:szCs w:val="24"/>
        </w:rPr>
        <w:t>dministratiekantoor.</w:t>
      </w:r>
      <w:r w:rsidR="007D47F7" w:rsidRPr="00121A6A">
        <w:rPr>
          <w:sz w:val="24"/>
          <w:szCs w:val="24"/>
        </w:rPr>
        <w:t xml:space="preserve"> Voor die conclusie was van belang dat </w:t>
      </w:r>
      <w:bookmarkStart w:id="57" w:name="_Hlk163476175"/>
      <w:r w:rsidR="007D47F7" w:rsidRPr="00121A6A">
        <w:rPr>
          <w:sz w:val="24"/>
          <w:szCs w:val="24"/>
        </w:rPr>
        <w:t>slechts een beperkte groep werknemers</w:t>
      </w:r>
      <w:r w:rsidR="002F0514" w:rsidRPr="00121A6A">
        <w:rPr>
          <w:sz w:val="24"/>
          <w:szCs w:val="24"/>
        </w:rPr>
        <w:t>,</w:t>
      </w:r>
      <w:r w:rsidR="005C4609" w:rsidRPr="00121A6A">
        <w:rPr>
          <w:sz w:val="24"/>
          <w:szCs w:val="24"/>
        </w:rPr>
        <w:t xml:space="preserve"> </w:t>
      </w:r>
      <w:r w:rsidR="002F0514" w:rsidRPr="00121A6A">
        <w:rPr>
          <w:sz w:val="24"/>
          <w:szCs w:val="24"/>
        </w:rPr>
        <w:t xml:space="preserve">namelijk alleen die van het </w:t>
      </w:r>
      <w:r w:rsidR="00547E1C">
        <w:rPr>
          <w:sz w:val="24"/>
          <w:szCs w:val="24"/>
        </w:rPr>
        <w:t>a</w:t>
      </w:r>
      <w:r w:rsidR="002F0514" w:rsidRPr="00121A6A">
        <w:rPr>
          <w:sz w:val="24"/>
          <w:szCs w:val="24"/>
        </w:rPr>
        <w:t xml:space="preserve">dministratiekantoor, </w:t>
      </w:r>
      <w:r w:rsidR="00213CC1">
        <w:rPr>
          <w:sz w:val="24"/>
          <w:szCs w:val="24"/>
        </w:rPr>
        <w:t xml:space="preserve">door de boycot </w:t>
      </w:r>
      <w:r w:rsidR="007D47F7" w:rsidRPr="00121A6A">
        <w:rPr>
          <w:sz w:val="24"/>
          <w:szCs w:val="24"/>
        </w:rPr>
        <w:t>werd beschermd</w:t>
      </w:r>
      <w:bookmarkEnd w:id="57"/>
      <w:r w:rsidR="00F559C8" w:rsidRPr="00121A6A">
        <w:rPr>
          <w:sz w:val="24"/>
          <w:szCs w:val="24"/>
        </w:rPr>
        <w:t>.</w:t>
      </w:r>
      <w:r w:rsidR="007D47F7" w:rsidRPr="00121A6A">
        <w:rPr>
          <w:rStyle w:val="FootnoteReference"/>
          <w:sz w:val="24"/>
          <w:szCs w:val="24"/>
        </w:rPr>
        <w:footnoteReference w:id="135"/>
      </w:r>
    </w:p>
    <w:p w14:paraId="14C1627F" w14:textId="3D5A4854" w:rsidR="007E30D7" w:rsidRPr="00121A6A" w:rsidRDefault="009D29EA" w:rsidP="007E30D7">
      <w:pPr>
        <w:spacing w:after="0"/>
        <w:ind w:firstLine="708"/>
        <w:jc w:val="both"/>
        <w:rPr>
          <w:sz w:val="24"/>
          <w:szCs w:val="24"/>
        </w:rPr>
      </w:pPr>
      <w:r w:rsidRPr="00121A6A">
        <w:rPr>
          <w:sz w:val="24"/>
          <w:szCs w:val="24"/>
        </w:rPr>
        <w:t xml:space="preserve">Als gevolg van de uitspraak van het EVA-Hof oordeelde het Noorse Hooggerechtshof dat </w:t>
      </w:r>
      <w:r w:rsidR="00AA2566" w:rsidRPr="00121A6A">
        <w:rPr>
          <w:sz w:val="24"/>
          <w:szCs w:val="24"/>
        </w:rPr>
        <w:t>de vrijheid van</w:t>
      </w:r>
      <w:r w:rsidRPr="00121A6A">
        <w:rPr>
          <w:sz w:val="24"/>
          <w:szCs w:val="24"/>
        </w:rPr>
        <w:t xml:space="preserve"> vestiging </w:t>
      </w:r>
      <w:r w:rsidR="001670B2" w:rsidRPr="00121A6A">
        <w:rPr>
          <w:sz w:val="24"/>
          <w:szCs w:val="24"/>
        </w:rPr>
        <w:t xml:space="preserve">op voet van gelijkwaardigheid </w:t>
      </w:r>
      <w:r w:rsidRPr="00121A6A">
        <w:rPr>
          <w:sz w:val="24"/>
          <w:szCs w:val="24"/>
        </w:rPr>
        <w:t xml:space="preserve">moet worden afgewogen tegen de </w:t>
      </w:r>
      <w:r w:rsidR="00684E17" w:rsidRPr="00121A6A">
        <w:rPr>
          <w:sz w:val="24"/>
          <w:szCs w:val="24"/>
        </w:rPr>
        <w:t xml:space="preserve">vrijheid </w:t>
      </w:r>
      <w:r w:rsidR="00684E17" w:rsidRPr="00121A6A">
        <w:rPr>
          <w:sz w:val="24"/>
          <w:szCs w:val="24"/>
        </w:rPr>
        <w:lastRenderedPageBreak/>
        <w:t>van vakvereniging</w:t>
      </w:r>
      <w:r w:rsidR="007C5931" w:rsidRPr="00121A6A">
        <w:rPr>
          <w:sz w:val="24"/>
          <w:szCs w:val="24"/>
        </w:rPr>
        <w:t xml:space="preserve">. </w:t>
      </w:r>
      <w:r w:rsidR="00D7648B">
        <w:rPr>
          <w:sz w:val="24"/>
          <w:szCs w:val="24"/>
        </w:rPr>
        <w:t>Niettemin stak het Hof zijn onderzoek in aan de hand van de vraag</w:t>
      </w:r>
      <w:r w:rsidR="007C5931" w:rsidRPr="00121A6A">
        <w:rPr>
          <w:sz w:val="24"/>
          <w:szCs w:val="24"/>
        </w:rPr>
        <w:t xml:space="preserve"> of</w:t>
      </w:r>
      <w:r w:rsidR="00781FC1" w:rsidRPr="00121A6A">
        <w:rPr>
          <w:sz w:val="24"/>
          <w:szCs w:val="24"/>
        </w:rPr>
        <w:t xml:space="preserve"> de boycot</w:t>
      </w:r>
      <w:r w:rsidR="001670B2" w:rsidRPr="00121A6A">
        <w:rPr>
          <w:sz w:val="24"/>
          <w:szCs w:val="24"/>
        </w:rPr>
        <w:t xml:space="preserve"> </w:t>
      </w:r>
      <w:r w:rsidR="00781FC1" w:rsidRPr="00121A6A">
        <w:rPr>
          <w:sz w:val="24"/>
          <w:szCs w:val="24"/>
        </w:rPr>
        <w:t>k</w:t>
      </w:r>
      <w:r w:rsidR="00911847" w:rsidRPr="00121A6A">
        <w:rPr>
          <w:sz w:val="24"/>
          <w:szCs w:val="24"/>
        </w:rPr>
        <w:t>o</w:t>
      </w:r>
      <w:r w:rsidR="00781FC1" w:rsidRPr="00121A6A">
        <w:rPr>
          <w:sz w:val="24"/>
          <w:szCs w:val="24"/>
        </w:rPr>
        <w:t xml:space="preserve">n worden gerechtvaardigd in het licht van de vestigingsvrijheid. In dat verband haalde de Noorse rechter het </w:t>
      </w:r>
      <w:r w:rsidR="00781FC1" w:rsidRPr="00121A6A">
        <w:rPr>
          <w:i/>
          <w:iCs/>
          <w:sz w:val="24"/>
          <w:szCs w:val="24"/>
        </w:rPr>
        <w:t>Viking</w:t>
      </w:r>
      <w:r w:rsidR="00781FC1" w:rsidRPr="00121A6A">
        <w:rPr>
          <w:sz w:val="24"/>
          <w:szCs w:val="24"/>
        </w:rPr>
        <w:t xml:space="preserve">-kader aan </w:t>
      </w:r>
      <w:r w:rsidR="00D72C8F" w:rsidRPr="00121A6A">
        <w:rPr>
          <w:sz w:val="24"/>
          <w:szCs w:val="24"/>
        </w:rPr>
        <w:t xml:space="preserve">en stelde </w:t>
      </w:r>
      <w:r w:rsidR="00817F02">
        <w:rPr>
          <w:sz w:val="24"/>
          <w:szCs w:val="24"/>
        </w:rPr>
        <w:t>deze</w:t>
      </w:r>
      <w:r w:rsidR="00272775" w:rsidRPr="00121A6A">
        <w:rPr>
          <w:sz w:val="24"/>
          <w:szCs w:val="24"/>
        </w:rPr>
        <w:t xml:space="preserve"> </w:t>
      </w:r>
      <w:r w:rsidR="00D72C8F" w:rsidRPr="00121A6A">
        <w:rPr>
          <w:sz w:val="24"/>
          <w:szCs w:val="24"/>
        </w:rPr>
        <w:t xml:space="preserve">dat niet </w:t>
      </w:r>
      <w:r w:rsidR="002B3589">
        <w:rPr>
          <w:sz w:val="24"/>
          <w:szCs w:val="24"/>
        </w:rPr>
        <w:t>was</w:t>
      </w:r>
      <w:r w:rsidR="00D72C8F" w:rsidRPr="00121A6A">
        <w:rPr>
          <w:sz w:val="24"/>
          <w:szCs w:val="24"/>
        </w:rPr>
        <w:t xml:space="preserve"> aangetoond dat </w:t>
      </w:r>
      <w:r w:rsidR="00A912D0">
        <w:rPr>
          <w:sz w:val="24"/>
          <w:szCs w:val="24"/>
        </w:rPr>
        <w:t>de arbeidsplaatsen</w:t>
      </w:r>
      <w:r w:rsidR="00D72C8F" w:rsidRPr="00121A6A">
        <w:rPr>
          <w:sz w:val="24"/>
          <w:szCs w:val="24"/>
        </w:rPr>
        <w:t xml:space="preserve"> en </w:t>
      </w:r>
      <w:r w:rsidR="00A912D0">
        <w:rPr>
          <w:sz w:val="24"/>
          <w:szCs w:val="24"/>
        </w:rPr>
        <w:t>-</w:t>
      </w:r>
      <w:r w:rsidR="00D72C8F" w:rsidRPr="00121A6A">
        <w:rPr>
          <w:sz w:val="24"/>
          <w:szCs w:val="24"/>
        </w:rPr>
        <w:t xml:space="preserve">voorwaarden van </w:t>
      </w:r>
      <w:r w:rsidR="002B3589">
        <w:rPr>
          <w:sz w:val="24"/>
          <w:szCs w:val="24"/>
        </w:rPr>
        <w:t xml:space="preserve">de </w:t>
      </w:r>
      <w:r w:rsidR="004F6417" w:rsidRPr="00121A6A">
        <w:rPr>
          <w:sz w:val="24"/>
          <w:szCs w:val="24"/>
        </w:rPr>
        <w:t>dokwerkers</w:t>
      </w:r>
      <w:r w:rsidR="00D72C8F" w:rsidRPr="00121A6A">
        <w:rPr>
          <w:sz w:val="24"/>
          <w:szCs w:val="24"/>
        </w:rPr>
        <w:t xml:space="preserve"> </w:t>
      </w:r>
      <w:r w:rsidR="00405C88">
        <w:rPr>
          <w:sz w:val="24"/>
          <w:szCs w:val="24"/>
        </w:rPr>
        <w:t xml:space="preserve">van het administratiekantoor </w:t>
      </w:r>
      <w:r w:rsidR="00D72C8F" w:rsidRPr="00121A6A">
        <w:rPr>
          <w:sz w:val="24"/>
          <w:szCs w:val="24"/>
        </w:rPr>
        <w:t xml:space="preserve">daadwerkelijk op het spel </w:t>
      </w:r>
      <w:r w:rsidR="00D04827">
        <w:rPr>
          <w:sz w:val="24"/>
          <w:szCs w:val="24"/>
        </w:rPr>
        <w:t>stonden</w:t>
      </w:r>
      <w:r w:rsidR="00D72C8F" w:rsidRPr="00121A6A">
        <w:rPr>
          <w:sz w:val="24"/>
          <w:szCs w:val="24"/>
        </w:rPr>
        <w:t xml:space="preserve"> of ernstig in gevaar </w:t>
      </w:r>
      <w:r w:rsidR="00D04827">
        <w:rPr>
          <w:sz w:val="24"/>
          <w:szCs w:val="24"/>
        </w:rPr>
        <w:t>waren</w:t>
      </w:r>
      <w:r w:rsidR="00D72C8F" w:rsidRPr="00121A6A">
        <w:rPr>
          <w:sz w:val="24"/>
          <w:szCs w:val="24"/>
        </w:rPr>
        <w:t xml:space="preserve">. </w:t>
      </w:r>
      <w:r w:rsidR="00684E17" w:rsidRPr="00121A6A">
        <w:rPr>
          <w:sz w:val="24"/>
          <w:szCs w:val="24"/>
        </w:rPr>
        <w:t>De meerderheidsopvatting</w:t>
      </w:r>
      <w:r w:rsidR="00817F02">
        <w:rPr>
          <w:sz w:val="24"/>
          <w:szCs w:val="24"/>
        </w:rPr>
        <w:t xml:space="preserve"> van het Hooggerechtshof</w:t>
      </w:r>
      <w:r w:rsidR="00272775" w:rsidRPr="00121A6A">
        <w:rPr>
          <w:sz w:val="24"/>
          <w:szCs w:val="24"/>
        </w:rPr>
        <w:t xml:space="preserve">, die </w:t>
      </w:r>
      <w:r w:rsidR="00D01143" w:rsidRPr="00121A6A">
        <w:rPr>
          <w:sz w:val="24"/>
          <w:szCs w:val="24"/>
        </w:rPr>
        <w:t>nauw</w:t>
      </w:r>
      <w:r w:rsidR="00272775" w:rsidRPr="00121A6A">
        <w:rPr>
          <w:sz w:val="24"/>
          <w:szCs w:val="24"/>
        </w:rPr>
        <w:t xml:space="preserve"> aansloot bij de </w:t>
      </w:r>
      <w:r w:rsidR="00E05DF6" w:rsidRPr="00121A6A">
        <w:rPr>
          <w:sz w:val="24"/>
          <w:szCs w:val="24"/>
        </w:rPr>
        <w:t>aanwijzingen</w:t>
      </w:r>
      <w:r w:rsidR="00272775" w:rsidRPr="00121A6A">
        <w:rPr>
          <w:sz w:val="24"/>
          <w:szCs w:val="24"/>
        </w:rPr>
        <w:t xml:space="preserve"> van het EVA-Hof,</w:t>
      </w:r>
      <w:r w:rsidR="00B95687" w:rsidRPr="00121A6A">
        <w:rPr>
          <w:sz w:val="24"/>
          <w:szCs w:val="24"/>
        </w:rPr>
        <w:t xml:space="preserve"> was </w:t>
      </w:r>
      <w:r w:rsidR="00684E17" w:rsidRPr="00121A6A">
        <w:rPr>
          <w:sz w:val="24"/>
          <w:szCs w:val="24"/>
        </w:rPr>
        <w:t xml:space="preserve">dat </w:t>
      </w:r>
      <w:r w:rsidR="00B95687" w:rsidRPr="00121A6A">
        <w:rPr>
          <w:sz w:val="24"/>
          <w:szCs w:val="24"/>
        </w:rPr>
        <w:t>de beoogde werknemersbescherming relatief indirect</w:t>
      </w:r>
      <w:r w:rsidR="00D01143" w:rsidRPr="00121A6A">
        <w:rPr>
          <w:sz w:val="24"/>
          <w:szCs w:val="24"/>
        </w:rPr>
        <w:t xml:space="preserve"> </w:t>
      </w:r>
      <w:r w:rsidR="00684E17" w:rsidRPr="00121A6A">
        <w:rPr>
          <w:sz w:val="24"/>
          <w:szCs w:val="24"/>
        </w:rPr>
        <w:t xml:space="preserve">was </w:t>
      </w:r>
      <w:r w:rsidR="00D01143" w:rsidRPr="00121A6A">
        <w:rPr>
          <w:sz w:val="24"/>
          <w:szCs w:val="24"/>
        </w:rPr>
        <w:t>(de boycot</w:t>
      </w:r>
      <w:r w:rsidR="00C76CA2" w:rsidRPr="00121A6A">
        <w:rPr>
          <w:sz w:val="24"/>
          <w:szCs w:val="24"/>
        </w:rPr>
        <w:t xml:space="preserve"> </w:t>
      </w:r>
      <w:r w:rsidR="00D01143" w:rsidRPr="00121A6A">
        <w:rPr>
          <w:sz w:val="24"/>
          <w:szCs w:val="24"/>
        </w:rPr>
        <w:t>verschil</w:t>
      </w:r>
      <w:r w:rsidR="00802AFC">
        <w:rPr>
          <w:sz w:val="24"/>
          <w:szCs w:val="24"/>
        </w:rPr>
        <w:t>de</w:t>
      </w:r>
      <w:r w:rsidR="00D01143" w:rsidRPr="00121A6A">
        <w:rPr>
          <w:sz w:val="24"/>
          <w:szCs w:val="24"/>
        </w:rPr>
        <w:t xml:space="preserve"> immers van andere collectieve acties </w:t>
      </w:r>
      <w:r w:rsidR="003E32C8">
        <w:rPr>
          <w:sz w:val="24"/>
          <w:szCs w:val="24"/>
        </w:rPr>
        <w:t>met als doel het verbeteren van</w:t>
      </w:r>
      <w:r w:rsidR="00802AFC">
        <w:rPr>
          <w:sz w:val="24"/>
          <w:szCs w:val="24"/>
        </w:rPr>
        <w:t xml:space="preserve"> </w:t>
      </w:r>
      <w:r w:rsidR="00D01143" w:rsidRPr="00121A6A">
        <w:rPr>
          <w:sz w:val="24"/>
          <w:szCs w:val="24"/>
        </w:rPr>
        <w:t xml:space="preserve">arbeidsvoorwaarden) en </w:t>
      </w:r>
      <w:r w:rsidR="00684E17" w:rsidRPr="00121A6A">
        <w:rPr>
          <w:sz w:val="24"/>
          <w:szCs w:val="24"/>
        </w:rPr>
        <w:t>dat</w:t>
      </w:r>
      <w:r w:rsidR="00C76CA2" w:rsidRPr="00121A6A">
        <w:rPr>
          <w:sz w:val="24"/>
          <w:szCs w:val="24"/>
        </w:rPr>
        <w:t xml:space="preserve"> </w:t>
      </w:r>
      <w:r w:rsidR="00600496" w:rsidRPr="00121A6A">
        <w:rPr>
          <w:sz w:val="24"/>
          <w:szCs w:val="24"/>
        </w:rPr>
        <w:t>de vakbondsactie primair een markttoegang belemmerend effect</w:t>
      </w:r>
      <w:r w:rsidR="00684E17" w:rsidRPr="00121A6A">
        <w:rPr>
          <w:sz w:val="24"/>
          <w:szCs w:val="24"/>
        </w:rPr>
        <w:t xml:space="preserve"> had</w:t>
      </w:r>
      <w:r w:rsidR="00D01143" w:rsidRPr="00121A6A">
        <w:rPr>
          <w:sz w:val="24"/>
          <w:szCs w:val="24"/>
        </w:rPr>
        <w:t xml:space="preserve">: </w:t>
      </w:r>
      <w:r w:rsidR="00600496" w:rsidRPr="00121A6A">
        <w:rPr>
          <w:sz w:val="24"/>
          <w:szCs w:val="24"/>
        </w:rPr>
        <w:t xml:space="preserve">het </w:t>
      </w:r>
      <w:r w:rsidR="00547E1C">
        <w:rPr>
          <w:sz w:val="24"/>
          <w:szCs w:val="24"/>
        </w:rPr>
        <w:t>a</w:t>
      </w:r>
      <w:r w:rsidR="00600496" w:rsidRPr="00121A6A">
        <w:rPr>
          <w:sz w:val="24"/>
          <w:szCs w:val="24"/>
        </w:rPr>
        <w:t xml:space="preserve">dministratiekantoor </w:t>
      </w:r>
      <w:r w:rsidR="00D01143" w:rsidRPr="00121A6A">
        <w:rPr>
          <w:sz w:val="24"/>
          <w:szCs w:val="24"/>
        </w:rPr>
        <w:t xml:space="preserve">werd beschermd </w:t>
      </w:r>
      <w:r w:rsidR="00600496" w:rsidRPr="00121A6A">
        <w:rPr>
          <w:sz w:val="24"/>
          <w:szCs w:val="24"/>
        </w:rPr>
        <w:t xml:space="preserve">tegen concurrentie van </w:t>
      </w:r>
      <w:r w:rsidR="004F6417" w:rsidRPr="00121A6A">
        <w:rPr>
          <w:sz w:val="24"/>
          <w:szCs w:val="24"/>
        </w:rPr>
        <w:t>buitenaf</w:t>
      </w:r>
      <w:r w:rsidR="00600496" w:rsidRPr="00121A6A">
        <w:rPr>
          <w:sz w:val="24"/>
          <w:szCs w:val="24"/>
        </w:rPr>
        <w:t xml:space="preserve">. </w:t>
      </w:r>
      <w:r w:rsidR="000B0967" w:rsidRPr="00121A6A">
        <w:rPr>
          <w:sz w:val="24"/>
          <w:szCs w:val="24"/>
        </w:rPr>
        <w:t xml:space="preserve">De conclusie luidde dat hoewel het </w:t>
      </w:r>
      <w:r w:rsidR="0080656B" w:rsidRPr="00121A6A">
        <w:rPr>
          <w:sz w:val="24"/>
          <w:szCs w:val="24"/>
        </w:rPr>
        <w:t xml:space="preserve">ultieme </w:t>
      </w:r>
      <w:r w:rsidR="000B0967" w:rsidRPr="00121A6A">
        <w:rPr>
          <w:sz w:val="24"/>
          <w:szCs w:val="24"/>
        </w:rPr>
        <w:t xml:space="preserve">doel van de boycot </w:t>
      </w:r>
      <w:r w:rsidR="004F6417" w:rsidRPr="00121A6A">
        <w:rPr>
          <w:sz w:val="24"/>
          <w:szCs w:val="24"/>
        </w:rPr>
        <w:t xml:space="preserve">wellicht kon </w:t>
      </w:r>
      <w:r w:rsidR="00CC6CC6" w:rsidRPr="00121A6A">
        <w:rPr>
          <w:sz w:val="24"/>
          <w:szCs w:val="24"/>
        </w:rPr>
        <w:t>zijn</w:t>
      </w:r>
      <w:r w:rsidR="00E97944" w:rsidRPr="00121A6A">
        <w:rPr>
          <w:sz w:val="24"/>
          <w:szCs w:val="24"/>
        </w:rPr>
        <w:t xml:space="preserve"> gelegen in werknemersbescherming</w:t>
      </w:r>
      <w:r w:rsidR="000B0967" w:rsidRPr="00121A6A">
        <w:rPr>
          <w:sz w:val="24"/>
          <w:szCs w:val="24"/>
        </w:rPr>
        <w:t xml:space="preserve">, dit doel </w:t>
      </w:r>
      <w:r w:rsidR="00630ED6" w:rsidRPr="00121A6A">
        <w:rPr>
          <w:sz w:val="24"/>
          <w:szCs w:val="24"/>
        </w:rPr>
        <w:t xml:space="preserve">in concreto </w:t>
      </w:r>
      <w:r w:rsidR="004F6417" w:rsidRPr="00121A6A">
        <w:rPr>
          <w:sz w:val="24"/>
          <w:szCs w:val="24"/>
        </w:rPr>
        <w:t>geen</w:t>
      </w:r>
      <w:r w:rsidR="000B0967" w:rsidRPr="00121A6A">
        <w:rPr>
          <w:sz w:val="24"/>
          <w:szCs w:val="24"/>
        </w:rPr>
        <w:t xml:space="preserve"> dwingende reden </w:t>
      </w:r>
      <w:r w:rsidR="004F6417" w:rsidRPr="00121A6A">
        <w:rPr>
          <w:sz w:val="24"/>
          <w:szCs w:val="24"/>
        </w:rPr>
        <w:t xml:space="preserve">opleverde </w:t>
      </w:r>
      <w:r w:rsidR="000B0967" w:rsidRPr="00121A6A">
        <w:rPr>
          <w:sz w:val="24"/>
          <w:szCs w:val="24"/>
        </w:rPr>
        <w:t xml:space="preserve">voor </w:t>
      </w:r>
      <w:r w:rsidR="00A2767D">
        <w:rPr>
          <w:sz w:val="24"/>
          <w:szCs w:val="24"/>
        </w:rPr>
        <w:t xml:space="preserve">een </w:t>
      </w:r>
      <w:r w:rsidR="000B0967" w:rsidRPr="00121A6A">
        <w:rPr>
          <w:sz w:val="24"/>
          <w:szCs w:val="24"/>
        </w:rPr>
        <w:t xml:space="preserve">beperking van de </w:t>
      </w:r>
      <w:r w:rsidR="00AA2566" w:rsidRPr="00121A6A">
        <w:rPr>
          <w:sz w:val="24"/>
          <w:szCs w:val="24"/>
        </w:rPr>
        <w:t>vrije vestiging</w:t>
      </w:r>
      <w:r w:rsidR="000B0967" w:rsidRPr="00121A6A">
        <w:rPr>
          <w:sz w:val="24"/>
          <w:szCs w:val="24"/>
        </w:rPr>
        <w:t>.</w:t>
      </w:r>
      <w:r w:rsidR="00AB61B9" w:rsidRPr="00121A6A">
        <w:rPr>
          <w:sz w:val="24"/>
          <w:szCs w:val="24"/>
        </w:rPr>
        <w:t xml:space="preserve"> Vervolgens</w:t>
      </w:r>
      <w:r w:rsidR="000B0967" w:rsidRPr="00121A6A">
        <w:rPr>
          <w:sz w:val="24"/>
          <w:szCs w:val="24"/>
        </w:rPr>
        <w:t xml:space="preserve"> </w:t>
      </w:r>
      <w:r w:rsidR="0080656B" w:rsidRPr="00121A6A">
        <w:rPr>
          <w:sz w:val="24"/>
          <w:szCs w:val="24"/>
        </w:rPr>
        <w:t xml:space="preserve">beantwoordde </w:t>
      </w:r>
      <w:r w:rsidR="00AB61B9" w:rsidRPr="00121A6A">
        <w:rPr>
          <w:sz w:val="24"/>
          <w:szCs w:val="24"/>
        </w:rPr>
        <w:t xml:space="preserve">het Hof </w:t>
      </w:r>
      <w:r w:rsidR="000B0967" w:rsidRPr="00121A6A">
        <w:rPr>
          <w:sz w:val="24"/>
          <w:szCs w:val="24"/>
        </w:rPr>
        <w:t xml:space="preserve">de vraag of </w:t>
      </w:r>
      <w:r w:rsidR="00D67DD3" w:rsidRPr="00121A6A">
        <w:rPr>
          <w:sz w:val="24"/>
          <w:szCs w:val="24"/>
        </w:rPr>
        <w:t xml:space="preserve">de boycot als fundamenteel recht </w:t>
      </w:r>
      <w:r w:rsidR="002024BE" w:rsidRPr="00121A6A">
        <w:rPr>
          <w:sz w:val="24"/>
          <w:szCs w:val="24"/>
        </w:rPr>
        <w:t xml:space="preserve">wellicht </w:t>
      </w:r>
      <w:r w:rsidR="00D67DD3" w:rsidRPr="00121A6A">
        <w:rPr>
          <w:sz w:val="24"/>
          <w:szCs w:val="24"/>
        </w:rPr>
        <w:t>vóórg</w:t>
      </w:r>
      <w:r w:rsidR="003B76F3" w:rsidRPr="00121A6A">
        <w:rPr>
          <w:sz w:val="24"/>
          <w:szCs w:val="24"/>
        </w:rPr>
        <w:t>aat</w:t>
      </w:r>
      <w:r w:rsidR="00D67DD3" w:rsidRPr="00121A6A">
        <w:rPr>
          <w:sz w:val="24"/>
          <w:szCs w:val="24"/>
        </w:rPr>
        <w:t xml:space="preserve"> op de vestigingsvrijheid</w:t>
      </w:r>
      <w:r w:rsidR="0039178F" w:rsidRPr="00121A6A">
        <w:rPr>
          <w:sz w:val="24"/>
          <w:szCs w:val="24"/>
        </w:rPr>
        <w:t xml:space="preserve"> ontkennend</w:t>
      </w:r>
      <w:r w:rsidR="00D67DD3" w:rsidRPr="00121A6A">
        <w:rPr>
          <w:sz w:val="24"/>
          <w:szCs w:val="24"/>
        </w:rPr>
        <w:t xml:space="preserve">. </w:t>
      </w:r>
      <w:r w:rsidR="0080656B" w:rsidRPr="00121A6A">
        <w:rPr>
          <w:sz w:val="24"/>
          <w:szCs w:val="24"/>
        </w:rPr>
        <w:t xml:space="preserve">Overwogen werd </w:t>
      </w:r>
      <w:r w:rsidR="00D67DD3" w:rsidRPr="00121A6A">
        <w:rPr>
          <w:sz w:val="24"/>
          <w:szCs w:val="24"/>
        </w:rPr>
        <w:t>dat</w:t>
      </w:r>
      <w:r w:rsidR="00684E17" w:rsidRPr="00121A6A">
        <w:rPr>
          <w:sz w:val="24"/>
          <w:szCs w:val="24"/>
        </w:rPr>
        <w:t xml:space="preserve"> het collectieve actierecht van </w:t>
      </w:r>
      <w:r w:rsidR="00D67DD3" w:rsidRPr="00121A6A">
        <w:rPr>
          <w:sz w:val="24"/>
          <w:szCs w:val="24"/>
        </w:rPr>
        <w:t>artikel 11 EVRM</w:t>
      </w:r>
      <w:r w:rsidR="0016787D" w:rsidRPr="00121A6A">
        <w:rPr>
          <w:sz w:val="24"/>
          <w:szCs w:val="24"/>
        </w:rPr>
        <w:t xml:space="preserve"> niet absoluut is</w:t>
      </w:r>
      <w:r w:rsidR="00684E17" w:rsidRPr="00121A6A">
        <w:rPr>
          <w:sz w:val="24"/>
          <w:szCs w:val="24"/>
        </w:rPr>
        <w:t>,</w:t>
      </w:r>
      <w:r w:rsidR="0016787D" w:rsidRPr="00121A6A">
        <w:rPr>
          <w:sz w:val="24"/>
          <w:szCs w:val="24"/>
        </w:rPr>
        <w:t xml:space="preserve"> maar </w:t>
      </w:r>
      <w:r w:rsidR="00A21180" w:rsidRPr="00121A6A">
        <w:rPr>
          <w:sz w:val="24"/>
          <w:szCs w:val="24"/>
        </w:rPr>
        <w:t xml:space="preserve">moet </w:t>
      </w:r>
      <w:r w:rsidR="007E30D7" w:rsidRPr="00121A6A">
        <w:rPr>
          <w:sz w:val="24"/>
          <w:szCs w:val="24"/>
        </w:rPr>
        <w:t>worden verzoend met de vestigingsvrijheid</w:t>
      </w:r>
      <w:r w:rsidR="0016787D" w:rsidRPr="00121A6A">
        <w:rPr>
          <w:sz w:val="24"/>
          <w:szCs w:val="24"/>
        </w:rPr>
        <w:t xml:space="preserve"> –</w:t>
      </w:r>
      <w:r w:rsidR="007E30D7" w:rsidRPr="00121A6A">
        <w:rPr>
          <w:sz w:val="24"/>
          <w:szCs w:val="24"/>
        </w:rPr>
        <w:t xml:space="preserve"> een hoeksteen van </w:t>
      </w:r>
      <w:r w:rsidR="00802AFC">
        <w:rPr>
          <w:sz w:val="24"/>
          <w:szCs w:val="24"/>
        </w:rPr>
        <w:t xml:space="preserve">het </w:t>
      </w:r>
      <w:r w:rsidR="007E30D7" w:rsidRPr="00121A6A">
        <w:rPr>
          <w:sz w:val="24"/>
          <w:szCs w:val="24"/>
        </w:rPr>
        <w:t xml:space="preserve">EER-recht. Aangezien </w:t>
      </w:r>
      <w:r w:rsidR="00914EFB" w:rsidRPr="00121A6A">
        <w:rPr>
          <w:sz w:val="24"/>
          <w:szCs w:val="24"/>
        </w:rPr>
        <w:t xml:space="preserve">volgens de Noorse rechter </w:t>
      </w:r>
      <w:r w:rsidR="007E30D7" w:rsidRPr="00121A6A">
        <w:rPr>
          <w:sz w:val="24"/>
          <w:szCs w:val="24"/>
        </w:rPr>
        <w:t xml:space="preserve">het voornaamste en gewenste effect van de boycot </w:t>
      </w:r>
      <w:r w:rsidR="0039178F" w:rsidRPr="00121A6A">
        <w:rPr>
          <w:sz w:val="24"/>
          <w:szCs w:val="24"/>
        </w:rPr>
        <w:t>was</w:t>
      </w:r>
      <w:r w:rsidR="007E30D7" w:rsidRPr="00121A6A">
        <w:rPr>
          <w:sz w:val="24"/>
          <w:szCs w:val="24"/>
        </w:rPr>
        <w:t xml:space="preserve"> </w:t>
      </w:r>
      <w:r w:rsidR="00543654">
        <w:rPr>
          <w:sz w:val="24"/>
          <w:szCs w:val="24"/>
        </w:rPr>
        <w:t>dat</w:t>
      </w:r>
      <w:r w:rsidR="002C2D82" w:rsidRPr="00121A6A">
        <w:rPr>
          <w:sz w:val="24"/>
          <w:szCs w:val="24"/>
        </w:rPr>
        <w:t xml:space="preserve"> </w:t>
      </w:r>
      <w:r w:rsidR="007E30D7" w:rsidRPr="00121A6A">
        <w:rPr>
          <w:sz w:val="24"/>
          <w:szCs w:val="24"/>
        </w:rPr>
        <w:t xml:space="preserve">de toegang van andere ondernemingen tot de markt </w:t>
      </w:r>
      <w:r w:rsidR="00543654">
        <w:rPr>
          <w:sz w:val="24"/>
          <w:szCs w:val="24"/>
        </w:rPr>
        <w:t>werd beperkt</w:t>
      </w:r>
      <w:r w:rsidR="007E30D7" w:rsidRPr="00121A6A">
        <w:rPr>
          <w:sz w:val="24"/>
          <w:szCs w:val="24"/>
        </w:rPr>
        <w:t>, vorm</w:t>
      </w:r>
      <w:r w:rsidR="0039178F" w:rsidRPr="00121A6A">
        <w:rPr>
          <w:sz w:val="24"/>
          <w:szCs w:val="24"/>
        </w:rPr>
        <w:t>de</w:t>
      </w:r>
      <w:r w:rsidR="007E30D7" w:rsidRPr="00121A6A">
        <w:rPr>
          <w:sz w:val="24"/>
          <w:szCs w:val="24"/>
        </w:rPr>
        <w:t xml:space="preserve"> de boycot als zodanig een </w:t>
      </w:r>
      <w:r w:rsidR="00AF0404" w:rsidRPr="00121A6A">
        <w:rPr>
          <w:sz w:val="24"/>
          <w:szCs w:val="24"/>
        </w:rPr>
        <w:t>‘</w:t>
      </w:r>
      <w:r w:rsidR="007E30D7" w:rsidRPr="002E4C0C">
        <w:rPr>
          <w:i/>
          <w:iCs/>
          <w:sz w:val="24"/>
          <w:szCs w:val="24"/>
        </w:rPr>
        <w:t>aanzienlijke beperking</w:t>
      </w:r>
      <w:r w:rsidR="00AF0404" w:rsidRPr="00121A6A">
        <w:rPr>
          <w:sz w:val="24"/>
          <w:szCs w:val="24"/>
        </w:rPr>
        <w:t>’</w:t>
      </w:r>
      <w:r w:rsidR="007E30D7" w:rsidRPr="00121A6A">
        <w:rPr>
          <w:sz w:val="24"/>
          <w:szCs w:val="24"/>
        </w:rPr>
        <w:t xml:space="preserve"> van de vestigingsvrijheid. </w:t>
      </w:r>
      <w:r w:rsidR="0039178F" w:rsidRPr="00121A6A">
        <w:rPr>
          <w:sz w:val="24"/>
          <w:szCs w:val="24"/>
        </w:rPr>
        <w:t>Daarenboven kwam</w:t>
      </w:r>
      <w:r w:rsidR="00E03FEB" w:rsidRPr="00121A6A">
        <w:rPr>
          <w:sz w:val="24"/>
          <w:szCs w:val="24"/>
        </w:rPr>
        <w:t xml:space="preserve"> </w:t>
      </w:r>
      <w:r w:rsidR="007E30D7" w:rsidRPr="00121A6A">
        <w:rPr>
          <w:sz w:val="24"/>
          <w:szCs w:val="24"/>
        </w:rPr>
        <w:t xml:space="preserve">de boycot in strijd met </w:t>
      </w:r>
      <w:r w:rsidR="0053538F">
        <w:rPr>
          <w:sz w:val="24"/>
          <w:szCs w:val="24"/>
        </w:rPr>
        <w:t xml:space="preserve">de </w:t>
      </w:r>
      <w:r w:rsidR="007E30D7" w:rsidRPr="00121A6A">
        <w:rPr>
          <w:sz w:val="24"/>
          <w:szCs w:val="24"/>
        </w:rPr>
        <w:t>rechten en belangen van andere werknemers</w:t>
      </w:r>
      <w:r w:rsidR="00AE54EB" w:rsidRPr="00121A6A">
        <w:rPr>
          <w:sz w:val="24"/>
          <w:szCs w:val="24"/>
        </w:rPr>
        <w:t xml:space="preserve"> </w:t>
      </w:r>
      <w:r w:rsidR="00B862C5">
        <w:rPr>
          <w:sz w:val="24"/>
          <w:szCs w:val="24"/>
        </w:rPr>
        <w:t xml:space="preserve">(namelijk die van </w:t>
      </w:r>
      <w:proofErr w:type="spellStart"/>
      <w:r w:rsidR="00B862C5">
        <w:rPr>
          <w:i/>
          <w:iCs/>
          <w:sz w:val="24"/>
          <w:szCs w:val="24"/>
        </w:rPr>
        <w:t>Holship</w:t>
      </w:r>
      <w:proofErr w:type="spellEnd"/>
      <w:r w:rsidR="00B862C5" w:rsidRPr="00B862C5">
        <w:rPr>
          <w:sz w:val="24"/>
          <w:szCs w:val="24"/>
        </w:rPr>
        <w:t xml:space="preserve">) </w:t>
      </w:r>
      <w:r w:rsidR="004E763A" w:rsidRPr="00121A6A">
        <w:rPr>
          <w:sz w:val="24"/>
          <w:szCs w:val="24"/>
        </w:rPr>
        <w:t>e</w:t>
      </w:r>
      <w:r w:rsidR="0011316D" w:rsidRPr="00121A6A">
        <w:rPr>
          <w:sz w:val="24"/>
          <w:szCs w:val="24"/>
        </w:rPr>
        <w:t>n</w:t>
      </w:r>
      <w:r w:rsidR="004E763A" w:rsidRPr="00121A6A">
        <w:rPr>
          <w:sz w:val="24"/>
          <w:szCs w:val="24"/>
        </w:rPr>
        <w:t xml:space="preserve"> </w:t>
      </w:r>
      <w:r w:rsidR="0039178F" w:rsidRPr="00121A6A">
        <w:rPr>
          <w:sz w:val="24"/>
          <w:szCs w:val="24"/>
        </w:rPr>
        <w:t xml:space="preserve">kon </w:t>
      </w:r>
      <w:r w:rsidR="007E30D7" w:rsidRPr="00121A6A">
        <w:rPr>
          <w:sz w:val="24"/>
          <w:szCs w:val="24"/>
        </w:rPr>
        <w:t xml:space="preserve">het doel van </w:t>
      </w:r>
      <w:r w:rsidR="004F6417" w:rsidRPr="00121A6A">
        <w:rPr>
          <w:sz w:val="24"/>
          <w:szCs w:val="24"/>
        </w:rPr>
        <w:t>werknemers</w:t>
      </w:r>
      <w:r w:rsidR="007E30D7" w:rsidRPr="00121A6A">
        <w:rPr>
          <w:sz w:val="24"/>
          <w:szCs w:val="24"/>
        </w:rPr>
        <w:t>bescherming ook op andere manieren worden</w:t>
      </w:r>
      <w:r w:rsidR="004E763A" w:rsidRPr="00121A6A">
        <w:rPr>
          <w:sz w:val="24"/>
          <w:szCs w:val="24"/>
        </w:rPr>
        <w:t xml:space="preserve"> bereikt</w:t>
      </w:r>
      <w:r w:rsidR="007E30D7" w:rsidRPr="00121A6A">
        <w:rPr>
          <w:sz w:val="24"/>
          <w:szCs w:val="24"/>
        </w:rPr>
        <w:t>.</w:t>
      </w:r>
      <w:r w:rsidR="00914EFB" w:rsidRPr="00121A6A">
        <w:rPr>
          <w:rStyle w:val="FootnoteReference"/>
          <w:sz w:val="24"/>
          <w:szCs w:val="24"/>
        </w:rPr>
        <w:footnoteReference w:id="136"/>
      </w:r>
      <w:r w:rsidR="007E30D7" w:rsidRPr="00121A6A">
        <w:rPr>
          <w:sz w:val="24"/>
          <w:szCs w:val="24"/>
        </w:rPr>
        <w:t xml:space="preserve"> </w:t>
      </w:r>
      <w:r w:rsidR="001670B2" w:rsidRPr="00121A6A">
        <w:rPr>
          <w:sz w:val="24"/>
          <w:szCs w:val="24"/>
        </w:rPr>
        <w:t>De</w:t>
      </w:r>
      <w:r w:rsidR="003C4AC6" w:rsidRPr="00121A6A">
        <w:rPr>
          <w:sz w:val="24"/>
          <w:szCs w:val="24"/>
        </w:rPr>
        <w:t xml:space="preserve"> boycot </w:t>
      </w:r>
      <w:r w:rsidR="001670B2" w:rsidRPr="00121A6A">
        <w:rPr>
          <w:sz w:val="24"/>
          <w:szCs w:val="24"/>
        </w:rPr>
        <w:t xml:space="preserve">voldeed daarom </w:t>
      </w:r>
      <w:r w:rsidR="003C4AC6" w:rsidRPr="00121A6A">
        <w:rPr>
          <w:sz w:val="24"/>
          <w:szCs w:val="24"/>
        </w:rPr>
        <w:t xml:space="preserve">niet aan het vereiste van een juist evenwicht tussen de vestigingsvrijheid en het </w:t>
      </w:r>
      <w:r w:rsidR="00AE54EB" w:rsidRPr="00121A6A">
        <w:rPr>
          <w:sz w:val="24"/>
          <w:szCs w:val="24"/>
        </w:rPr>
        <w:t>grond</w:t>
      </w:r>
      <w:r w:rsidR="003C4AC6" w:rsidRPr="00121A6A">
        <w:rPr>
          <w:sz w:val="24"/>
          <w:szCs w:val="24"/>
        </w:rPr>
        <w:t xml:space="preserve">recht </w:t>
      </w:r>
      <w:r w:rsidR="00CD60E5" w:rsidRPr="00121A6A">
        <w:rPr>
          <w:sz w:val="24"/>
          <w:szCs w:val="24"/>
        </w:rPr>
        <w:t>op collectieve actie</w:t>
      </w:r>
      <w:r w:rsidR="003C4AC6" w:rsidRPr="00121A6A">
        <w:rPr>
          <w:sz w:val="24"/>
          <w:szCs w:val="24"/>
        </w:rPr>
        <w:t>.</w:t>
      </w:r>
    </w:p>
    <w:p w14:paraId="170703D2" w14:textId="5CCAECEC" w:rsidR="00E54F60" w:rsidRPr="00121A6A" w:rsidRDefault="00CE0DE6" w:rsidP="007E30D7">
      <w:pPr>
        <w:spacing w:after="0"/>
        <w:ind w:firstLine="708"/>
        <w:jc w:val="both"/>
        <w:rPr>
          <w:sz w:val="24"/>
          <w:szCs w:val="24"/>
        </w:rPr>
      </w:pPr>
      <w:r w:rsidRPr="00121A6A">
        <w:rPr>
          <w:sz w:val="24"/>
          <w:szCs w:val="24"/>
        </w:rPr>
        <w:t xml:space="preserve">De vakbond diende een klacht in </w:t>
      </w:r>
      <w:r w:rsidR="0011316D" w:rsidRPr="00121A6A">
        <w:rPr>
          <w:sz w:val="24"/>
          <w:szCs w:val="24"/>
        </w:rPr>
        <w:t>bij het</w:t>
      </w:r>
      <w:r w:rsidR="00090966" w:rsidRPr="00121A6A">
        <w:rPr>
          <w:sz w:val="24"/>
          <w:szCs w:val="24"/>
        </w:rPr>
        <w:t xml:space="preserve"> EHRM</w:t>
      </w:r>
      <w:r w:rsidR="0011316D" w:rsidRPr="00121A6A">
        <w:rPr>
          <w:sz w:val="24"/>
          <w:szCs w:val="24"/>
        </w:rPr>
        <w:t xml:space="preserve">. </w:t>
      </w:r>
      <w:r w:rsidR="00DC7692">
        <w:rPr>
          <w:sz w:val="24"/>
          <w:szCs w:val="24"/>
        </w:rPr>
        <w:t>Allereerst oordeelde het Hof, m</w:t>
      </w:r>
      <w:r w:rsidR="00CE4774" w:rsidRPr="00121A6A">
        <w:rPr>
          <w:sz w:val="24"/>
          <w:szCs w:val="24"/>
        </w:rPr>
        <w:t xml:space="preserve">ede onder verwijzing naar het </w:t>
      </w:r>
      <w:r w:rsidR="00CE4774" w:rsidRPr="00121A6A">
        <w:rPr>
          <w:i/>
          <w:iCs/>
          <w:sz w:val="24"/>
          <w:szCs w:val="24"/>
        </w:rPr>
        <w:t>Laval</w:t>
      </w:r>
      <w:r w:rsidR="00CE4774" w:rsidRPr="00121A6A">
        <w:rPr>
          <w:sz w:val="24"/>
          <w:szCs w:val="24"/>
        </w:rPr>
        <w:t>-arrest</w:t>
      </w:r>
      <w:r w:rsidR="00DC7692">
        <w:rPr>
          <w:sz w:val="24"/>
          <w:szCs w:val="24"/>
        </w:rPr>
        <w:t>,</w:t>
      </w:r>
      <w:r w:rsidR="00CB786C" w:rsidRPr="00121A6A">
        <w:rPr>
          <w:sz w:val="24"/>
          <w:szCs w:val="24"/>
        </w:rPr>
        <w:t xml:space="preserve"> </w:t>
      </w:r>
      <w:r w:rsidR="00090966" w:rsidRPr="00121A6A">
        <w:rPr>
          <w:sz w:val="24"/>
          <w:szCs w:val="24"/>
        </w:rPr>
        <w:t xml:space="preserve">dat </w:t>
      </w:r>
      <w:r w:rsidR="00C05961" w:rsidRPr="00121A6A">
        <w:rPr>
          <w:sz w:val="24"/>
          <w:szCs w:val="24"/>
        </w:rPr>
        <w:t xml:space="preserve">een boycot in de vorm van een blokkade valt onder de reikwijdte van </w:t>
      </w:r>
      <w:r w:rsidR="00090966" w:rsidRPr="00121A6A">
        <w:rPr>
          <w:sz w:val="24"/>
          <w:szCs w:val="24"/>
        </w:rPr>
        <w:t>artikel 11 EVRM</w:t>
      </w:r>
      <w:r w:rsidR="00C05961" w:rsidRPr="00121A6A">
        <w:rPr>
          <w:sz w:val="24"/>
          <w:szCs w:val="24"/>
        </w:rPr>
        <w:t>. Een</w:t>
      </w:r>
      <w:r w:rsidR="00090966" w:rsidRPr="00121A6A">
        <w:rPr>
          <w:sz w:val="24"/>
          <w:szCs w:val="24"/>
        </w:rPr>
        <w:t xml:space="preserve"> boycot </w:t>
      </w:r>
      <w:r w:rsidR="00C05961" w:rsidRPr="00121A6A">
        <w:rPr>
          <w:sz w:val="24"/>
          <w:szCs w:val="24"/>
        </w:rPr>
        <w:t xml:space="preserve">kan immers </w:t>
      </w:r>
      <w:r w:rsidR="00090966" w:rsidRPr="00121A6A">
        <w:rPr>
          <w:sz w:val="24"/>
          <w:szCs w:val="24"/>
        </w:rPr>
        <w:t xml:space="preserve">het enige middel zijn </w:t>
      </w:r>
      <w:r w:rsidR="00344288" w:rsidRPr="00121A6A">
        <w:rPr>
          <w:sz w:val="24"/>
          <w:szCs w:val="24"/>
        </w:rPr>
        <w:t>voor</w:t>
      </w:r>
      <w:r w:rsidR="00090966" w:rsidRPr="00121A6A">
        <w:rPr>
          <w:sz w:val="24"/>
          <w:szCs w:val="24"/>
        </w:rPr>
        <w:t xml:space="preserve"> een vakbond om druk uit te oefenen op een werkgever.</w:t>
      </w:r>
      <w:r w:rsidR="00344288" w:rsidRPr="00121A6A">
        <w:rPr>
          <w:rStyle w:val="FootnoteReference"/>
          <w:sz w:val="24"/>
          <w:szCs w:val="24"/>
        </w:rPr>
        <w:footnoteReference w:id="137"/>
      </w:r>
      <w:r w:rsidR="00AF5092" w:rsidRPr="00121A6A">
        <w:rPr>
          <w:sz w:val="24"/>
          <w:szCs w:val="24"/>
        </w:rPr>
        <w:t xml:space="preserve"> </w:t>
      </w:r>
      <w:r w:rsidR="008505D9" w:rsidRPr="00121A6A">
        <w:rPr>
          <w:sz w:val="24"/>
          <w:szCs w:val="24"/>
        </w:rPr>
        <w:t>Aangaande</w:t>
      </w:r>
      <w:r w:rsidR="00AF5092" w:rsidRPr="00121A6A">
        <w:rPr>
          <w:sz w:val="24"/>
          <w:szCs w:val="24"/>
        </w:rPr>
        <w:t xml:space="preserve"> de vraag of </w:t>
      </w:r>
      <w:r w:rsidR="00435A77" w:rsidRPr="00121A6A">
        <w:rPr>
          <w:sz w:val="24"/>
          <w:szCs w:val="24"/>
        </w:rPr>
        <w:t xml:space="preserve">de beperking van de vakbondsvrijheid </w:t>
      </w:r>
      <w:r w:rsidR="00AF5092" w:rsidRPr="00121A6A">
        <w:rPr>
          <w:sz w:val="24"/>
          <w:szCs w:val="24"/>
        </w:rPr>
        <w:t>k</w:t>
      </w:r>
      <w:r w:rsidR="00F0578E" w:rsidRPr="00121A6A">
        <w:rPr>
          <w:sz w:val="24"/>
          <w:szCs w:val="24"/>
        </w:rPr>
        <w:t>o</w:t>
      </w:r>
      <w:r w:rsidR="00AF5092" w:rsidRPr="00121A6A">
        <w:rPr>
          <w:sz w:val="24"/>
          <w:szCs w:val="24"/>
        </w:rPr>
        <w:t xml:space="preserve">n worden gerechtvaardigd, overwoog het EHRM dat een wettelijke grondslag aanwezig </w:t>
      </w:r>
      <w:r w:rsidR="00DC7692">
        <w:rPr>
          <w:sz w:val="24"/>
          <w:szCs w:val="24"/>
        </w:rPr>
        <w:t>was</w:t>
      </w:r>
      <w:r w:rsidR="00AF5092" w:rsidRPr="00121A6A">
        <w:rPr>
          <w:sz w:val="24"/>
          <w:szCs w:val="24"/>
        </w:rPr>
        <w:t xml:space="preserve"> en dat de beslissing van </w:t>
      </w:r>
      <w:r w:rsidR="007E5983" w:rsidRPr="00121A6A">
        <w:rPr>
          <w:sz w:val="24"/>
          <w:szCs w:val="24"/>
        </w:rPr>
        <w:t>het Hooggerechtshof</w:t>
      </w:r>
      <w:r w:rsidR="00AF5092" w:rsidRPr="00121A6A">
        <w:rPr>
          <w:sz w:val="24"/>
          <w:szCs w:val="24"/>
        </w:rPr>
        <w:t xml:space="preserve"> </w:t>
      </w:r>
      <w:r w:rsidR="00DC7692">
        <w:rPr>
          <w:sz w:val="24"/>
          <w:szCs w:val="24"/>
        </w:rPr>
        <w:t>was</w:t>
      </w:r>
      <w:r w:rsidR="00AF5092" w:rsidRPr="00121A6A">
        <w:rPr>
          <w:sz w:val="24"/>
          <w:szCs w:val="24"/>
        </w:rPr>
        <w:t xml:space="preserve"> genomen ter </w:t>
      </w:r>
      <w:r w:rsidR="00A85C68" w:rsidRPr="004E4F7F">
        <w:rPr>
          <w:sz w:val="24"/>
          <w:szCs w:val="24"/>
        </w:rPr>
        <w:t>‘</w:t>
      </w:r>
      <w:r w:rsidR="00AF5092" w:rsidRPr="00DC7692">
        <w:rPr>
          <w:i/>
          <w:iCs/>
          <w:sz w:val="24"/>
          <w:szCs w:val="24"/>
        </w:rPr>
        <w:t>bescherming van de rechten en vrijheden van anderen</w:t>
      </w:r>
      <w:r w:rsidR="00A85C68" w:rsidRPr="00121A6A">
        <w:rPr>
          <w:sz w:val="24"/>
          <w:szCs w:val="24"/>
        </w:rPr>
        <w:t>’</w:t>
      </w:r>
      <w:r w:rsidR="00DC7692">
        <w:rPr>
          <w:sz w:val="24"/>
          <w:szCs w:val="24"/>
        </w:rPr>
        <w:t xml:space="preserve">, </w:t>
      </w:r>
      <w:r w:rsidR="007E5983" w:rsidRPr="00121A6A">
        <w:rPr>
          <w:sz w:val="24"/>
          <w:szCs w:val="24"/>
        </w:rPr>
        <w:t xml:space="preserve">te weten </w:t>
      </w:r>
      <w:proofErr w:type="spellStart"/>
      <w:r w:rsidR="00AF5092" w:rsidRPr="00121A6A">
        <w:rPr>
          <w:i/>
          <w:iCs/>
          <w:sz w:val="24"/>
          <w:szCs w:val="24"/>
        </w:rPr>
        <w:t>Holships</w:t>
      </w:r>
      <w:proofErr w:type="spellEnd"/>
      <w:r w:rsidR="00A42E55" w:rsidRPr="00121A6A">
        <w:rPr>
          <w:sz w:val="24"/>
          <w:szCs w:val="24"/>
        </w:rPr>
        <w:t xml:space="preserve"> </w:t>
      </w:r>
      <w:r w:rsidR="00AF5092" w:rsidRPr="00121A6A">
        <w:rPr>
          <w:sz w:val="24"/>
          <w:szCs w:val="24"/>
        </w:rPr>
        <w:t>vestigingsvrijheid.</w:t>
      </w:r>
      <w:r w:rsidR="00C80E83" w:rsidRPr="00121A6A">
        <w:rPr>
          <w:rStyle w:val="FootnoteReference"/>
          <w:sz w:val="24"/>
          <w:szCs w:val="24"/>
        </w:rPr>
        <w:footnoteReference w:id="138"/>
      </w:r>
      <w:r w:rsidR="00AF5092" w:rsidRPr="00121A6A">
        <w:rPr>
          <w:sz w:val="24"/>
          <w:szCs w:val="24"/>
        </w:rPr>
        <w:t xml:space="preserve"> </w:t>
      </w:r>
      <w:r w:rsidR="00901CD0" w:rsidRPr="00121A6A">
        <w:rPr>
          <w:sz w:val="24"/>
          <w:szCs w:val="24"/>
        </w:rPr>
        <w:t xml:space="preserve">Zodoende </w:t>
      </w:r>
      <w:r w:rsidR="0081129C" w:rsidRPr="00121A6A">
        <w:rPr>
          <w:sz w:val="24"/>
          <w:szCs w:val="24"/>
        </w:rPr>
        <w:t>kwam</w:t>
      </w:r>
      <w:r w:rsidR="00AF5092" w:rsidRPr="00121A6A">
        <w:rPr>
          <w:sz w:val="24"/>
          <w:szCs w:val="24"/>
        </w:rPr>
        <w:t xml:space="preserve"> </w:t>
      </w:r>
      <w:r w:rsidR="003169AD" w:rsidRPr="00121A6A">
        <w:rPr>
          <w:sz w:val="24"/>
          <w:szCs w:val="24"/>
        </w:rPr>
        <w:t xml:space="preserve">het </w:t>
      </w:r>
      <w:r w:rsidR="00AF5092" w:rsidRPr="00121A6A">
        <w:rPr>
          <w:sz w:val="24"/>
          <w:szCs w:val="24"/>
        </w:rPr>
        <w:t>aan op de proportionaliteits</w:t>
      </w:r>
      <w:r w:rsidR="004E4F7F">
        <w:rPr>
          <w:sz w:val="24"/>
          <w:szCs w:val="24"/>
        </w:rPr>
        <w:t>toets</w:t>
      </w:r>
      <w:r w:rsidR="003169AD" w:rsidRPr="00121A6A">
        <w:rPr>
          <w:sz w:val="24"/>
          <w:szCs w:val="24"/>
        </w:rPr>
        <w:t xml:space="preserve">. </w:t>
      </w:r>
      <w:r w:rsidR="0045337A">
        <w:rPr>
          <w:sz w:val="24"/>
          <w:szCs w:val="24"/>
        </w:rPr>
        <w:t>Daarbij</w:t>
      </w:r>
      <w:r w:rsidR="003169AD" w:rsidRPr="00121A6A">
        <w:rPr>
          <w:sz w:val="24"/>
          <w:szCs w:val="24"/>
        </w:rPr>
        <w:t xml:space="preserve"> </w:t>
      </w:r>
      <w:r w:rsidR="00E54F60" w:rsidRPr="00121A6A">
        <w:rPr>
          <w:sz w:val="24"/>
          <w:szCs w:val="24"/>
        </w:rPr>
        <w:t xml:space="preserve">moest het </w:t>
      </w:r>
      <w:r w:rsidR="003155F2" w:rsidRPr="00121A6A">
        <w:rPr>
          <w:sz w:val="24"/>
          <w:szCs w:val="24"/>
        </w:rPr>
        <w:t>Hof</w:t>
      </w:r>
      <w:r w:rsidR="00E54F60" w:rsidRPr="00121A6A">
        <w:rPr>
          <w:sz w:val="24"/>
          <w:szCs w:val="24"/>
        </w:rPr>
        <w:t xml:space="preserve"> eerst de juiste beoordelingsmaatstaf vaststellen. Van belang </w:t>
      </w:r>
      <w:r w:rsidR="003155F2" w:rsidRPr="00121A6A">
        <w:rPr>
          <w:sz w:val="24"/>
          <w:szCs w:val="24"/>
        </w:rPr>
        <w:t xml:space="preserve">is </w:t>
      </w:r>
      <w:r w:rsidR="00137116">
        <w:rPr>
          <w:sz w:val="24"/>
          <w:szCs w:val="24"/>
        </w:rPr>
        <w:t xml:space="preserve">namelijk </w:t>
      </w:r>
      <w:r w:rsidR="00E54F60" w:rsidRPr="00121A6A">
        <w:rPr>
          <w:sz w:val="24"/>
          <w:szCs w:val="24"/>
        </w:rPr>
        <w:t xml:space="preserve">dat het EHRM in de regel </w:t>
      </w:r>
      <w:r w:rsidR="00651763" w:rsidRPr="00121A6A">
        <w:rPr>
          <w:sz w:val="24"/>
          <w:szCs w:val="24"/>
        </w:rPr>
        <w:t>(</w:t>
      </w:r>
      <w:r w:rsidR="00E54F60" w:rsidRPr="00121A6A">
        <w:rPr>
          <w:sz w:val="24"/>
          <w:szCs w:val="24"/>
        </w:rPr>
        <w:t>zeer</w:t>
      </w:r>
      <w:r w:rsidR="00651763" w:rsidRPr="00121A6A">
        <w:rPr>
          <w:sz w:val="24"/>
          <w:szCs w:val="24"/>
        </w:rPr>
        <w:t>)</w:t>
      </w:r>
      <w:r w:rsidR="00E54F60" w:rsidRPr="00121A6A">
        <w:rPr>
          <w:sz w:val="24"/>
          <w:szCs w:val="24"/>
        </w:rPr>
        <w:t xml:space="preserve"> terughoudend toetst waar het een conflict van verplichtingen op grond van </w:t>
      </w:r>
      <w:r w:rsidR="00A2767D">
        <w:rPr>
          <w:sz w:val="24"/>
          <w:szCs w:val="24"/>
        </w:rPr>
        <w:t xml:space="preserve">het </w:t>
      </w:r>
      <w:r w:rsidR="00E54F60" w:rsidRPr="00121A6A">
        <w:rPr>
          <w:sz w:val="24"/>
          <w:szCs w:val="24"/>
        </w:rPr>
        <w:t xml:space="preserve">Unierecht enerzijds en </w:t>
      </w:r>
      <w:r w:rsidR="00A2767D">
        <w:rPr>
          <w:sz w:val="24"/>
          <w:szCs w:val="24"/>
        </w:rPr>
        <w:t xml:space="preserve">het </w:t>
      </w:r>
      <w:r w:rsidR="00E54F60" w:rsidRPr="00121A6A">
        <w:rPr>
          <w:sz w:val="24"/>
          <w:szCs w:val="24"/>
        </w:rPr>
        <w:t xml:space="preserve">EVRM-recht anderzijds betreft. De </w:t>
      </w:r>
      <w:r w:rsidR="00E54F60" w:rsidRPr="00121A6A">
        <w:rPr>
          <w:i/>
          <w:iCs/>
          <w:sz w:val="24"/>
          <w:szCs w:val="24"/>
        </w:rPr>
        <w:t>Bosphorus</w:t>
      </w:r>
      <w:r w:rsidR="00E54F60" w:rsidRPr="00121A6A">
        <w:rPr>
          <w:sz w:val="24"/>
          <w:szCs w:val="24"/>
        </w:rPr>
        <w:t xml:space="preserve">-doctrine impliceert een vermoeden dat géén sprake is van een </w:t>
      </w:r>
      <w:r w:rsidR="004F6417" w:rsidRPr="00121A6A">
        <w:rPr>
          <w:sz w:val="24"/>
          <w:szCs w:val="24"/>
        </w:rPr>
        <w:t>EVRM-</w:t>
      </w:r>
      <w:r w:rsidR="00E54F60" w:rsidRPr="00121A6A">
        <w:rPr>
          <w:sz w:val="24"/>
          <w:szCs w:val="24"/>
        </w:rPr>
        <w:t>schending indien een staat niet méér heeft gedaan dan het uitvoeren van wettelijke verplichtingen voortvloeiend uit zijn EU-lidmaatschap.</w:t>
      </w:r>
      <w:r w:rsidR="00E54F60" w:rsidRPr="00121A6A">
        <w:rPr>
          <w:rStyle w:val="FootnoteReference"/>
          <w:sz w:val="24"/>
          <w:szCs w:val="24"/>
        </w:rPr>
        <w:footnoteReference w:id="139"/>
      </w:r>
      <w:r w:rsidR="00E54F60" w:rsidRPr="00121A6A">
        <w:rPr>
          <w:sz w:val="24"/>
          <w:szCs w:val="24"/>
        </w:rPr>
        <w:t xml:space="preserve"> Dit vermoeden is enkel weerlegbaar als de bescherming van EVRM-rechten ‘</w:t>
      </w:r>
      <w:r w:rsidR="00E54F60" w:rsidRPr="00743D6E">
        <w:rPr>
          <w:i/>
          <w:iCs/>
          <w:sz w:val="24"/>
          <w:szCs w:val="24"/>
        </w:rPr>
        <w:t>manifest ontoereikend</w:t>
      </w:r>
      <w:r w:rsidR="00E54F60" w:rsidRPr="00121A6A">
        <w:rPr>
          <w:sz w:val="24"/>
          <w:szCs w:val="24"/>
        </w:rPr>
        <w:t>’ is.</w:t>
      </w:r>
      <w:r w:rsidR="00E54F60" w:rsidRPr="00121A6A">
        <w:rPr>
          <w:rStyle w:val="FootnoteReference"/>
          <w:sz w:val="24"/>
          <w:szCs w:val="24"/>
        </w:rPr>
        <w:footnoteReference w:id="140"/>
      </w:r>
      <w:r w:rsidR="00E54F60" w:rsidRPr="00121A6A">
        <w:rPr>
          <w:sz w:val="24"/>
          <w:szCs w:val="24"/>
        </w:rPr>
        <w:t xml:space="preserve"> Voor wat betreft </w:t>
      </w:r>
      <w:r w:rsidR="000C2725" w:rsidRPr="00121A6A">
        <w:rPr>
          <w:sz w:val="24"/>
          <w:szCs w:val="24"/>
        </w:rPr>
        <w:t xml:space="preserve">het </w:t>
      </w:r>
      <w:r w:rsidR="00E54F60" w:rsidRPr="00121A6A">
        <w:rPr>
          <w:sz w:val="24"/>
          <w:szCs w:val="24"/>
        </w:rPr>
        <w:t xml:space="preserve">EER-recht </w:t>
      </w:r>
      <w:r w:rsidR="00E54F60" w:rsidRPr="00121A6A">
        <w:rPr>
          <w:sz w:val="24"/>
          <w:szCs w:val="24"/>
        </w:rPr>
        <w:lastRenderedPageBreak/>
        <w:t xml:space="preserve">ging het Hof evenwel ervan uit, althans in casu, dat het </w:t>
      </w:r>
      <w:r w:rsidR="00E54F60" w:rsidRPr="00121A6A">
        <w:rPr>
          <w:i/>
          <w:iCs/>
          <w:sz w:val="24"/>
          <w:szCs w:val="24"/>
        </w:rPr>
        <w:t>Bosphorus</w:t>
      </w:r>
      <w:r w:rsidR="00E54F60" w:rsidRPr="00121A6A">
        <w:rPr>
          <w:sz w:val="24"/>
          <w:szCs w:val="24"/>
        </w:rPr>
        <w:t xml:space="preserve">-vermoeden niet van toepassing </w:t>
      </w:r>
      <w:r w:rsidR="00ED44B7">
        <w:rPr>
          <w:sz w:val="24"/>
          <w:szCs w:val="24"/>
        </w:rPr>
        <w:t>was</w:t>
      </w:r>
      <w:r w:rsidR="00E54F60" w:rsidRPr="00121A6A">
        <w:rPr>
          <w:sz w:val="24"/>
          <w:szCs w:val="24"/>
        </w:rPr>
        <w:t>.</w:t>
      </w:r>
      <w:r w:rsidR="00AC6602" w:rsidRPr="00121A6A">
        <w:rPr>
          <w:rStyle w:val="FootnoteReference"/>
          <w:sz w:val="24"/>
          <w:szCs w:val="24"/>
        </w:rPr>
        <w:footnoteReference w:id="141"/>
      </w:r>
      <w:r w:rsidR="00E54F60" w:rsidRPr="00121A6A">
        <w:rPr>
          <w:sz w:val="24"/>
          <w:szCs w:val="24"/>
        </w:rPr>
        <w:t xml:space="preserve"> </w:t>
      </w:r>
      <w:r w:rsidR="000C2725" w:rsidRPr="00121A6A">
        <w:rPr>
          <w:sz w:val="24"/>
          <w:szCs w:val="24"/>
        </w:rPr>
        <w:t xml:space="preserve">Voor dit oordeel was van belang dat de specifieke kenmerken van het EER-recht, te weten de afwezigheid van directe werking en voorrang, zich onderscheiden van die van het EU-recht. </w:t>
      </w:r>
      <w:r w:rsidR="00E54F60" w:rsidRPr="00121A6A">
        <w:rPr>
          <w:sz w:val="24"/>
          <w:szCs w:val="24"/>
        </w:rPr>
        <w:t>Dit maakte een strikter en grondiger onderzoek naar de evenredigheid van de beperking van het stakingsrecht mogelijk</w:t>
      </w:r>
      <w:r w:rsidR="001A6767" w:rsidRPr="00121A6A">
        <w:rPr>
          <w:sz w:val="24"/>
          <w:szCs w:val="24"/>
        </w:rPr>
        <w:t xml:space="preserve">, waarbij de ‘gewone’ appreciatiemarge van </w:t>
      </w:r>
      <w:r w:rsidR="00C20B4B">
        <w:rPr>
          <w:sz w:val="24"/>
          <w:szCs w:val="24"/>
        </w:rPr>
        <w:t xml:space="preserve">de </w:t>
      </w:r>
      <w:r w:rsidR="001A6767" w:rsidRPr="00121A6A">
        <w:rPr>
          <w:sz w:val="24"/>
          <w:szCs w:val="24"/>
        </w:rPr>
        <w:t>lidstaten</w:t>
      </w:r>
      <w:r w:rsidR="00E27F42" w:rsidRPr="00121A6A">
        <w:rPr>
          <w:sz w:val="24"/>
          <w:szCs w:val="24"/>
        </w:rPr>
        <w:t xml:space="preserve"> –</w:t>
      </w:r>
      <w:r w:rsidR="001A6767" w:rsidRPr="00121A6A">
        <w:rPr>
          <w:sz w:val="24"/>
          <w:szCs w:val="24"/>
        </w:rPr>
        <w:t xml:space="preserve"> die</w:t>
      </w:r>
      <w:r w:rsidR="00AC6602" w:rsidRPr="00121A6A">
        <w:rPr>
          <w:sz w:val="24"/>
          <w:szCs w:val="24"/>
        </w:rPr>
        <w:t>,</w:t>
      </w:r>
      <w:r w:rsidR="001A6767" w:rsidRPr="00121A6A">
        <w:rPr>
          <w:sz w:val="24"/>
          <w:szCs w:val="24"/>
        </w:rPr>
        <w:t xml:space="preserve"> afhankelijk van diverse factoren </w:t>
      </w:r>
      <w:r w:rsidR="00EA5129" w:rsidRPr="00121A6A">
        <w:rPr>
          <w:sz w:val="24"/>
          <w:szCs w:val="24"/>
        </w:rPr>
        <w:t>(zie hiervoor)</w:t>
      </w:r>
      <w:r w:rsidR="00AC6602" w:rsidRPr="00121A6A">
        <w:rPr>
          <w:sz w:val="24"/>
          <w:szCs w:val="24"/>
        </w:rPr>
        <w:t>,</w:t>
      </w:r>
      <w:r w:rsidR="00EA5129" w:rsidRPr="00121A6A">
        <w:rPr>
          <w:sz w:val="24"/>
          <w:szCs w:val="24"/>
        </w:rPr>
        <w:t xml:space="preserve"> </w:t>
      </w:r>
      <w:r w:rsidR="001A6767" w:rsidRPr="00121A6A">
        <w:rPr>
          <w:sz w:val="24"/>
          <w:szCs w:val="24"/>
        </w:rPr>
        <w:t xml:space="preserve">ruimer of enger is </w:t>
      </w:r>
      <w:r w:rsidR="00E27F42" w:rsidRPr="00121A6A">
        <w:rPr>
          <w:sz w:val="24"/>
          <w:szCs w:val="24"/>
        </w:rPr>
        <w:t xml:space="preserve">– </w:t>
      </w:r>
      <w:r w:rsidR="009363CA">
        <w:rPr>
          <w:sz w:val="24"/>
          <w:szCs w:val="24"/>
        </w:rPr>
        <w:t xml:space="preserve">leidend </w:t>
      </w:r>
      <w:r w:rsidR="00C20B4B">
        <w:rPr>
          <w:sz w:val="24"/>
          <w:szCs w:val="24"/>
        </w:rPr>
        <w:t>was</w:t>
      </w:r>
      <w:r w:rsidR="00E54F60" w:rsidRPr="00121A6A">
        <w:rPr>
          <w:sz w:val="24"/>
          <w:szCs w:val="24"/>
        </w:rPr>
        <w:t>.</w:t>
      </w:r>
    </w:p>
    <w:p w14:paraId="2CAB6DF6" w14:textId="698C719E" w:rsidR="009D7238" w:rsidRPr="00121A6A" w:rsidRDefault="003155F2" w:rsidP="009D7238">
      <w:pPr>
        <w:spacing w:after="0"/>
        <w:ind w:firstLine="708"/>
        <w:jc w:val="both"/>
        <w:rPr>
          <w:sz w:val="24"/>
          <w:szCs w:val="24"/>
        </w:rPr>
      </w:pPr>
      <w:r w:rsidRPr="00121A6A">
        <w:rPr>
          <w:sz w:val="24"/>
          <w:szCs w:val="24"/>
        </w:rPr>
        <w:t>H</w:t>
      </w:r>
      <w:r w:rsidR="00435A77" w:rsidRPr="00121A6A">
        <w:rPr>
          <w:sz w:val="24"/>
          <w:szCs w:val="24"/>
        </w:rPr>
        <w:t xml:space="preserve">et EHRM </w:t>
      </w:r>
      <w:r w:rsidR="000560F0" w:rsidRPr="00121A6A">
        <w:rPr>
          <w:sz w:val="24"/>
          <w:szCs w:val="24"/>
        </w:rPr>
        <w:t xml:space="preserve">benadrukte in casu </w:t>
      </w:r>
      <w:r w:rsidR="00CA3C33" w:rsidRPr="00121A6A">
        <w:rPr>
          <w:sz w:val="24"/>
          <w:szCs w:val="24"/>
        </w:rPr>
        <w:t xml:space="preserve">de ruime beoordelingsmarge van </w:t>
      </w:r>
      <w:r w:rsidR="00C20B4B">
        <w:rPr>
          <w:sz w:val="24"/>
          <w:szCs w:val="24"/>
        </w:rPr>
        <w:t>de Noorse rechter</w:t>
      </w:r>
      <w:r w:rsidR="00A342F2">
        <w:rPr>
          <w:sz w:val="24"/>
          <w:szCs w:val="24"/>
        </w:rPr>
        <w:t>.</w:t>
      </w:r>
      <w:r w:rsidR="0055455A" w:rsidRPr="00121A6A">
        <w:rPr>
          <w:rStyle w:val="FootnoteReference"/>
          <w:sz w:val="24"/>
          <w:szCs w:val="24"/>
        </w:rPr>
        <w:footnoteReference w:id="142"/>
      </w:r>
      <w:r w:rsidR="00CA3C33" w:rsidRPr="00121A6A">
        <w:rPr>
          <w:sz w:val="24"/>
          <w:szCs w:val="24"/>
        </w:rPr>
        <w:t xml:space="preserve"> </w:t>
      </w:r>
      <w:r w:rsidR="00CF3FD7" w:rsidRPr="00121A6A">
        <w:rPr>
          <w:sz w:val="24"/>
          <w:szCs w:val="24"/>
        </w:rPr>
        <w:t xml:space="preserve">Gelet </w:t>
      </w:r>
      <w:r w:rsidR="000560F0" w:rsidRPr="00121A6A">
        <w:rPr>
          <w:sz w:val="24"/>
          <w:szCs w:val="24"/>
        </w:rPr>
        <w:t>daarop en</w:t>
      </w:r>
      <w:r w:rsidR="00004461" w:rsidRPr="00121A6A">
        <w:rPr>
          <w:sz w:val="24"/>
          <w:szCs w:val="24"/>
        </w:rPr>
        <w:t xml:space="preserve"> </w:t>
      </w:r>
      <w:r w:rsidR="00324763" w:rsidRPr="00121A6A">
        <w:rPr>
          <w:sz w:val="24"/>
          <w:szCs w:val="24"/>
        </w:rPr>
        <w:t xml:space="preserve">gezien </w:t>
      </w:r>
      <w:r w:rsidR="00004461" w:rsidRPr="00121A6A">
        <w:rPr>
          <w:sz w:val="24"/>
          <w:szCs w:val="24"/>
        </w:rPr>
        <w:t>het uitgebreide onderzoek dat had plaatsgevonden naar het vinden van een juist evenwicht tussen de conflicterende rechten,</w:t>
      </w:r>
      <w:r w:rsidR="00BE31AE" w:rsidRPr="00121A6A">
        <w:rPr>
          <w:sz w:val="24"/>
          <w:szCs w:val="24"/>
        </w:rPr>
        <w:t xml:space="preserve"> </w:t>
      </w:r>
      <w:r w:rsidR="00694E77" w:rsidRPr="00121A6A">
        <w:rPr>
          <w:sz w:val="24"/>
          <w:szCs w:val="24"/>
        </w:rPr>
        <w:t>sanctioneerde</w:t>
      </w:r>
      <w:r w:rsidR="00CF3FD7" w:rsidRPr="00121A6A">
        <w:rPr>
          <w:sz w:val="24"/>
          <w:szCs w:val="24"/>
        </w:rPr>
        <w:t xml:space="preserve"> het </w:t>
      </w:r>
      <w:r w:rsidR="005422FC" w:rsidRPr="00121A6A">
        <w:rPr>
          <w:sz w:val="24"/>
          <w:szCs w:val="24"/>
        </w:rPr>
        <w:t>Hof</w:t>
      </w:r>
      <w:r w:rsidR="00CF3FD7" w:rsidRPr="00121A6A">
        <w:rPr>
          <w:sz w:val="24"/>
          <w:szCs w:val="24"/>
        </w:rPr>
        <w:t xml:space="preserve"> </w:t>
      </w:r>
      <w:r w:rsidR="00004461" w:rsidRPr="00121A6A">
        <w:rPr>
          <w:sz w:val="24"/>
          <w:szCs w:val="24"/>
        </w:rPr>
        <w:t>de</w:t>
      </w:r>
      <w:r w:rsidR="00CF3FD7" w:rsidRPr="00121A6A">
        <w:rPr>
          <w:sz w:val="24"/>
          <w:szCs w:val="24"/>
        </w:rPr>
        <w:t xml:space="preserve"> </w:t>
      </w:r>
      <w:r w:rsidR="00C20B4B">
        <w:rPr>
          <w:sz w:val="24"/>
          <w:szCs w:val="24"/>
        </w:rPr>
        <w:t xml:space="preserve">Noorse </w:t>
      </w:r>
      <w:r w:rsidR="00CF3FD7" w:rsidRPr="00121A6A">
        <w:rPr>
          <w:sz w:val="24"/>
          <w:szCs w:val="24"/>
        </w:rPr>
        <w:t xml:space="preserve">uitspraak. Daarbij </w:t>
      </w:r>
      <w:r w:rsidR="00A42E55" w:rsidRPr="00121A6A">
        <w:rPr>
          <w:sz w:val="24"/>
          <w:szCs w:val="24"/>
        </w:rPr>
        <w:t>werd echter wel</w:t>
      </w:r>
      <w:r w:rsidR="002A7C48" w:rsidRPr="00121A6A">
        <w:rPr>
          <w:sz w:val="24"/>
          <w:szCs w:val="24"/>
        </w:rPr>
        <w:t xml:space="preserve"> bekritiseerd </w:t>
      </w:r>
      <w:r w:rsidR="00A42E55" w:rsidRPr="00121A6A">
        <w:rPr>
          <w:sz w:val="24"/>
          <w:szCs w:val="24"/>
        </w:rPr>
        <w:t xml:space="preserve">dat het Hooggerechtshof de aan hem voorgelegde zaak niet strikt had benaderd vanuit het oogpunt van de evenredigheid van de beperking van de vakbondsrechten uit hoofde van artikel 11 EVRM, maar zich grotendeels had geconcentreerd op de gevolgen van de boycot voor </w:t>
      </w:r>
      <w:proofErr w:type="spellStart"/>
      <w:r w:rsidR="00A42E55" w:rsidRPr="00121A6A">
        <w:rPr>
          <w:i/>
          <w:iCs/>
          <w:sz w:val="24"/>
          <w:szCs w:val="24"/>
        </w:rPr>
        <w:t>Holships</w:t>
      </w:r>
      <w:proofErr w:type="spellEnd"/>
      <w:r w:rsidR="00A42E55" w:rsidRPr="00121A6A">
        <w:rPr>
          <w:sz w:val="24"/>
          <w:szCs w:val="24"/>
        </w:rPr>
        <w:t xml:space="preserve"> vestigingsvrijheid. Volgens het EHRM </w:t>
      </w:r>
      <w:r w:rsidR="00E14750" w:rsidRPr="00121A6A">
        <w:rPr>
          <w:sz w:val="24"/>
          <w:szCs w:val="24"/>
        </w:rPr>
        <w:t>‘</w:t>
      </w:r>
      <w:r w:rsidR="00A42E55" w:rsidRPr="00121A6A">
        <w:rPr>
          <w:i/>
          <w:iCs/>
          <w:sz w:val="24"/>
          <w:szCs w:val="24"/>
        </w:rPr>
        <w:t>moet e</w:t>
      </w:r>
      <w:r w:rsidR="00CF3FD7" w:rsidRPr="00121A6A">
        <w:rPr>
          <w:i/>
          <w:iCs/>
          <w:sz w:val="24"/>
          <w:szCs w:val="24"/>
        </w:rPr>
        <w:t xml:space="preserve">en collectieve actie </w:t>
      </w:r>
      <w:r w:rsidR="00A42E55" w:rsidRPr="00121A6A">
        <w:rPr>
          <w:i/>
          <w:iCs/>
          <w:sz w:val="24"/>
          <w:szCs w:val="24"/>
        </w:rPr>
        <w:t>onder omstandigheden echter</w:t>
      </w:r>
      <w:r w:rsidR="00CF3FD7" w:rsidRPr="00121A6A">
        <w:rPr>
          <w:i/>
          <w:iCs/>
          <w:sz w:val="24"/>
          <w:szCs w:val="24"/>
        </w:rPr>
        <w:t xml:space="preserve"> ingrijpen in de </w:t>
      </w:r>
      <w:r w:rsidR="008A4A44" w:rsidRPr="00121A6A">
        <w:rPr>
          <w:i/>
          <w:iCs/>
          <w:sz w:val="24"/>
          <w:szCs w:val="24"/>
        </w:rPr>
        <w:t>interne markt</w:t>
      </w:r>
      <w:r w:rsidR="00CF3FD7" w:rsidRPr="00121A6A">
        <w:rPr>
          <w:i/>
          <w:iCs/>
          <w:sz w:val="24"/>
          <w:szCs w:val="24"/>
        </w:rPr>
        <w:t xml:space="preserve">vrijheden om haar doel te bereiken. </w:t>
      </w:r>
      <w:r w:rsidR="00E2400C" w:rsidRPr="00121A6A">
        <w:rPr>
          <w:i/>
          <w:iCs/>
          <w:sz w:val="24"/>
          <w:szCs w:val="24"/>
        </w:rPr>
        <w:t>De</w:t>
      </w:r>
      <w:r w:rsidR="00CF3FD7" w:rsidRPr="00121A6A">
        <w:rPr>
          <w:i/>
          <w:iCs/>
          <w:sz w:val="24"/>
          <w:szCs w:val="24"/>
        </w:rPr>
        <w:t xml:space="preserve"> mate waarin een </w:t>
      </w:r>
      <w:r w:rsidR="004851DB" w:rsidRPr="00121A6A">
        <w:rPr>
          <w:i/>
          <w:iCs/>
          <w:sz w:val="24"/>
          <w:szCs w:val="24"/>
        </w:rPr>
        <w:t>stakings</w:t>
      </w:r>
      <w:r w:rsidR="00CF3FD7" w:rsidRPr="00121A6A">
        <w:rPr>
          <w:i/>
          <w:iCs/>
          <w:sz w:val="24"/>
          <w:szCs w:val="24"/>
        </w:rPr>
        <w:t>actie economische gevolgen dreigt te hebben</w:t>
      </w:r>
      <w:r w:rsidR="00E2400C" w:rsidRPr="00121A6A">
        <w:rPr>
          <w:i/>
          <w:iCs/>
          <w:sz w:val="24"/>
          <w:szCs w:val="24"/>
        </w:rPr>
        <w:t>, kan dan ook</w:t>
      </w:r>
      <w:r w:rsidR="00CF3FD7" w:rsidRPr="00121A6A">
        <w:rPr>
          <w:i/>
          <w:iCs/>
          <w:sz w:val="24"/>
          <w:szCs w:val="24"/>
        </w:rPr>
        <w:t xml:space="preserve"> op zichzelf geen doorslaggevende overweging zijn bij de analyse van de evenredigheid</w:t>
      </w:r>
      <w:r w:rsidR="00036FAA" w:rsidRPr="00121A6A">
        <w:rPr>
          <w:i/>
          <w:iCs/>
          <w:sz w:val="24"/>
          <w:szCs w:val="24"/>
        </w:rPr>
        <w:t>.</w:t>
      </w:r>
      <w:r w:rsidR="00E14750" w:rsidRPr="00121A6A">
        <w:rPr>
          <w:sz w:val="24"/>
          <w:szCs w:val="24"/>
        </w:rPr>
        <w:t>’</w:t>
      </w:r>
      <w:r w:rsidR="00A42E55" w:rsidRPr="00121A6A">
        <w:rPr>
          <w:rStyle w:val="FootnoteReference"/>
          <w:sz w:val="24"/>
          <w:szCs w:val="24"/>
        </w:rPr>
        <w:footnoteReference w:id="143"/>
      </w:r>
      <w:r w:rsidR="00036FAA" w:rsidRPr="00121A6A">
        <w:rPr>
          <w:sz w:val="24"/>
          <w:szCs w:val="24"/>
        </w:rPr>
        <w:t xml:space="preserve"> Vanuit het oogpunt van artikel 11 EVRM is</w:t>
      </w:r>
      <w:r w:rsidR="00E14750" w:rsidRPr="00121A6A">
        <w:rPr>
          <w:sz w:val="24"/>
          <w:szCs w:val="24"/>
        </w:rPr>
        <w:t xml:space="preserve"> </w:t>
      </w:r>
      <w:r w:rsidR="00036FAA" w:rsidRPr="00121A6A">
        <w:rPr>
          <w:sz w:val="24"/>
          <w:szCs w:val="24"/>
        </w:rPr>
        <w:t>de vestigingsvrijheid</w:t>
      </w:r>
      <w:r w:rsidR="00E14750" w:rsidRPr="00121A6A">
        <w:rPr>
          <w:sz w:val="24"/>
          <w:szCs w:val="24"/>
        </w:rPr>
        <w:t>, aldus het Hof,</w:t>
      </w:r>
      <w:r w:rsidR="00036FAA" w:rsidRPr="00121A6A">
        <w:rPr>
          <w:sz w:val="24"/>
          <w:szCs w:val="24"/>
        </w:rPr>
        <w:t xml:space="preserve"> </w:t>
      </w:r>
      <w:r w:rsidR="00E14750" w:rsidRPr="00121A6A">
        <w:rPr>
          <w:sz w:val="24"/>
          <w:szCs w:val="24"/>
        </w:rPr>
        <w:t>‘</w:t>
      </w:r>
      <w:r w:rsidR="00036FAA" w:rsidRPr="00121A6A">
        <w:rPr>
          <w:i/>
          <w:iCs/>
          <w:sz w:val="24"/>
          <w:szCs w:val="24"/>
        </w:rPr>
        <w:t>geen</w:t>
      </w:r>
      <w:r w:rsidR="00AE2AE7" w:rsidRPr="00121A6A">
        <w:rPr>
          <w:i/>
          <w:iCs/>
          <w:sz w:val="24"/>
          <w:szCs w:val="24"/>
        </w:rPr>
        <w:t xml:space="preserve"> </w:t>
      </w:r>
      <w:r w:rsidR="00495824" w:rsidRPr="00121A6A">
        <w:rPr>
          <w:i/>
          <w:iCs/>
          <w:sz w:val="24"/>
          <w:szCs w:val="24"/>
        </w:rPr>
        <w:t xml:space="preserve">fundamenteel </w:t>
      </w:r>
      <w:r w:rsidR="00036FAA" w:rsidRPr="00121A6A">
        <w:rPr>
          <w:i/>
          <w:iCs/>
          <w:sz w:val="24"/>
          <w:szCs w:val="24"/>
        </w:rPr>
        <w:t xml:space="preserve">tegenwicht voor het grondrecht </w:t>
      </w:r>
      <w:r w:rsidR="00990D9B" w:rsidRPr="00121A6A">
        <w:rPr>
          <w:i/>
          <w:iCs/>
          <w:sz w:val="24"/>
          <w:szCs w:val="24"/>
        </w:rPr>
        <w:t>op</w:t>
      </w:r>
      <w:r w:rsidR="00036FAA" w:rsidRPr="00121A6A">
        <w:rPr>
          <w:i/>
          <w:iCs/>
          <w:sz w:val="24"/>
          <w:szCs w:val="24"/>
        </w:rPr>
        <w:t xml:space="preserve"> vrijheid van </w:t>
      </w:r>
      <w:r w:rsidR="00990D9B" w:rsidRPr="00121A6A">
        <w:rPr>
          <w:i/>
          <w:iCs/>
          <w:sz w:val="24"/>
          <w:szCs w:val="24"/>
        </w:rPr>
        <w:t>(vak)</w:t>
      </w:r>
      <w:r w:rsidR="00036FAA" w:rsidRPr="00121A6A">
        <w:rPr>
          <w:i/>
          <w:iCs/>
          <w:sz w:val="24"/>
          <w:szCs w:val="24"/>
        </w:rPr>
        <w:t xml:space="preserve">vereniging, maar veeleer een </w:t>
      </w:r>
      <w:r w:rsidR="00990D9B" w:rsidRPr="00121A6A">
        <w:rPr>
          <w:i/>
          <w:iCs/>
          <w:sz w:val="24"/>
          <w:szCs w:val="24"/>
        </w:rPr>
        <w:t>gezichtspunt</w:t>
      </w:r>
      <w:r w:rsidR="00036FAA" w:rsidRPr="00121A6A">
        <w:rPr>
          <w:i/>
          <w:iCs/>
          <w:sz w:val="24"/>
          <w:szCs w:val="24"/>
        </w:rPr>
        <w:t xml:space="preserve">, zij het </w:t>
      </w:r>
      <w:r w:rsidR="00990D9B" w:rsidRPr="00121A6A">
        <w:rPr>
          <w:i/>
          <w:iCs/>
          <w:sz w:val="24"/>
          <w:szCs w:val="24"/>
        </w:rPr>
        <w:t>belangrijk</w:t>
      </w:r>
      <w:r w:rsidR="00036FAA" w:rsidRPr="00121A6A">
        <w:rPr>
          <w:i/>
          <w:iCs/>
          <w:sz w:val="24"/>
          <w:szCs w:val="24"/>
        </w:rPr>
        <w:t xml:space="preserve">, </w:t>
      </w:r>
      <w:r w:rsidR="00990D9B" w:rsidRPr="00121A6A">
        <w:rPr>
          <w:i/>
          <w:iCs/>
          <w:sz w:val="24"/>
          <w:szCs w:val="24"/>
        </w:rPr>
        <w:t>dat in acht</w:t>
      </w:r>
      <w:r w:rsidR="00036FAA" w:rsidRPr="00121A6A">
        <w:rPr>
          <w:i/>
          <w:iCs/>
          <w:sz w:val="24"/>
          <w:szCs w:val="24"/>
        </w:rPr>
        <w:t xml:space="preserve"> moet worden </w:t>
      </w:r>
      <w:r w:rsidR="00990D9B" w:rsidRPr="00121A6A">
        <w:rPr>
          <w:i/>
          <w:iCs/>
          <w:sz w:val="24"/>
          <w:szCs w:val="24"/>
        </w:rPr>
        <w:t>genomen</w:t>
      </w:r>
      <w:r w:rsidR="00036FAA" w:rsidRPr="00121A6A">
        <w:rPr>
          <w:i/>
          <w:iCs/>
          <w:sz w:val="24"/>
          <w:szCs w:val="24"/>
        </w:rPr>
        <w:t xml:space="preserve"> bij de </w:t>
      </w:r>
      <w:r w:rsidR="00990D9B" w:rsidRPr="00121A6A">
        <w:rPr>
          <w:i/>
          <w:iCs/>
          <w:sz w:val="24"/>
          <w:szCs w:val="24"/>
        </w:rPr>
        <w:t>proportionaliteitstoets</w:t>
      </w:r>
      <w:r w:rsidR="00036FAA" w:rsidRPr="00121A6A">
        <w:rPr>
          <w:i/>
          <w:iCs/>
          <w:sz w:val="24"/>
          <w:szCs w:val="24"/>
        </w:rPr>
        <w:t>.</w:t>
      </w:r>
      <w:r w:rsidR="005422FC" w:rsidRPr="00121A6A">
        <w:rPr>
          <w:sz w:val="24"/>
          <w:szCs w:val="24"/>
        </w:rPr>
        <w:t>’</w:t>
      </w:r>
    </w:p>
    <w:p w14:paraId="6892519D" w14:textId="10680BE0" w:rsidR="006678D9" w:rsidRPr="00121A6A" w:rsidRDefault="00DF14A9" w:rsidP="009D7238">
      <w:pPr>
        <w:spacing w:after="0"/>
        <w:ind w:firstLine="708"/>
        <w:jc w:val="both"/>
        <w:rPr>
          <w:sz w:val="24"/>
          <w:szCs w:val="24"/>
        </w:rPr>
      </w:pPr>
      <w:r>
        <w:rPr>
          <w:sz w:val="24"/>
          <w:szCs w:val="24"/>
        </w:rPr>
        <w:t>Met d</w:t>
      </w:r>
      <w:r w:rsidR="006D213B">
        <w:rPr>
          <w:sz w:val="24"/>
          <w:szCs w:val="24"/>
        </w:rPr>
        <w:t xml:space="preserve">eze overweging </w:t>
      </w:r>
      <w:r>
        <w:rPr>
          <w:sz w:val="24"/>
          <w:szCs w:val="24"/>
        </w:rPr>
        <w:t xml:space="preserve">wordt </w:t>
      </w:r>
      <w:r w:rsidR="006D213B">
        <w:rPr>
          <w:sz w:val="24"/>
          <w:szCs w:val="24"/>
        </w:rPr>
        <w:t xml:space="preserve">een duidelijk contrast </w:t>
      </w:r>
      <w:r>
        <w:rPr>
          <w:sz w:val="24"/>
          <w:szCs w:val="24"/>
        </w:rPr>
        <w:t>zichtbaar</w:t>
      </w:r>
      <w:r w:rsidR="009742DE" w:rsidRPr="00121A6A">
        <w:rPr>
          <w:sz w:val="24"/>
          <w:szCs w:val="24"/>
        </w:rPr>
        <w:t xml:space="preserve"> tussen het stakingsrecht </w:t>
      </w:r>
      <w:r w:rsidR="00E35E31" w:rsidRPr="00121A6A">
        <w:rPr>
          <w:sz w:val="24"/>
          <w:szCs w:val="24"/>
        </w:rPr>
        <w:t>van artikel 28 Hv</w:t>
      </w:r>
      <w:r w:rsidR="003D3C3C">
        <w:rPr>
          <w:sz w:val="24"/>
          <w:szCs w:val="24"/>
        </w:rPr>
        <w:t xml:space="preserve"> en</w:t>
      </w:r>
      <w:r w:rsidR="003150EC">
        <w:rPr>
          <w:sz w:val="24"/>
          <w:szCs w:val="24"/>
        </w:rPr>
        <w:t xml:space="preserve"> van </w:t>
      </w:r>
      <w:r w:rsidR="003D3C3C">
        <w:rPr>
          <w:sz w:val="24"/>
          <w:szCs w:val="24"/>
        </w:rPr>
        <w:t>artikel 11 EVRM</w:t>
      </w:r>
      <w:r w:rsidR="00C20B4B">
        <w:rPr>
          <w:sz w:val="24"/>
          <w:szCs w:val="24"/>
        </w:rPr>
        <w:t>.</w:t>
      </w:r>
      <w:r w:rsidR="00650816" w:rsidRPr="00121A6A">
        <w:rPr>
          <w:sz w:val="24"/>
          <w:szCs w:val="24"/>
        </w:rPr>
        <w:t xml:space="preserve"> </w:t>
      </w:r>
      <w:r w:rsidR="00C20B4B">
        <w:rPr>
          <w:sz w:val="24"/>
          <w:szCs w:val="24"/>
        </w:rPr>
        <w:t>Z</w:t>
      </w:r>
      <w:r w:rsidR="0074542C" w:rsidRPr="00121A6A">
        <w:rPr>
          <w:sz w:val="24"/>
          <w:szCs w:val="24"/>
        </w:rPr>
        <w:t>elfs de door het</w:t>
      </w:r>
      <w:r w:rsidR="003D3C3C">
        <w:rPr>
          <w:sz w:val="24"/>
          <w:szCs w:val="24"/>
        </w:rPr>
        <w:t xml:space="preserve"> Noorse</w:t>
      </w:r>
      <w:r w:rsidR="0074542C" w:rsidRPr="00121A6A">
        <w:rPr>
          <w:sz w:val="24"/>
          <w:szCs w:val="24"/>
        </w:rPr>
        <w:t xml:space="preserve"> Hooggerechtshof aangelegde ‘dubbele proportionaliteitstoets’ (par. 2.2) is </w:t>
      </w:r>
      <w:r w:rsidR="003E6155" w:rsidRPr="00121A6A">
        <w:rPr>
          <w:sz w:val="24"/>
          <w:szCs w:val="24"/>
        </w:rPr>
        <w:t>volgens het</w:t>
      </w:r>
      <w:r w:rsidR="0074542C" w:rsidRPr="00121A6A">
        <w:rPr>
          <w:sz w:val="24"/>
          <w:szCs w:val="24"/>
        </w:rPr>
        <w:t xml:space="preserve"> </w:t>
      </w:r>
      <w:r w:rsidR="003E6155" w:rsidRPr="00121A6A">
        <w:rPr>
          <w:sz w:val="24"/>
          <w:szCs w:val="24"/>
        </w:rPr>
        <w:t xml:space="preserve">EHRM </w:t>
      </w:r>
      <w:r w:rsidR="0074542C" w:rsidRPr="00121A6A">
        <w:rPr>
          <w:sz w:val="24"/>
          <w:szCs w:val="24"/>
        </w:rPr>
        <w:t xml:space="preserve">in beginsel onvoldoende, omdat mensenrechten </w:t>
      </w:r>
      <w:r w:rsidR="003E6155" w:rsidRPr="00121A6A">
        <w:rPr>
          <w:sz w:val="24"/>
          <w:szCs w:val="24"/>
        </w:rPr>
        <w:t>onder het</w:t>
      </w:r>
      <w:r w:rsidR="0074542C" w:rsidRPr="00121A6A">
        <w:rPr>
          <w:sz w:val="24"/>
          <w:szCs w:val="24"/>
        </w:rPr>
        <w:t xml:space="preserve"> </w:t>
      </w:r>
      <w:r w:rsidR="003E6155" w:rsidRPr="00121A6A">
        <w:rPr>
          <w:sz w:val="24"/>
          <w:szCs w:val="24"/>
        </w:rPr>
        <w:t xml:space="preserve">EVRM </w:t>
      </w:r>
      <w:r w:rsidR="0074542C" w:rsidRPr="00121A6A">
        <w:rPr>
          <w:sz w:val="24"/>
          <w:szCs w:val="24"/>
        </w:rPr>
        <w:t xml:space="preserve">een hogere rang hebben dan verkeersvrijheden. Precies dat is, mede in het licht van de totstandkomingsgeschiedenis en </w:t>
      </w:r>
      <w:r w:rsidR="00C20B4B">
        <w:rPr>
          <w:sz w:val="24"/>
          <w:szCs w:val="24"/>
        </w:rPr>
        <w:t xml:space="preserve">de </w:t>
      </w:r>
      <w:r w:rsidR="0074542C" w:rsidRPr="00121A6A">
        <w:rPr>
          <w:sz w:val="24"/>
          <w:szCs w:val="24"/>
        </w:rPr>
        <w:t xml:space="preserve">economische grondslagen van de EU (par. 1.2), </w:t>
      </w:r>
      <w:r w:rsidR="003E6155" w:rsidRPr="00121A6A">
        <w:rPr>
          <w:sz w:val="24"/>
          <w:szCs w:val="24"/>
        </w:rPr>
        <w:t>een</w:t>
      </w:r>
      <w:r w:rsidR="0074542C" w:rsidRPr="00121A6A">
        <w:rPr>
          <w:sz w:val="24"/>
          <w:szCs w:val="24"/>
        </w:rPr>
        <w:t xml:space="preserve"> heikel</w:t>
      </w:r>
      <w:r w:rsidR="003E6155" w:rsidRPr="00121A6A">
        <w:rPr>
          <w:sz w:val="24"/>
          <w:szCs w:val="24"/>
        </w:rPr>
        <w:t xml:space="preserve"> </w:t>
      </w:r>
      <w:r w:rsidR="0074542C" w:rsidRPr="00121A6A">
        <w:rPr>
          <w:sz w:val="24"/>
          <w:szCs w:val="24"/>
        </w:rPr>
        <w:t>punt voor het HvJ</w:t>
      </w:r>
      <w:r w:rsidR="00C20B4B">
        <w:rPr>
          <w:sz w:val="24"/>
          <w:szCs w:val="24"/>
        </w:rPr>
        <w:t>.</w:t>
      </w:r>
      <w:r w:rsidR="0074542C" w:rsidRPr="00121A6A">
        <w:rPr>
          <w:sz w:val="24"/>
          <w:szCs w:val="24"/>
        </w:rPr>
        <w:t xml:space="preserve"> </w:t>
      </w:r>
      <w:r w:rsidR="00C20B4B">
        <w:rPr>
          <w:sz w:val="24"/>
          <w:szCs w:val="24"/>
        </w:rPr>
        <w:t>I</w:t>
      </w:r>
      <w:r w:rsidR="0074542C" w:rsidRPr="00121A6A">
        <w:rPr>
          <w:sz w:val="24"/>
          <w:szCs w:val="24"/>
        </w:rPr>
        <w:t>n het EU-recht</w:t>
      </w:r>
      <w:r w:rsidR="00993196" w:rsidRPr="00121A6A">
        <w:rPr>
          <w:sz w:val="24"/>
          <w:szCs w:val="24"/>
        </w:rPr>
        <w:t xml:space="preserve"> </w:t>
      </w:r>
      <w:r w:rsidR="00424AAA">
        <w:rPr>
          <w:sz w:val="24"/>
          <w:szCs w:val="24"/>
        </w:rPr>
        <w:t xml:space="preserve">wordt </w:t>
      </w:r>
      <w:r w:rsidR="00993196" w:rsidRPr="00121A6A">
        <w:rPr>
          <w:sz w:val="24"/>
          <w:szCs w:val="24"/>
        </w:rPr>
        <w:t>via</w:t>
      </w:r>
      <w:r w:rsidR="002F617A" w:rsidRPr="00121A6A">
        <w:rPr>
          <w:sz w:val="24"/>
          <w:szCs w:val="24"/>
        </w:rPr>
        <w:t xml:space="preserve"> het </w:t>
      </w:r>
      <w:r w:rsidR="006C71B8" w:rsidRPr="00121A6A">
        <w:rPr>
          <w:sz w:val="24"/>
          <w:szCs w:val="24"/>
        </w:rPr>
        <w:t xml:space="preserve">vrij verkeer </w:t>
      </w:r>
      <w:r w:rsidR="00993196" w:rsidRPr="00121A6A">
        <w:rPr>
          <w:sz w:val="24"/>
          <w:szCs w:val="24"/>
        </w:rPr>
        <w:t xml:space="preserve">uitgekomen bij </w:t>
      </w:r>
      <w:r w:rsidR="00893B1A" w:rsidRPr="00121A6A">
        <w:rPr>
          <w:sz w:val="24"/>
          <w:szCs w:val="24"/>
        </w:rPr>
        <w:t>artikel</w:t>
      </w:r>
      <w:r w:rsidR="00993196" w:rsidRPr="00121A6A">
        <w:rPr>
          <w:sz w:val="24"/>
          <w:szCs w:val="24"/>
        </w:rPr>
        <w:t xml:space="preserve"> </w:t>
      </w:r>
      <w:r w:rsidR="00893B1A" w:rsidRPr="00121A6A">
        <w:rPr>
          <w:sz w:val="24"/>
          <w:szCs w:val="24"/>
        </w:rPr>
        <w:t xml:space="preserve">28 Hv </w:t>
      </w:r>
      <w:r w:rsidR="00993196" w:rsidRPr="00121A6A">
        <w:rPr>
          <w:sz w:val="24"/>
          <w:szCs w:val="24"/>
        </w:rPr>
        <w:t xml:space="preserve">en </w:t>
      </w:r>
      <w:r w:rsidR="0074542C" w:rsidRPr="00121A6A">
        <w:rPr>
          <w:sz w:val="24"/>
          <w:szCs w:val="24"/>
        </w:rPr>
        <w:t>dien</w:t>
      </w:r>
      <w:r w:rsidR="003E6155" w:rsidRPr="00121A6A">
        <w:rPr>
          <w:sz w:val="24"/>
          <w:szCs w:val="24"/>
        </w:rPr>
        <w:t xml:space="preserve">en </w:t>
      </w:r>
      <w:r w:rsidR="00C20B4B">
        <w:rPr>
          <w:sz w:val="24"/>
          <w:szCs w:val="24"/>
        </w:rPr>
        <w:t xml:space="preserve">de </w:t>
      </w:r>
      <w:r w:rsidR="006D5677">
        <w:rPr>
          <w:sz w:val="24"/>
          <w:szCs w:val="24"/>
        </w:rPr>
        <w:t>markt</w:t>
      </w:r>
      <w:r w:rsidR="003E6155" w:rsidRPr="00121A6A">
        <w:rPr>
          <w:sz w:val="24"/>
          <w:szCs w:val="24"/>
        </w:rPr>
        <w:t>vrijheden</w:t>
      </w:r>
      <w:r w:rsidR="00993196" w:rsidRPr="00121A6A">
        <w:rPr>
          <w:sz w:val="24"/>
          <w:szCs w:val="24"/>
        </w:rPr>
        <w:t xml:space="preserve"> (derhalve) </w:t>
      </w:r>
      <w:r w:rsidR="002F617A" w:rsidRPr="00121A6A">
        <w:rPr>
          <w:sz w:val="24"/>
          <w:szCs w:val="24"/>
        </w:rPr>
        <w:t>als</w:t>
      </w:r>
      <w:r w:rsidR="006C71B8" w:rsidRPr="00121A6A">
        <w:rPr>
          <w:sz w:val="24"/>
          <w:szCs w:val="24"/>
        </w:rPr>
        <w:t xml:space="preserve"> uitgangspunt van toetsing</w:t>
      </w:r>
      <w:r w:rsidR="0074542C" w:rsidRPr="00121A6A">
        <w:rPr>
          <w:sz w:val="24"/>
          <w:szCs w:val="24"/>
        </w:rPr>
        <w:t>.</w:t>
      </w:r>
      <w:r w:rsidR="00650816" w:rsidRPr="00121A6A">
        <w:rPr>
          <w:sz w:val="24"/>
          <w:szCs w:val="24"/>
        </w:rPr>
        <w:t xml:space="preserve"> </w:t>
      </w:r>
      <w:r w:rsidR="00664ACE">
        <w:rPr>
          <w:sz w:val="24"/>
          <w:szCs w:val="24"/>
        </w:rPr>
        <w:t>Hierdoor</w:t>
      </w:r>
      <w:r w:rsidR="006D5677">
        <w:rPr>
          <w:sz w:val="24"/>
          <w:szCs w:val="24"/>
        </w:rPr>
        <w:t xml:space="preserve"> genieten verkeers</w:t>
      </w:r>
      <w:r w:rsidR="006C71B8" w:rsidRPr="00121A6A">
        <w:rPr>
          <w:sz w:val="24"/>
          <w:szCs w:val="24"/>
        </w:rPr>
        <w:t xml:space="preserve">vrijheden ten opzichte van collectieve arbeidsrechten </w:t>
      </w:r>
      <w:r w:rsidR="00650816" w:rsidRPr="00121A6A">
        <w:rPr>
          <w:sz w:val="24"/>
          <w:szCs w:val="24"/>
        </w:rPr>
        <w:t>een voorkeurspositie</w:t>
      </w:r>
      <w:r w:rsidR="006C71B8" w:rsidRPr="00121A6A">
        <w:rPr>
          <w:sz w:val="24"/>
          <w:szCs w:val="24"/>
        </w:rPr>
        <w:t>.</w:t>
      </w:r>
      <w:r w:rsidR="00CF567F" w:rsidRPr="00121A6A">
        <w:rPr>
          <w:rStyle w:val="FootnoteReference"/>
          <w:sz w:val="24"/>
          <w:szCs w:val="24"/>
        </w:rPr>
        <w:footnoteReference w:id="144"/>
      </w:r>
      <w:r w:rsidR="003F7FAC" w:rsidRPr="00121A6A">
        <w:rPr>
          <w:sz w:val="24"/>
          <w:szCs w:val="24"/>
        </w:rPr>
        <w:t xml:space="preserve"> </w:t>
      </w:r>
      <w:r w:rsidR="002F617A" w:rsidRPr="00121A6A">
        <w:rPr>
          <w:sz w:val="24"/>
          <w:szCs w:val="24"/>
        </w:rPr>
        <w:t>Niet alleen voor het EHRM, maar ook voor</w:t>
      </w:r>
      <w:r w:rsidR="008B68AC" w:rsidRPr="00121A6A">
        <w:rPr>
          <w:sz w:val="24"/>
          <w:szCs w:val="24"/>
        </w:rPr>
        <w:t xml:space="preserve"> </w:t>
      </w:r>
      <w:r w:rsidR="00736390" w:rsidRPr="00121A6A">
        <w:rPr>
          <w:sz w:val="24"/>
          <w:szCs w:val="24"/>
        </w:rPr>
        <w:t xml:space="preserve">de </w:t>
      </w:r>
      <w:proofErr w:type="spellStart"/>
      <w:r w:rsidR="00736390" w:rsidRPr="00121A6A">
        <w:rPr>
          <w:sz w:val="24"/>
          <w:szCs w:val="24"/>
        </w:rPr>
        <w:t>CoE</w:t>
      </w:r>
      <w:proofErr w:type="spellEnd"/>
      <w:r w:rsidR="002F617A" w:rsidRPr="00121A6A">
        <w:rPr>
          <w:sz w:val="24"/>
          <w:szCs w:val="24"/>
        </w:rPr>
        <w:t xml:space="preserve"> </w:t>
      </w:r>
      <w:r w:rsidR="00D1504E" w:rsidRPr="00121A6A">
        <w:rPr>
          <w:sz w:val="24"/>
          <w:szCs w:val="24"/>
        </w:rPr>
        <w:t xml:space="preserve">en het ECSR </w:t>
      </w:r>
      <w:r w:rsidR="002F617A" w:rsidRPr="00121A6A">
        <w:rPr>
          <w:sz w:val="24"/>
          <w:szCs w:val="24"/>
        </w:rPr>
        <w:t>is dit onaanvaardbaar.</w:t>
      </w:r>
      <w:r w:rsidR="00846C2A" w:rsidRPr="00121A6A">
        <w:rPr>
          <w:sz w:val="24"/>
          <w:szCs w:val="24"/>
        </w:rPr>
        <w:t xml:space="preserve"> </w:t>
      </w:r>
      <w:r w:rsidR="002F617A" w:rsidRPr="00121A6A">
        <w:rPr>
          <w:sz w:val="24"/>
          <w:szCs w:val="24"/>
        </w:rPr>
        <w:t>B</w:t>
      </w:r>
      <w:r w:rsidR="001F2E15" w:rsidRPr="00121A6A">
        <w:rPr>
          <w:sz w:val="24"/>
          <w:szCs w:val="24"/>
        </w:rPr>
        <w:t xml:space="preserve">lijkens </w:t>
      </w:r>
      <w:r w:rsidR="001F2E15" w:rsidRPr="00121A6A">
        <w:rPr>
          <w:sz w:val="24"/>
          <w:szCs w:val="24"/>
        </w:rPr>
        <w:lastRenderedPageBreak/>
        <w:t xml:space="preserve">het navolgende </w:t>
      </w:r>
      <w:r w:rsidR="00846C2A" w:rsidRPr="00121A6A">
        <w:rPr>
          <w:sz w:val="24"/>
          <w:szCs w:val="24"/>
        </w:rPr>
        <w:t xml:space="preserve">zijn </w:t>
      </w:r>
      <w:r w:rsidR="002F617A" w:rsidRPr="00121A6A">
        <w:rPr>
          <w:sz w:val="24"/>
          <w:szCs w:val="24"/>
        </w:rPr>
        <w:t xml:space="preserve">beide Comités (nog) uitgesprokener </w:t>
      </w:r>
      <w:r w:rsidR="00846C2A" w:rsidRPr="00121A6A">
        <w:rPr>
          <w:sz w:val="24"/>
          <w:szCs w:val="24"/>
        </w:rPr>
        <w:t xml:space="preserve">over de onverenigbaarheid van </w:t>
      </w:r>
      <w:r w:rsidR="00F670FD" w:rsidRPr="00121A6A">
        <w:rPr>
          <w:sz w:val="24"/>
          <w:szCs w:val="24"/>
        </w:rPr>
        <w:t>het</w:t>
      </w:r>
      <w:r w:rsidR="007C35F4" w:rsidRPr="00121A6A">
        <w:rPr>
          <w:sz w:val="24"/>
          <w:szCs w:val="24"/>
        </w:rPr>
        <w:t xml:space="preserve"> </w:t>
      </w:r>
      <w:r w:rsidR="00846C2A" w:rsidRPr="00121A6A">
        <w:rPr>
          <w:i/>
          <w:iCs/>
          <w:sz w:val="24"/>
          <w:szCs w:val="24"/>
        </w:rPr>
        <w:t>Viking</w:t>
      </w:r>
      <w:r w:rsidR="00D1504E" w:rsidRPr="00121A6A">
        <w:rPr>
          <w:sz w:val="24"/>
          <w:szCs w:val="24"/>
        </w:rPr>
        <w:t>-</w:t>
      </w:r>
      <w:r w:rsidR="00846C2A" w:rsidRPr="00121A6A">
        <w:rPr>
          <w:sz w:val="24"/>
          <w:szCs w:val="24"/>
        </w:rPr>
        <w:t xml:space="preserve"> en </w:t>
      </w:r>
      <w:r w:rsidR="00846C2A" w:rsidRPr="00121A6A">
        <w:rPr>
          <w:i/>
          <w:iCs/>
          <w:sz w:val="24"/>
          <w:szCs w:val="24"/>
        </w:rPr>
        <w:t>Laval</w:t>
      </w:r>
      <w:r w:rsidR="00D1504E" w:rsidRPr="00121A6A">
        <w:rPr>
          <w:sz w:val="24"/>
          <w:szCs w:val="24"/>
        </w:rPr>
        <w:t>-kader</w:t>
      </w:r>
      <w:r w:rsidR="00846C2A" w:rsidRPr="00121A6A">
        <w:rPr>
          <w:sz w:val="24"/>
          <w:szCs w:val="24"/>
        </w:rPr>
        <w:t xml:space="preserve"> met</w:t>
      </w:r>
      <w:r w:rsidR="009D7238" w:rsidRPr="00121A6A">
        <w:rPr>
          <w:sz w:val="24"/>
          <w:szCs w:val="24"/>
        </w:rPr>
        <w:t xml:space="preserve"> </w:t>
      </w:r>
      <w:r w:rsidR="003A5278" w:rsidRPr="00121A6A">
        <w:rPr>
          <w:sz w:val="24"/>
          <w:szCs w:val="24"/>
        </w:rPr>
        <w:t>ILO-Verdrag 87</w:t>
      </w:r>
      <w:r w:rsidR="00847FA4" w:rsidRPr="00121A6A">
        <w:rPr>
          <w:sz w:val="24"/>
          <w:szCs w:val="24"/>
        </w:rPr>
        <w:t xml:space="preserve"> respectievelijk het ESH</w:t>
      </w:r>
      <w:r w:rsidR="00846C2A" w:rsidRPr="00121A6A">
        <w:rPr>
          <w:sz w:val="24"/>
          <w:szCs w:val="24"/>
        </w:rPr>
        <w:t xml:space="preserve">. </w:t>
      </w:r>
    </w:p>
    <w:p w14:paraId="67E2F916" w14:textId="77777777" w:rsidR="00BF0AC0" w:rsidRPr="00121A6A" w:rsidRDefault="00BF0AC0" w:rsidP="00D20B15">
      <w:pPr>
        <w:spacing w:after="0"/>
        <w:ind w:firstLine="708"/>
        <w:jc w:val="both"/>
        <w:rPr>
          <w:sz w:val="24"/>
          <w:szCs w:val="24"/>
        </w:rPr>
      </w:pPr>
    </w:p>
    <w:p w14:paraId="5590F81D" w14:textId="657C93CF" w:rsidR="004D3AF5" w:rsidRPr="00121A6A" w:rsidRDefault="004D3AF5" w:rsidP="008E29A0">
      <w:pPr>
        <w:pStyle w:val="Heading3"/>
        <w:jc w:val="both"/>
        <w:rPr>
          <w:sz w:val="24"/>
          <w:szCs w:val="24"/>
        </w:rPr>
      </w:pPr>
      <w:bookmarkStart w:id="58" w:name="_Toc169963067"/>
      <w:r w:rsidRPr="00121A6A">
        <w:rPr>
          <w:sz w:val="24"/>
          <w:szCs w:val="24"/>
        </w:rPr>
        <w:t>Overwegingen</w:t>
      </w:r>
      <w:r w:rsidR="00833192">
        <w:rPr>
          <w:sz w:val="24"/>
          <w:szCs w:val="24"/>
        </w:rPr>
        <w:t xml:space="preserve"> van de</w:t>
      </w:r>
      <w:r w:rsidR="00045ABC" w:rsidRPr="00121A6A">
        <w:rPr>
          <w:sz w:val="24"/>
          <w:szCs w:val="24"/>
        </w:rPr>
        <w:t xml:space="preserve"> </w:t>
      </w:r>
      <w:proofErr w:type="spellStart"/>
      <w:r w:rsidR="00736390" w:rsidRPr="00121A6A">
        <w:rPr>
          <w:sz w:val="24"/>
          <w:szCs w:val="24"/>
        </w:rPr>
        <w:t>CoE</w:t>
      </w:r>
      <w:proofErr w:type="spellEnd"/>
      <w:r w:rsidR="00736390" w:rsidRPr="00121A6A">
        <w:rPr>
          <w:sz w:val="24"/>
          <w:szCs w:val="24"/>
        </w:rPr>
        <w:t xml:space="preserve"> en </w:t>
      </w:r>
      <w:r w:rsidR="00833192">
        <w:rPr>
          <w:sz w:val="24"/>
          <w:szCs w:val="24"/>
        </w:rPr>
        <w:t xml:space="preserve">het </w:t>
      </w:r>
      <w:r w:rsidR="00736390" w:rsidRPr="00121A6A">
        <w:rPr>
          <w:sz w:val="24"/>
          <w:szCs w:val="24"/>
        </w:rPr>
        <w:t>ECSR:</w:t>
      </w:r>
      <w:r w:rsidR="00045ABC" w:rsidRPr="00121A6A">
        <w:rPr>
          <w:sz w:val="24"/>
          <w:szCs w:val="24"/>
        </w:rPr>
        <w:t xml:space="preserve"> </w:t>
      </w:r>
      <w:r w:rsidR="009F39E2" w:rsidRPr="00121A6A">
        <w:rPr>
          <w:sz w:val="24"/>
          <w:szCs w:val="24"/>
        </w:rPr>
        <w:t xml:space="preserve">forse kritiek op </w:t>
      </w:r>
      <w:r w:rsidR="00276913" w:rsidRPr="00121A6A">
        <w:rPr>
          <w:sz w:val="24"/>
          <w:szCs w:val="24"/>
        </w:rPr>
        <w:t xml:space="preserve">de </w:t>
      </w:r>
      <w:r w:rsidR="009F39E2" w:rsidRPr="00121A6A">
        <w:rPr>
          <w:sz w:val="24"/>
          <w:szCs w:val="24"/>
        </w:rPr>
        <w:t>Viking</w:t>
      </w:r>
      <w:r w:rsidR="007C35F4" w:rsidRPr="00121A6A">
        <w:rPr>
          <w:sz w:val="24"/>
          <w:szCs w:val="24"/>
        </w:rPr>
        <w:t>-</w:t>
      </w:r>
      <w:r w:rsidR="009F39E2" w:rsidRPr="00121A6A">
        <w:rPr>
          <w:sz w:val="24"/>
          <w:szCs w:val="24"/>
        </w:rPr>
        <w:t xml:space="preserve"> en Laval</w:t>
      </w:r>
      <w:r w:rsidR="007C35F4" w:rsidRPr="00121A6A">
        <w:rPr>
          <w:sz w:val="24"/>
          <w:szCs w:val="24"/>
        </w:rPr>
        <w:t>-doctrine</w:t>
      </w:r>
      <w:bookmarkEnd w:id="58"/>
    </w:p>
    <w:p w14:paraId="4D39CDAD" w14:textId="7948C73E" w:rsidR="00697706" w:rsidRPr="00121A6A" w:rsidRDefault="00BC79DD" w:rsidP="00697706">
      <w:pPr>
        <w:spacing w:after="0"/>
        <w:jc w:val="both"/>
        <w:rPr>
          <w:sz w:val="24"/>
          <w:szCs w:val="24"/>
        </w:rPr>
      </w:pPr>
      <w:r w:rsidRPr="00121A6A">
        <w:rPr>
          <w:sz w:val="24"/>
          <w:szCs w:val="24"/>
        </w:rPr>
        <w:t xml:space="preserve">Naast kritiek </w:t>
      </w:r>
      <w:r w:rsidR="00A43445">
        <w:rPr>
          <w:sz w:val="24"/>
          <w:szCs w:val="24"/>
        </w:rPr>
        <w:t>op</w:t>
      </w:r>
      <w:r w:rsidRPr="00121A6A">
        <w:rPr>
          <w:sz w:val="24"/>
          <w:szCs w:val="24"/>
        </w:rPr>
        <w:t xml:space="preserve"> de </w:t>
      </w:r>
      <w:r w:rsidRPr="00121A6A">
        <w:rPr>
          <w:i/>
          <w:iCs/>
          <w:sz w:val="24"/>
          <w:szCs w:val="24"/>
        </w:rPr>
        <w:t>ultimum remedium</w:t>
      </w:r>
      <w:r w:rsidRPr="00121A6A">
        <w:rPr>
          <w:sz w:val="24"/>
          <w:szCs w:val="24"/>
        </w:rPr>
        <w:t>-eis</w:t>
      </w:r>
      <w:r w:rsidR="00A43445">
        <w:rPr>
          <w:sz w:val="24"/>
          <w:szCs w:val="24"/>
        </w:rPr>
        <w:t xml:space="preserve"> uit </w:t>
      </w:r>
      <w:r w:rsidR="00A43445">
        <w:rPr>
          <w:i/>
          <w:iCs/>
          <w:sz w:val="24"/>
          <w:szCs w:val="24"/>
        </w:rPr>
        <w:t>Viking</w:t>
      </w:r>
      <w:r w:rsidRPr="00121A6A">
        <w:rPr>
          <w:sz w:val="24"/>
          <w:szCs w:val="24"/>
        </w:rPr>
        <w:t>,</w:t>
      </w:r>
      <w:r w:rsidR="00D62D21" w:rsidRPr="00121A6A">
        <w:rPr>
          <w:rStyle w:val="FootnoteReference"/>
          <w:sz w:val="24"/>
          <w:szCs w:val="24"/>
        </w:rPr>
        <w:footnoteReference w:id="145"/>
      </w:r>
      <w:r w:rsidRPr="00121A6A">
        <w:rPr>
          <w:sz w:val="24"/>
          <w:szCs w:val="24"/>
        </w:rPr>
        <w:t xml:space="preserve"> heeft het </w:t>
      </w:r>
      <w:r w:rsidR="003A5278" w:rsidRPr="00121A6A">
        <w:rPr>
          <w:sz w:val="24"/>
          <w:szCs w:val="24"/>
        </w:rPr>
        <w:t>ECSR</w:t>
      </w:r>
      <w:r w:rsidR="006E1E4B" w:rsidRPr="00121A6A">
        <w:rPr>
          <w:sz w:val="24"/>
          <w:szCs w:val="24"/>
        </w:rPr>
        <w:t>,</w:t>
      </w:r>
      <w:r w:rsidR="00736390" w:rsidRPr="00121A6A">
        <w:rPr>
          <w:sz w:val="24"/>
          <w:szCs w:val="24"/>
        </w:rPr>
        <w:t xml:space="preserve"> en in soortgelijke zin de </w:t>
      </w:r>
      <w:proofErr w:type="spellStart"/>
      <w:r w:rsidR="00736390" w:rsidRPr="00121A6A">
        <w:rPr>
          <w:sz w:val="24"/>
          <w:szCs w:val="24"/>
        </w:rPr>
        <w:t>CoE</w:t>
      </w:r>
      <w:proofErr w:type="spellEnd"/>
      <w:r w:rsidR="006E1E4B" w:rsidRPr="00121A6A">
        <w:rPr>
          <w:sz w:val="24"/>
          <w:szCs w:val="24"/>
        </w:rPr>
        <w:t>,</w:t>
      </w:r>
      <w:r w:rsidR="00736390" w:rsidRPr="00121A6A">
        <w:rPr>
          <w:sz w:val="24"/>
          <w:szCs w:val="24"/>
        </w:rPr>
        <w:t xml:space="preserve"> </w:t>
      </w:r>
      <w:r w:rsidR="003A5278" w:rsidRPr="00121A6A">
        <w:rPr>
          <w:sz w:val="24"/>
          <w:szCs w:val="24"/>
        </w:rPr>
        <w:t xml:space="preserve">een </w:t>
      </w:r>
      <w:r w:rsidR="00215077" w:rsidRPr="00121A6A">
        <w:rPr>
          <w:sz w:val="24"/>
          <w:szCs w:val="24"/>
        </w:rPr>
        <w:t xml:space="preserve">Zweedse </w:t>
      </w:r>
      <w:r w:rsidR="003A5278" w:rsidRPr="00121A6A">
        <w:rPr>
          <w:sz w:val="24"/>
          <w:szCs w:val="24"/>
        </w:rPr>
        <w:t xml:space="preserve">wetswijziging naar aanleiding van het </w:t>
      </w:r>
      <w:r w:rsidR="003A5278" w:rsidRPr="00121A6A">
        <w:rPr>
          <w:i/>
          <w:iCs/>
          <w:sz w:val="24"/>
          <w:szCs w:val="24"/>
        </w:rPr>
        <w:t>Laval</w:t>
      </w:r>
      <w:r w:rsidR="003A5278" w:rsidRPr="00121A6A">
        <w:rPr>
          <w:sz w:val="24"/>
          <w:szCs w:val="24"/>
        </w:rPr>
        <w:t>-arrest</w:t>
      </w:r>
      <w:r w:rsidRPr="00121A6A">
        <w:rPr>
          <w:sz w:val="24"/>
          <w:szCs w:val="24"/>
        </w:rPr>
        <w:t xml:space="preserve"> </w:t>
      </w:r>
      <w:r w:rsidR="00F91167" w:rsidRPr="00121A6A">
        <w:rPr>
          <w:sz w:val="24"/>
          <w:szCs w:val="24"/>
        </w:rPr>
        <w:t xml:space="preserve">expliciet </w:t>
      </w:r>
      <w:r w:rsidRPr="00121A6A">
        <w:rPr>
          <w:sz w:val="24"/>
          <w:szCs w:val="24"/>
        </w:rPr>
        <w:t>bekritiseerd</w:t>
      </w:r>
      <w:r w:rsidR="003A5278" w:rsidRPr="00121A6A">
        <w:rPr>
          <w:sz w:val="24"/>
          <w:szCs w:val="24"/>
        </w:rPr>
        <w:t>.</w:t>
      </w:r>
      <w:r w:rsidR="00037EA8" w:rsidRPr="00121A6A">
        <w:rPr>
          <w:rStyle w:val="FootnoteReference"/>
          <w:sz w:val="24"/>
          <w:szCs w:val="24"/>
        </w:rPr>
        <w:footnoteReference w:id="146"/>
      </w:r>
      <w:r w:rsidR="003A5278" w:rsidRPr="00121A6A">
        <w:rPr>
          <w:sz w:val="24"/>
          <w:szCs w:val="24"/>
        </w:rPr>
        <w:t xml:space="preserve"> </w:t>
      </w:r>
      <w:r w:rsidR="00C20B4B">
        <w:rPr>
          <w:sz w:val="24"/>
          <w:szCs w:val="24"/>
        </w:rPr>
        <w:t>Op grond van d</w:t>
      </w:r>
      <w:r w:rsidR="003A5278" w:rsidRPr="00121A6A">
        <w:rPr>
          <w:sz w:val="24"/>
          <w:szCs w:val="24"/>
        </w:rPr>
        <w:t>e</w:t>
      </w:r>
      <w:r w:rsidR="006E1E4B" w:rsidRPr="00121A6A">
        <w:rPr>
          <w:sz w:val="24"/>
          <w:szCs w:val="24"/>
        </w:rPr>
        <w:t xml:space="preserve"> </w:t>
      </w:r>
      <w:r w:rsidR="00894799" w:rsidRPr="00121A6A">
        <w:rPr>
          <w:sz w:val="24"/>
          <w:szCs w:val="24"/>
        </w:rPr>
        <w:t xml:space="preserve">Zweedse </w:t>
      </w:r>
      <w:r w:rsidR="006E1E4B" w:rsidRPr="00121A6A">
        <w:rPr>
          <w:i/>
          <w:iCs/>
          <w:sz w:val="24"/>
          <w:szCs w:val="24"/>
        </w:rPr>
        <w:t>Lex Laval</w:t>
      </w:r>
      <w:r w:rsidR="003A5278" w:rsidRPr="00121A6A">
        <w:rPr>
          <w:sz w:val="24"/>
          <w:szCs w:val="24"/>
        </w:rPr>
        <w:t xml:space="preserve"> </w:t>
      </w:r>
      <w:r w:rsidR="00C20B4B">
        <w:rPr>
          <w:sz w:val="24"/>
          <w:szCs w:val="24"/>
        </w:rPr>
        <w:t>is</w:t>
      </w:r>
      <w:r w:rsidR="00AF2F5E" w:rsidRPr="00121A6A">
        <w:rPr>
          <w:sz w:val="24"/>
          <w:szCs w:val="24"/>
        </w:rPr>
        <w:t xml:space="preserve"> </w:t>
      </w:r>
      <w:r w:rsidR="003A5278" w:rsidRPr="00121A6A">
        <w:rPr>
          <w:sz w:val="24"/>
          <w:szCs w:val="24"/>
        </w:rPr>
        <w:t xml:space="preserve">de uitoefening van het stakingsrecht bij grensoverschrijdende detachering </w:t>
      </w:r>
      <w:r w:rsidR="00C20B4B">
        <w:rPr>
          <w:sz w:val="24"/>
          <w:szCs w:val="24"/>
        </w:rPr>
        <w:t xml:space="preserve">beperkt </w:t>
      </w:r>
      <w:r w:rsidR="003A5278" w:rsidRPr="00121A6A">
        <w:rPr>
          <w:sz w:val="24"/>
          <w:szCs w:val="24"/>
        </w:rPr>
        <w:t xml:space="preserve">tot de minimumarbeidsvoorwaarden uit </w:t>
      </w:r>
      <w:r w:rsidR="00A43445">
        <w:rPr>
          <w:sz w:val="24"/>
          <w:szCs w:val="24"/>
        </w:rPr>
        <w:t xml:space="preserve">artikel 3 lid 1 </w:t>
      </w:r>
      <w:r w:rsidR="003A5278" w:rsidRPr="00121A6A">
        <w:rPr>
          <w:sz w:val="24"/>
          <w:szCs w:val="24"/>
        </w:rPr>
        <w:t xml:space="preserve">Detacheringsrichtlijn. </w:t>
      </w:r>
      <w:r w:rsidR="003B2AD8" w:rsidRPr="00121A6A">
        <w:rPr>
          <w:sz w:val="24"/>
          <w:szCs w:val="24"/>
        </w:rPr>
        <w:t>H</w:t>
      </w:r>
      <w:r w:rsidR="00B41ECB" w:rsidRPr="00121A6A">
        <w:rPr>
          <w:sz w:val="24"/>
          <w:szCs w:val="24"/>
        </w:rPr>
        <w:t xml:space="preserve">et ECSR </w:t>
      </w:r>
      <w:r w:rsidR="00C20B4B">
        <w:rPr>
          <w:sz w:val="24"/>
          <w:szCs w:val="24"/>
        </w:rPr>
        <w:t>heeft</w:t>
      </w:r>
      <w:r w:rsidR="003B2AD8" w:rsidRPr="00121A6A">
        <w:rPr>
          <w:sz w:val="24"/>
          <w:szCs w:val="24"/>
        </w:rPr>
        <w:t xml:space="preserve"> </w:t>
      </w:r>
      <w:r w:rsidR="006E1E4B" w:rsidRPr="00121A6A">
        <w:rPr>
          <w:sz w:val="24"/>
          <w:szCs w:val="24"/>
        </w:rPr>
        <w:t>d</w:t>
      </w:r>
      <w:r w:rsidR="00C20B4B">
        <w:rPr>
          <w:sz w:val="24"/>
          <w:szCs w:val="24"/>
        </w:rPr>
        <w:t>eze wet</w:t>
      </w:r>
      <w:r w:rsidR="007E141A" w:rsidRPr="00121A6A">
        <w:rPr>
          <w:sz w:val="24"/>
          <w:szCs w:val="24"/>
        </w:rPr>
        <w:t xml:space="preserve"> in strijd met artikel 6 lid 4 ESH</w:t>
      </w:r>
      <w:r w:rsidR="00203B78" w:rsidRPr="00121A6A">
        <w:rPr>
          <w:sz w:val="24"/>
          <w:szCs w:val="24"/>
        </w:rPr>
        <w:t xml:space="preserve"> en de </w:t>
      </w:r>
      <w:r w:rsidR="007E141A" w:rsidRPr="00121A6A">
        <w:rPr>
          <w:sz w:val="24"/>
          <w:szCs w:val="24"/>
        </w:rPr>
        <w:t>autonomie van vakverenigingen</w:t>
      </w:r>
      <w:r w:rsidR="00C20B4B">
        <w:rPr>
          <w:sz w:val="24"/>
          <w:szCs w:val="24"/>
        </w:rPr>
        <w:t xml:space="preserve"> bevonden</w:t>
      </w:r>
      <w:r w:rsidR="00203B78" w:rsidRPr="00121A6A">
        <w:rPr>
          <w:sz w:val="24"/>
          <w:szCs w:val="24"/>
        </w:rPr>
        <w:t xml:space="preserve">, daar het </w:t>
      </w:r>
      <w:r w:rsidR="007E141A" w:rsidRPr="00121A6A">
        <w:rPr>
          <w:sz w:val="24"/>
          <w:szCs w:val="24"/>
        </w:rPr>
        <w:t xml:space="preserve">vakverenigingen </w:t>
      </w:r>
      <w:r w:rsidR="00203B78" w:rsidRPr="00121A6A">
        <w:rPr>
          <w:sz w:val="24"/>
          <w:szCs w:val="24"/>
        </w:rPr>
        <w:t xml:space="preserve">moet </w:t>
      </w:r>
      <w:r w:rsidR="007E141A" w:rsidRPr="00121A6A">
        <w:rPr>
          <w:sz w:val="24"/>
          <w:szCs w:val="24"/>
        </w:rPr>
        <w:t>zijn toegestaan te streven naar</w:t>
      </w:r>
      <w:r w:rsidR="003150EC">
        <w:rPr>
          <w:sz w:val="24"/>
          <w:szCs w:val="24"/>
        </w:rPr>
        <w:t xml:space="preserve"> </w:t>
      </w:r>
      <w:r w:rsidR="007E141A" w:rsidRPr="00121A6A">
        <w:rPr>
          <w:sz w:val="24"/>
          <w:szCs w:val="24"/>
        </w:rPr>
        <w:t>verbetering van bestaande arbeidsomstandigheden en niet slechts naar het bereiken van minimale condities.</w:t>
      </w:r>
      <w:r w:rsidR="003B2AD8" w:rsidRPr="00121A6A">
        <w:rPr>
          <w:sz w:val="24"/>
          <w:szCs w:val="24"/>
        </w:rPr>
        <w:t xml:space="preserve"> </w:t>
      </w:r>
      <w:r w:rsidR="005700B7">
        <w:rPr>
          <w:sz w:val="24"/>
          <w:szCs w:val="24"/>
        </w:rPr>
        <w:t>Aangaande</w:t>
      </w:r>
      <w:r w:rsidR="007E141A" w:rsidRPr="00121A6A">
        <w:rPr>
          <w:sz w:val="24"/>
          <w:szCs w:val="24"/>
        </w:rPr>
        <w:t xml:space="preserve"> de vraag hoe deze visie zich verhoudt tot de verplichting van Zweden</w:t>
      </w:r>
      <w:r w:rsidR="00C20B4B">
        <w:rPr>
          <w:sz w:val="24"/>
          <w:szCs w:val="24"/>
        </w:rPr>
        <w:t xml:space="preserve"> om</w:t>
      </w:r>
      <w:r w:rsidR="007E141A" w:rsidRPr="00121A6A">
        <w:rPr>
          <w:sz w:val="24"/>
          <w:szCs w:val="24"/>
        </w:rPr>
        <w:t xml:space="preserve"> het EU-recht te respecteren,</w:t>
      </w:r>
      <w:r w:rsidR="007E141A" w:rsidRPr="00121A6A">
        <w:rPr>
          <w:rStyle w:val="FootnoteReference"/>
          <w:sz w:val="24"/>
          <w:szCs w:val="24"/>
        </w:rPr>
        <w:footnoteReference w:id="147"/>
      </w:r>
      <w:r w:rsidR="007E141A" w:rsidRPr="00121A6A">
        <w:rPr>
          <w:sz w:val="24"/>
          <w:szCs w:val="24"/>
        </w:rPr>
        <w:t xml:space="preserve"> </w:t>
      </w:r>
      <w:r w:rsidR="00203B78" w:rsidRPr="00121A6A">
        <w:rPr>
          <w:sz w:val="24"/>
          <w:szCs w:val="24"/>
        </w:rPr>
        <w:t>merkte</w:t>
      </w:r>
      <w:r w:rsidR="007E141A" w:rsidRPr="00121A6A">
        <w:rPr>
          <w:sz w:val="24"/>
          <w:szCs w:val="24"/>
        </w:rPr>
        <w:t xml:space="preserve"> het ECSR </w:t>
      </w:r>
      <w:r w:rsidR="00203B78" w:rsidRPr="00121A6A">
        <w:rPr>
          <w:sz w:val="24"/>
          <w:szCs w:val="24"/>
        </w:rPr>
        <w:t xml:space="preserve">op </w:t>
      </w:r>
      <w:r w:rsidR="00736390" w:rsidRPr="00121A6A">
        <w:rPr>
          <w:sz w:val="24"/>
          <w:szCs w:val="24"/>
        </w:rPr>
        <w:t>‘</w:t>
      </w:r>
      <w:r w:rsidR="007E141A" w:rsidRPr="00121A6A">
        <w:rPr>
          <w:i/>
          <w:iCs/>
          <w:sz w:val="24"/>
          <w:szCs w:val="24"/>
        </w:rPr>
        <w:t xml:space="preserve">dat rechtsregels inzake economische vrijheden op zodanige wijze geïnterpreteerd moeten worden dat </w:t>
      </w:r>
      <w:r w:rsidR="00C20B4B">
        <w:rPr>
          <w:i/>
          <w:iCs/>
          <w:sz w:val="24"/>
          <w:szCs w:val="24"/>
        </w:rPr>
        <w:t xml:space="preserve">de </w:t>
      </w:r>
      <w:r w:rsidR="007E141A" w:rsidRPr="00121A6A">
        <w:rPr>
          <w:i/>
          <w:iCs/>
          <w:sz w:val="24"/>
          <w:szCs w:val="24"/>
        </w:rPr>
        <w:t>uitoefening van (collectieve) werknemersrechten niet disproportioneel word</w:t>
      </w:r>
      <w:r w:rsidR="00C20B4B">
        <w:rPr>
          <w:i/>
          <w:iCs/>
          <w:sz w:val="24"/>
          <w:szCs w:val="24"/>
        </w:rPr>
        <w:t>t</w:t>
      </w:r>
      <w:r w:rsidR="007E141A" w:rsidRPr="00121A6A">
        <w:rPr>
          <w:i/>
          <w:iCs/>
          <w:sz w:val="24"/>
          <w:szCs w:val="24"/>
        </w:rPr>
        <w:t xml:space="preserve"> beperkt. </w:t>
      </w:r>
      <w:r w:rsidR="00736390" w:rsidRPr="00121A6A">
        <w:rPr>
          <w:i/>
          <w:iCs/>
          <w:sz w:val="24"/>
          <w:szCs w:val="24"/>
        </w:rPr>
        <w:t>V</w:t>
      </w:r>
      <w:r w:rsidR="007E141A" w:rsidRPr="00121A6A">
        <w:rPr>
          <w:i/>
          <w:iCs/>
          <w:sz w:val="24"/>
          <w:szCs w:val="24"/>
        </w:rPr>
        <w:t xml:space="preserve">anuit het </w:t>
      </w:r>
      <w:r w:rsidR="00736390" w:rsidRPr="00121A6A">
        <w:rPr>
          <w:i/>
          <w:iCs/>
          <w:sz w:val="24"/>
          <w:szCs w:val="24"/>
        </w:rPr>
        <w:t>oogpunt</w:t>
      </w:r>
      <w:r w:rsidR="007E141A" w:rsidRPr="00121A6A">
        <w:rPr>
          <w:i/>
          <w:iCs/>
          <w:sz w:val="24"/>
          <w:szCs w:val="24"/>
        </w:rPr>
        <w:t xml:space="preserve"> van het systeem van waarden, </w:t>
      </w:r>
      <w:r w:rsidR="00894799" w:rsidRPr="00121A6A">
        <w:rPr>
          <w:i/>
          <w:iCs/>
          <w:sz w:val="24"/>
          <w:szCs w:val="24"/>
        </w:rPr>
        <w:t>beginselen</w:t>
      </w:r>
      <w:r w:rsidR="007E141A" w:rsidRPr="00121A6A">
        <w:rPr>
          <w:i/>
          <w:iCs/>
          <w:sz w:val="24"/>
          <w:szCs w:val="24"/>
        </w:rPr>
        <w:t xml:space="preserve"> en </w:t>
      </w:r>
      <w:r w:rsidR="007507F9" w:rsidRPr="00121A6A">
        <w:rPr>
          <w:i/>
          <w:iCs/>
          <w:sz w:val="24"/>
          <w:szCs w:val="24"/>
        </w:rPr>
        <w:t>grondrechten</w:t>
      </w:r>
      <w:r w:rsidR="007E141A" w:rsidRPr="00121A6A">
        <w:rPr>
          <w:i/>
          <w:iCs/>
          <w:sz w:val="24"/>
          <w:szCs w:val="24"/>
        </w:rPr>
        <w:t xml:space="preserve"> belichaamd in het ESH</w:t>
      </w:r>
      <w:r w:rsidR="00736390" w:rsidRPr="00121A6A">
        <w:rPr>
          <w:i/>
          <w:iCs/>
          <w:sz w:val="24"/>
          <w:szCs w:val="24"/>
        </w:rPr>
        <w:t xml:space="preserve"> kan het faciliteren van de interne markt</w:t>
      </w:r>
      <w:r w:rsidR="007E141A" w:rsidRPr="00121A6A">
        <w:rPr>
          <w:i/>
          <w:iCs/>
          <w:sz w:val="24"/>
          <w:szCs w:val="24"/>
        </w:rPr>
        <w:t xml:space="preserve"> geen grotere a priori waarde hebben dan fundamentele </w:t>
      </w:r>
      <w:r w:rsidR="00894799" w:rsidRPr="00121A6A">
        <w:rPr>
          <w:i/>
          <w:iCs/>
          <w:sz w:val="24"/>
          <w:szCs w:val="24"/>
        </w:rPr>
        <w:t>arbeids</w:t>
      </w:r>
      <w:r w:rsidR="007E141A" w:rsidRPr="00121A6A">
        <w:rPr>
          <w:i/>
          <w:iCs/>
          <w:sz w:val="24"/>
          <w:szCs w:val="24"/>
        </w:rPr>
        <w:t>rechten</w:t>
      </w:r>
      <w:r w:rsidR="006E1E4B" w:rsidRPr="00121A6A">
        <w:rPr>
          <w:i/>
          <w:iCs/>
          <w:sz w:val="24"/>
          <w:szCs w:val="24"/>
        </w:rPr>
        <w:t>, met inbegrip van het recht om door middel van collectieve actie een verdere en betere bescherming van economische en sociale rechten van werknemers te eisen</w:t>
      </w:r>
      <w:r w:rsidR="007E141A" w:rsidRPr="00121A6A">
        <w:rPr>
          <w:i/>
          <w:iCs/>
          <w:sz w:val="24"/>
          <w:szCs w:val="24"/>
        </w:rPr>
        <w:t>.</w:t>
      </w:r>
      <w:r w:rsidR="00736390" w:rsidRPr="00121A6A">
        <w:rPr>
          <w:sz w:val="24"/>
          <w:szCs w:val="24"/>
        </w:rPr>
        <w:t>’</w:t>
      </w:r>
      <w:r w:rsidR="007E141A" w:rsidRPr="00121A6A">
        <w:rPr>
          <w:sz w:val="24"/>
          <w:szCs w:val="24"/>
        </w:rPr>
        <w:t xml:space="preserve"> </w:t>
      </w:r>
      <w:r w:rsidR="00224835" w:rsidRPr="00121A6A">
        <w:rPr>
          <w:sz w:val="24"/>
          <w:szCs w:val="24"/>
        </w:rPr>
        <w:t>Hieruit</w:t>
      </w:r>
      <w:r w:rsidR="00F20201" w:rsidRPr="00121A6A">
        <w:rPr>
          <w:sz w:val="24"/>
          <w:szCs w:val="24"/>
        </w:rPr>
        <w:t xml:space="preserve"> </w:t>
      </w:r>
      <w:r w:rsidR="007E141A" w:rsidRPr="00121A6A">
        <w:rPr>
          <w:sz w:val="24"/>
          <w:szCs w:val="24"/>
        </w:rPr>
        <w:t xml:space="preserve">kan mijns inziens worden afgeleid dat, net zoals </w:t>
      </w:r>
      <w:r w:rsidR="002A02B7" w:rsidRPr="00121A6A">
        <w:rPr>
          <w:sz w:val="24"/>
          <w:szCs w:val="24"/>
        </w:rPr>
        <w:t>onder</w:t>
      </w:r>
      <w:r w:rsidR="007E141A" w:rsidRPr="00121A6A">
        <w:rPr>
          <w:sz w:val="24"/>
          <w:szCs w:val="24"/>
        </w:rPr>
        <w:t xml:space="preserve"> het E</w:t>
      </w:r>
      <w:r w:rsidR="002A02B7" w:rsidRPr="00121A6A">
        <w:rPr>
          <w:sz w:val="24"/>
          <w:szCs w:val="24"/>
        </w:rPr>
        <w:t>V</w:t>
      </w:r>
      <w:r w:rsidR="007E141A" w:rsidRPr="00121A6A">
        <w:rPr>
          <w:sz w:val="24"/>
          <w:szCs w:val="24"/>
        </w:rPr>
        <w:t xml:space="preserve">RM, de verkeersvrijheden </w:t>
      </w:r>
      <w:r w:rsidR="006E1E4B" w:rsidRPr="00121A6A">
        <w:rPr>
          <w:sz w:val="24"/>
          <w:szCs w:val="24"/>
        </w:rPr>
        <w:t xml:space="preserve">onder het ESH </w:t>
      </w:r>
      <w:r w:rsidR="007E141A" w:rsidRPr="00121A6A">
        <w:rPr>
          <w:i/>
          <w:iCs/>
          <w:sz w:val="24"/>
          <w:szCs w:val="24"/>
        </w:rPr>
        <w:t>een</w:t>
      </w:r>
      <w:r w:rsidR="007E141A" w:rsidRPr="00121A6A">
        <w:rPr>
          <w:sz w:val="24"/>
          <w:szCs w:val="24"/>
        </w:rPr>
        <w:t xml:space="preserve"> (maar geen doorslaggevende) rol kunnen spelen bij de beoordeling van de (on)rechtmatigheid van een staking.</w:t>
      </w:r>
      <w:r w:rsidR="007E141A" w:rsidRPr="00121A6A">
        <w:rPr>
          <w:rStyle w:val="FootnoteReference"/>
          <w:sz w:val="24"/>
          <w:szCs w:val="24"/>
        </w:rPr>
        <w:footnoteReference w:id="148"/>
      </w:r>
      <w:r w:rsidR="007E141A" w:rsidRPr="00121A6A">
        <w:rPr>
          <w:sz w:val="24"/>
          <w:szCs w:val="24"/>
        </w:rPr>
        <w:t xml:space="preserve"> Ik zou echter niet zo ver willen gaan als </w:t>
      </w:r>
      <w:proofErr w:type="spellStart"/>
      <w:r w:rsidR="007E141A" w:rsidRPr="00121A6A">
        <w:rPr>
          <w:sz w:val="24"/>
          <w:szCs w:val="24"/>
        </w:rPr>
        <w:t>Velyvyte</w:t>
      </w:r>
      <w:proofErr w:type="spellEnd"/>
      <w:r w:rsidR="007E141A" w:rsidRPr="00121A6A">
        <w:rPr>
          <w:sz w:val="24"/>
          <w:szCs w:val="24"/>
        </w:rPr>
        <w:t>,</w:t>
      </w:r>
      <w:r w:rsidR="007E141A" w:rsidRPr="00121A6A">
        <w:rPr>
          <w:rStyle w:val="FootnoteReference"/>
          <w:sz w:val="24"/>
          <w:szCs w:val="24"/>
        </w:rPr>
        <w:footnoteReference w:id="149"/>
      </w:r>
      <w:r w:rsidR="007E141A" w:rsidRPr="00121A6A">
        <w:rPr>
          <w:sz w:val="24"/>
          <w:szCs w:val="24"/>
        </w:rPr>
        <w:t xml:space="preserve"> die schrijft dat een ‘dubbele proportionaliteitstoets’ mogelijk ESH-conform </w:t>
      </w:r>
      <w:r w:rsidR="00224835" w:rsidRPr="00121A6A">
        <w:rPr>
          <w:sz w:val="24"/>
          <w:szCs w:val="24"/>
        </w:rPr>
        <w:t>is</w:t>
      </w:r>
      <w:r w:rsidR="007E141A" w:rsidRPr="00121A6A">
        <w:rPr>
          <w:sz w:val="24"/>
          <w:szCs w:val="24"/>
        </w:rPr>
        <w:t>.</w:t>
      </w:r>
      <w:r w:rsidR="009F39E2" w:rsidRPr="00121A6A">
        <w:rPr>
          <w:sz w:val="24"/>
          <w:szCs w:val="24"/>
        </w:rPr>
        <w:t xml:space="preserve"> Dat zou </w:t>
      </w:r>
      <w:r w:rsidR="00D56858" w:rsidRPr="00121A6A">
        <w:rPr>
          <w:sz w:val="24"/>
          <w:szCs w:val="24"/>
        </w:rPr>
        <w:t>in mijn optiek</w:t>
      </w:r>
      <w:r w:rsidR="009F39E2" w:rsidRPr="00121A6A">
        <w:rPr>
          <w:sz w:val="24"/>
          <w:szCs w:val="24"/>
        </w:rPr>
        <w:t xml:space="preserve"> </w:t>
      </w:r>
      <w:r w:rsidR="000621A5" w:rsidRPr="00121A6A">
        <w:rPr>
          <w:sz w:val="24"/>
          <w:szCs w:val="24"/>
        </w:rPr>
        <w:t xml:space="preserve">in </w:t>
      </w:r>
      <w:r w:rsidR="009F39E2" w:rsidRPr="00121A6A">
        <w:rPr>
          <w:sz w:val="24"/>
          <w:szCs w:val="24"/>
        </w:rPr>
        <w:t xml:space="preserve">strijd komen met de structuur van </w:t>
      </w:r>
      <w:r w:rsidR="00224835" w:rsidRPr="00121A6A">
        <w:rPr>
          <w:sz w:val="24"/>
          <w:szCs w:val="24"/>
        </w:rPr>
        <w:t xml:space="preserve">artikel 6 lid 4 </w:t>
      </w:r>
      <w:r w:rsidR="009F39E2" w:rsidRPr="00121A6A">
        <w:rPr>
          <w:sz w:val="24"/>
          <w:szCs w:val="24"/>
        </w:rPr>
        <w:t>ESH, d</w:t>
      </w:r>
      <w:r w:rsidR="00A04755" w:rsidRPr="00121A6A">
        <w:rPr>
          <w:sz w:val="24"/>
          <w:szCs w:val="24"/>
        </w:rPr>
        <w:t>ie</w:t>
      </w:r>
      <w:r w:rsidR="009F39E2" w:rsidRPr="00121A6A">
        <w:rPr>
          <w:sz w:val="24"/>
          <w:szCs w:val="24"/>
        </w:rPr>
        <w:t xml:space="preserve"> ertoe dwingt </w:t>
      </w:r>
      <w:r w:rsidR="00A04755" w:rsidRPr="00121A6A">
        <w:rPr>
          <w:sz w:val="24"/>
          <w:szCs w:val="24"/>
        </w:rPr>
        <w:t xml:space="preserve">het bestaan en </w:t>
      </w:r>
      <w:r w:rsidR="00EB4986" w:rsidRPr="00121A6A">
        <w:rPr>
          <w:sz w:val="24"/>
          <w:szCs w:val="24"/>
        </w:rPr>
        <w:t xml:space="preserve">de rechtmatigheid van het </w:t>
      </w:r>
      <w:r w:rsidR="009F39E2" w:rsidRPr="00121A6A">
        <w:rPr>
          <w:sz w:val="24"/>
          <w:szCs w:val="24"/>
        </w:rPr>
        <w:t xml:space="preserve">stakingsrecht </w:t>
      </w:r>
      <w:r w:rsidR="00A04755" w:rsidRPr="00121A6A">
        <w:rPr>
          <w:sz w:val="24"/>
          <w:szCs w:val="24"/>
        </w:rPr>
        <w:t>tot</w:t>
      </w:r>
      <w:r w:rsidR="009F39E2" w:rsidRPr="00121A6A">
        <w:rPr>
          <w:sz w:val="24"/>
          <w:szCs w:val="24"/>
        </w:rPr>
        <w:t xml:space="preserve"> uitgangspunt te nemen</w:t>
      </w:r>
      <w:r w:rsidR="00224835" w:rsidRPr="00121A6A">
        <w:rPr>
          <w:sz w:val="24"/>
          <w:szCs w:val="24"/>
        </w:rPr>
        <w:t xml:space="preserve"> en</w:t>
      </w:r>
      <w:r w:rsidR="00C20B4B">
        <w:rPr>
          <w:sz w:val="24"/>
          <w:szCs w:val="24"/>
        </w:rPr>
        <w:t xml:space="preserve"> de</w:t>
      </w:r>
      <w:r w:rsidR="00224835" w:rsidRPr="00121A6A">
        <w:rPr>
          <w:sz w:val="24"/>
          <w:szCs w:val="24"/>
        </w:rPr>
        <w:t xml:space="preserve"> marktvrijheden als een daarop te rechtvaardigen uitzondering te beschouwen</w:t>
      </w:r>
      <w:r w:rsidR="00697706" w:rsidRPr="00121A6A">
        <w:rPr>
          <w:sz w:val="24"/>
          <w:szCs w:val="24"/>
        </w:rPr>
        <w:t xml:space="preserve">. </w:t>
      </w:r>
      <w:r w:rsidR="009F39E2" w:rsidRPr="00121A6A">
        <w:rPr>
          <w:sz w:val="24"/>
          <w:szCs w:val="24"/>
        </w:rPr>
        <w:t>Bovendien ligt het</w:t>
      </w:r>
      <w:r w:rsidR="00736390" w:rsidRPr="00121A6A">
        <w:rPr>
          <w:sz w:val="24"/>
          <w:szCs w:val="24"/>
        </w:rPr>
        <w:t xml:space="preserve"> voor de hand dat het ECSR en de </w:t>
      </w:r>
      <w:proofErr w:type="spellStart"/>
      <w:r w:rsidR="00736390" w:rsidRPr="00121A6A">
        <w:rPr>
          <w:sz w:val="24"/>
          <w:szCs w:val="24"/>
        </w:rPr>
        <w:t>CoE</w:t>
      </w:r>
      <w:proofErr w:type="spellEnd"/>
      <w:r w:rsidR="00736390" w:rsidRPr="00121A6A">
        <w:rPr>
          <w:sz w:val="24"/>
          <w:szCs w:val="24"/>
        </w:rPr>
        <w:t xml:space="preserve"> zoveel mogelijk één lijn trekken</w:t>
      </w:r>
      <w:r w:rsidR="00697706" w:rsidRPr="00121A6A">
        <w:rPr>
          <w:sz w:val="24"/>
          <w:szCs w:val="24"/>
        </w:rPr>
        <w:t>.</w:t>
      </w:r>
      <w:r w:rsidR="00736390" w:rsidRPr="00121A6A">
        <w:rPr>
          <w:sz w:val="24"/>
          <w:szCs w:val="24"/>
        </w:rPr>
        <w:t xml:space="preserve"> </w:t>
      </w:r>
      <w:r w:rsidR="00697706" w:rsidRPr="00121A6A">
        <w:rPr>
          <w:sz w:val="24"/>
          <w:szCs w:val="24"/>
        </w:rPr>
        <w:t>I</w:t>
      </w:r>
      <w:r w:rsidR="00736390" w:rsidRPr="00121A6A">
        <w:rPr>
          <w:sz w:val="24"/>
          <w:szCs w:val="24"/>
        </w:rPr>
        <w:t xml:space="preserve">n dit verband is van belang dat de </w:t>
      </w:r>
      <w:proofErr w:type="spellStart"/>
      <w:r w:rsidR="00736390" w:rsidRPr="00121A6A">
        <w:rPr>
          <w:sz w:val="24"/>
          <w:szCs w:val="24"/>
        </w:rPr>
        <w:t>CoE</w:t>
      </w:r>
      <w:proofErr w:type="spellEnd"/>
      <w:r w:rsidR="00736390" w:rsidRPr="00121A6A">
        <w:rPr>
          <w:sz w:val="24"/>
          <w:szCs w:val="24"/>
        </w:rPr>
        <w:t xml:space="preserve"> </w:t>
      </w:r>
      <w:r w:rsidR="007507F9" w:rsidRPr="00121A6A">
        <w:rPr>
          <w:sz w:val="24"/>
          <w:szCs w:val="24"/>
        </w:rPr>
        <w:t xml:space="preserve">naar aanleiding van de Britse </w:t>
      </w:r>
      <w:r w:rsidR="007507F9" w:rsidRPr="00121A6A">
        <w:rPr>
          <w:i/>
          <w:iCs/>
          <w:sz w:val="24"/>
          <w:szCs w:val="24"/>
        </w:rPr>
        <w:t>BALPA</w:t>
      </w:r>
      <w:r w:rsidR="007507F9" w:rsidRPr="00121A6A">
        <w:rPr>
          <w:sz w:val="24"/>
          <w:szCs w:val="24"/>
        </w:rPr>
        <w:t xml:space="preserve">-zaak </w:t>
      </w:r>
      <w:r w:rsidR="00C20B4B">
        <w:rPr>
          <w:sz w:val="24"/>
          <w:szCs w:val="24"/>
        </w:rPr>
        <w:t xml:space="preserve">(nog) </w:t>
      </w:r>
      <w:r w:rsidR="007507F9" w:rsidRPr="00121A6A">
        <w:rPr>
          <w:sz w:val="24"/>
          <w:szCs w:val="24"/>
        </w:rPr>
        <w:t xml:space="preserve">verstrekkender kritiek heeft geuit op (de implicaties van) </w:t>
      </w:r>
      <w:r w:rsidR="00F670FD" w:rsidRPr="00121A6A">
        <w:rPr>
          <w:i/>
          <w:iCs/>
          <w:sz w:val="24"/>
          <w:szCs w:val="24"/>
        </w:rPr>
        <w:t>Viking</w:t>
      </w:r>
      <w:r w:rsidR="00F670FD" w:rsidRPr="00121A6A">
        <w:rPr>
          <w:sz w:val="24"/>
          <w:szCs w:val="24"/>
        </w:rPr>
        <w:t xml:space="preserve"> en </w:t>
      </w:r>
      <w:r w:rsidR="00F670FD" w:rsidRPr="00121A6A">
        <w:rPr>
          <w:i/>
          <w:iCs/>
          <w:sz w:val="24"/>
          <w:szCs w:val="24"/>
        </w:rPr>
        <w:t>Laval</w:t>
      </w:r>
      <w:r w:rsidR="007507F9" w:rsidRPr="00121A6A">
        <w:rPr>
          <w:sz w:val="24"/>
          <w:szCs w:val="24"/>
        </w:rPr>
        <w:t>.</w:t>
      </w:r>
      <w:r w:rsidR="00736390" w:rsidRPr="00121A6A">
        <w:rPr>
          <w:rStyle w:val="FootnoteReference"/>
          <w:sz w:val="24"/>
          <w:szCs w:val="24"/>
        </w:rPr>
        <w:footnoteReference w:id="150"/>
      </w:r>
    </w:p>
    <w:p w14:paraId="31CE3CDA" w14:textId="1AC8B9F7" w:rsidR="004914D1" w:rsidRPr="00121A6A" w:rsidRDefault="005975A3" w:rsidP="00B41ECB">
      <w:pPr>
        <w:spacing w:after="0"/>
        <w:ind w:firstLine="708"/>
        <w:jc w:val="both"/>
        <w:rPr>
          <w:sz w:val="24"/>
          <w:szCs w:val="24"/>
        </w:rPr>
      </w:pPr>
      <w:r w:rsidRPr="00121A6A">
        <w:rPr>
          <w:sz w:val="24"/>
          <w:szCs w:val="24"/>
        </w:rPr>
        <w:t xml:space="preserve">De </w:t>
      </w:r>
      <w:r w:rsidRPr="00121A6A">
        <w:rPr>
          <w:i/>
          <w:iCs/>
          <w:sz w:val="24"/>
          <w:szCs w:val="24"/>
        </w:rPr>
        <w:t>BALPA</w:t>
      </w:r>
      <w:r w:rsidRPr="00121A6A">
        <w:rPr>
          <w:sz w:val="24"/>
          <w:szCs w:val="24"/>
        </w:rPr>
        <w:t>-zaak draaide om een geschil tussen</w:t>
      </w:r>
      <w:r w:rsidR="00736390" w:rsidRPr="00121A6A">
        <w:rPr>
          <w:sz w:val="24"/>
          <w:szCs w:val="24"/>
        </w:rPr>
        <w:t xml:space="preserve"> werkgever </w:t>
      </w:r>
      <w:r w:rsidR="00736390" w:rsidRPr="00121A6A">
        <w:rPr>
          <w:i/>
          <w:iCs/>
          <w:sz w:val="24"/>
          <w:szCs w:val="24"/>
        </w:rPr>
        <w:t>British Airways</w:t>
      </w:r>
      <w:r w:rsidR="00736390" w:rsidRPr="00121A6A">
        <w:rPr>
          <w:sz w:val="24"/>
          <w:szCs w:val="24"/>
        </w:rPr>
        <w:t xml:space="preserve"> (</w:t>
      </w:r>
      <w:r w:rsidR="00736390" w:rsidRPr="00121A6A">
        <w:rPr>
          <w:i/>
          <w:iCs/>
          <w:sz w:val="24"/>
          <w:szCs w:val="24"/>
        </w:rPr>
        <w:t>BA</w:t>
      </w:r>
      <w:r w:rsidR="00736390" w:rsidRPr="00121A6A">
        <w:rPr>
          <w:sz w:val="24"/>
          <w:szCs w:val="24"/>
        </w:rPr>
        <w:t>)</w:t>
      </w:r>
      <w:r w:rsidRPr="00121A6A">
        <w:rPr>
          <w:sz w:val="24"/>
          <w:szCs w:val="24"/>
        </w:rPr>
        <w:t xml:space="preserve"> en vakbond </w:t>
      </w:r>
      <w:r w:rsidRPr="00121A6A">
        <w:rPr>
          <w:i/>
          <w:iCs/>
          <w:sz w:val="24"/>
          <w:szCs w:val="24"/>
        </w:rPr>
        <w:t xml:space="preserve">British </w:t>
      </w:r>
      <w:proofErr w:type="spellStart"/>
      <w:r w:rsidRPr="00121A6A">
        <w:rPr>
          <w:i/>
          <w:iCs/>
          <w:sz w:val="24"/>
          <w:szCs w:val="24"/>
        </w:rPr>
        <w:t>Airline</w:t>
      </w:r>
      <w:proofErr w:type="spellEnd"/>
      <w:r w:rsidRPr="00121A6A">
        <w:rPr>
          <w:i/>
          <w:iCs/>
          <w:sz w:val="24"/>
          <w:szCs w:val="24"/>
        </w:rPr>
        <w:t xml:space="preserve"> Pilots’</w:t>
      </w:r>
      <w:r w:rsidR="00B7584F">
        <w:rPr>
          <w:i/>
          <w:iCs/>
          <w:sz w:val="24"/>
          <w:szCs w:val="24"/>
        </w:rPr>
        <w:t xml:space="preserve"> </w:t>
      </w:r>
      <w:r w:rsidRPr="00121A6A">
        <w:rPr>
          <w:i/>
          <w:iCs/>
          <w:sz w:val="24"/>
          <w:szCs w:val="24"/>
        </w:rPr>
        <w:t>Association</w:t>
      </w:r>
      <w:r w:rsidRPr="00121A6A">
        <w:rPr>
          <w:sz w:val="24"/>
          <w:szCs w:val="24"/>
        </w:rPr>
        <w:t xml:space="preserve"> (</w:t>
      </w:r>
      <w:r w:rsidRPr="00121A6A">
        <w:rPr>
          <w:i/>
          <w:iCs/>
          <w:sz w:val="24"/>
          <w:szCs w:val="24"/>
        </w:rPr>
        <w:t>BALPA</w:t>
      </w:r>
      <w:r w:rsidRPr="00121A6A">
        <w:rPr>
          <w:sz w:val="24"/>
          <w:szCs w:val="24"/>
        </w:rPr>
        <w:t>).</w:t>
      </w:r>
      <w:r w:rsidR="009616B2" w:rsidRPr="00121A6A">
        <w:rPr>
          <w:sz w:val="24"/>
          <w:szCs w:val="24"/>
        </w:rPr>
        <w:t xml:space="preserve"> </w:t>
      </w:r>
      <w:r w:rsidRPr="00121A6A">
        <w:rPr>
          <w:i/>
          <w:iCs/>
          <w:sz w:val="24"/>
          <w:szCs w:val="24"/>
        </w:rPr>
        <w:t xml:space="preserve">BA </w:t>
      </w:r>
      <w:r w:rsidRPr="00121A6A">
        <w:rPr>
          <w:sz w:val="24"/>
          <w:szCs w:val="24"/>
        </w:rPr>
        <w:t>wilde</w:t>
      </w:r>
      <w:r w:rsidR="002C3F9F" w:rsidRPr="00121A6A">
        <w:rPr>
          <w:sz w:val="24"/>
          <w:szCs w:val="24"/>
        </w:rPr>
        <w:t xml:space="preserve"> </w:t>
      </w:r>
      <w:r w:rsidR="00736390" w:rsidRPr="00121A6A">
        <w:rPr>
          <w:sz w:val="24"/>
          <w:szCs w:val="24"/>
        </w:rPr>
        <w:t>dochterondernemingen vestigingen in andere EU-lidstaten</w:t>
      </w:r>
      <w:r w:rsidR="002C3F9F" w:rsidRPr="00121A6A">
        <w:rPr>
          <w:sz w:val="24"/>
          <w:szCs w:val="24"/>
        </w:rPr>
        <w:t>.</w:t>
      </w:r>
      <w:r w:rsidRPr="00121A6A">
        <w:rPr>
          <w:sz w:val="24"/>
          <w:szCs w:val="24"/>
        </w:rPr>
        <w:t xml:space="preserve"> </w:t>
      </w:r>
      <w:r w:rsidR="002C3F9F" w:rsidRPr="00121A6A">
        <w:rPr>
          <w:sz w:val="24"/>
          <w:szCs w:val="24"/>
        </w:rPr>
        <w:t>M</w:t>
      </w:r>
      <w:r w:rsidRPr="00121A6A">
        <w:rPr>
          <w:sz w:val="24"/>
          <w:szCs w:val="24"/>
        </w:rPr>
        <w:t xml:space="preserve">et </w:t>
      </w:r>
      <w:r w:rsidR="00736390" w:rsidRPr="00121A6A">
        <w:rPr>
          <w:sz w:val="24"/>
          <w:szCs w:val="24"/>
        </w:rPr>
        <w:t xml:space="preserve">het oog op de potentiële </w:t>
      </w:r>
      <w:r w:rsidR="00894799" w:rsidRPr="00121A6A">
        <w:rPr>
          <w:sz w:val="24"/>
          <w:szCs w:val="24"/>
        </w:rPr>
        <w:t xml:space="preserve">negatieve </w:t>
      </w:r>
      <w:r w:rsidR="00736390" w:rsidRPr="00121A6A">
        <w:rPr>
          <w:sz w:val="24"/>
          <w:szCs w:val="24"/>
        </w:rPr>
        <w:t xml:space="preserve">gevolgen hiervan voor de </w:t>
      </w:r>
      <w:r w:rsidR="00736390" w:rsidRPr="00121A6A">
        <w:rPr>
          <w:sz w:val="24"/>
          <w:szCs w:val="24"/>
        </w:rPr>
        <w:lastRenderedPageBreak/>
        <w:t xml:space="preserve">arbeidsvoorwaarden van </w:t>
      </w:r>
      <w:r w:rsidR="00697706" w:rsidRPr="00121A6A">
        <w:rPr>
          <w:sz w:val="24"/>
          <w:szCs w:val="24"/>
        </w:rPr>
        <w:t xml:space="preserve">Britse </w:t>
      </w:r>
      <w:r w:rsidR="00736390" w:rsidRPr="00121A6A">
        <w:rPr>
          <w:sz w:val="24"/>
          <w:szCs w:val="24"/>
        </w:rPr>
        <w:t>piloten</w:t>
      </w:r>
      <w:r w:rsidR="00894799" w:rsidRPr="00121A6A">
        <w:rPr>
          <w:sz w:val="24"/>
          <w:szCs w:val="24"/>
        </w:rPr>
        <w:t>,</w:t>
      </w:r>
      <w:r w:rsidR="00736390" w:rsidRPr="00121A6A">
        <w:rPr>
          <w:sz w:val="24"/>
          <w:szCs w:val="24"/>
        </w:rPr>
        <w:t xml:space="preserve"> besloot</w:t>
      </w:r>
      <w:r w:rsidRPr="00121A6A">
        <w:rPr>
          <w:sz w:val="24"/>
          <w:szCs w:val="24"/>
        </w:rPr>
        <w:t xml:space="preserve"> </w:t>
      </w:r>
      <w:r w:rsidRPr="00121A6A">
        <w:rPr>
          <w:i/>
          <w:iCs/>
          <w:sz w:val="24"/>
          <w:szCs w:val="24"/>
        </w:rPr>
        <w:t>BALPA</w:t>
      </w:r>
      <w:r w:rsidR="00736390" w:rsidRPr="00121A6A">
        <w:rPr>
          <w:sz w:val="24"/>
          <w:szCs w:val="24"/>
        </w:rPr>
        <w:t xml:space="preserve"> over te gaan tot een stakingsaanzegging. In reactie hierop vorderde </w:t>
      </w:r>
      <w:r w:rsidR="00736390" w:rsidRPr="00121A6A">
        <w:rPr>
          <w:i/>
          <w:iCs/>
          <w:sz w:val="24"/>
          <w:szCs w:val="24"/>
        </w:rPr>
        <w:t>BA</w:t>
      </w:r>
      <w:r w:rsidR="00736390" w:rsidRPr="00121A6A">
        <w:rPr>
          <w:sz w:val="24"/>
          <w:szCs w:val="24"/>
        </w:rPr>
        <w:t xml:space="preserve"> een rechterlijk stakingsverbod op de grond dat de staking onrechtmatig </w:t>
      </w:r>
      <w:r w:rsidR="00697706" w:rsidRPr="00121A6A">
        <w:rPr>
          <w:sz w:val="24"/>
          <w:szCs w:val="24"/>
        </w:rPr>
        <w:t>was</w:t>
      </w:r>
      <w:r w:rsidR="00736390" w:rsidRPr="00121A6A">
        <w:rPr>
          <w:sz w:val="24"/>
          <w:szCs w:val="24"/>
        </w:rPr>
        <w:t xml:space="preserve"> in het licht van</w:t>
      </w:r>
      <w:r w:rsidR="00A659C1" w:rsidRPr="00121A6A">
        <w:rPr>
          <w:sz w:val="24"/>
          <w:szCs w:val="24"/>
        </w:rPr>
        <w:t xml:space="preserve"> (met name)</w:t>
      </w:r>
      <w:r w:rsidR="00736390" w:rsidRPr="00121A6A">
        <w:rPr>
          <w:sz w:val="24"/>
          <w:szCs w:val="24"/>
        </w:rPr>
        <w:t xml:space="preserve"> </w:t>
      </w:r>
      <w:r w:rsidR="00A659C1" w:rsidRPr="00121A6A">
        <w:rPr>
          <w:sz w:val="24"/>
          <w:szCs w:val="24"/>
        </w:rPr>
        <w:t xml:space="preserve">het </w:t>
      </w:r>
      <w:r w:rsidR="00736390" w:rsidRPr="00121A6A">
        <w:rPr>
          <w:i/>
          <w:iCs/>
          <w:sz w:val="24"/>
          <w:szCs w:val="24"/>
        </w:rPr>
        <w:t>Viking</w:t>
      </w:r>
      <w:r w:rsidR="00A659C1" w:rsidRPr="00121A6A">
        <w:rPr>
          <w:sz w:val="24"/>
          <w:szCs w:val="24"/>
        </w:rPr>
        <w:t>-arrest</w:t>
      </w:r>
      <w:r w:rsidR="00736390" w:rsidRPr="00121A6A">
        <w:rPr>
          <w:sz w:val="24"/>
          <w:szCs w:val="24"/>
        </w:rPr>
        <w:t xml:space="preserve">. Gedreigd werd bovendien met hoge schadeclaims indien tóch zou worden gestaakt. Dit weerhield </w:t>
      </w:r>
      <w:r w:rsidR="00736390" w:rsidRPr="00121A6A">
        <w:rPr>
          <w:i/>
          <w:iCs/>
          <w:sz w:val="24"/>
          <w:szCs w:val="24"/>
        </w:rPr>
        <w:t>BALPA</w:t>
      </w:r>
      <w:r w:rsidR="00736390" w:rsidRPr="00121A6A">
        <w:rPr>
          <w:sz w:val="24"/>
          <w:szCs w:val="24"/>
        </w:rPr>
        <w:t xml:space="preserve"> ervan de staking door te zetten, wat resulteerde in een klacht bij de </w:t>
      </w:r>
      <w:proofErr w:type="spellStart"/>
      <w:r w:rsidR="00736390" w:rsidRPr="00121A6A">
        <w:rPr>
          <w:sz w:val="24"/>
          <w:szCs w:val="24"/>
        </w:rPr>
        <w:t>CoE</w:t>
      </w:r>
      <w:proofErr w:type="spellEnd"/>
      <w:r w:rsidR="00736390" w:rsidRPr="00121A6A">
        <w:rPr>
          <w:sz w:val="24"/>
          <w:szCs w:val="24"/>
        </w:rPr>
        <w:t>.</w:t>
      </w:r>
      <w:r w:rsidR="00697706" w:rsidRPr="00121A6A">
        <w:rPr>
          <w:sz w:val="24"/>
          <w:szCs w:val="24"/>
        </w:rPr>
        <w:t xml:space="preserve"> </w:t>
      </w:r>
      <w:r w:rsidR="000621A5" w:rsidRPr="00121A6A">
        <w:rPr>
          <w:sz w:val="24"/>
          <w:szCs w:val="24"/>
        </w:rPr>
        <w:t>Het</w:t>
      </w:r>
      <w:r w:rsidR="00736390" w:rsidRPr="00121A6A">
        <w:rPr>
          <w:sz w:val="24"/>
          <w:szCs w:val="24"/>
        </w:rPr>
        <w:t xml:space="preserve"> </w:t>
      </w:r>
      <w:r w:rsidR="000621A5" w:rsidRPr="00121A6A">
        <w:rPr>
          <w:sz w:val="24"/>
          <w:szCs w:val="24"/>
        </w:rPr>
        <w:t>Comité</w:t>
      </w:r>
      <w:r w:rsidR="002C3F9F" w:rsidRPr="00121A6A">
        <w:rPr>
          <w:sz w:val="24"/>
          <w:szCs w:val="24"/>
        </w:rPr>
        <w:t xml:space="preserve"> overwoog ‘</w:t>
      </w:r>
      <w:r w:rsidR="002C3F9F" w:rsidRPr="00121A6A">
        <w:rPr>
          <w:i/>
          <w:iCs/>
          <w:sz w:val="24"/>
          <w:szCs w:val="24"/>
        </w:rPr>
        <w:t>[dat]</w:t>
      </w:r>
      <w:r w:rsidR="002C3F9F" w:rsidRPr="00121A6A">
        <w:rPr>
          <w:sz w:val="24"/>
          <w:szCs w:val="24"/>
        </w:rPr>
        <w:t xml:space="preserve"> </w:t>
      </w:r>
      <w:r w:rsidR="002C3F9F" w:rsidRPr="00121A6A">
        <w:rPr>
          <w:i/>
          <w:iCs/>
          <w:sz w:val="24"/>
          <w:szCs w:val="24"/>
        </w:rPr>
        <w:t>het bij de uiteenzetting van zijn standpunt met betrekking tot toelaatbare beperkingen die kunnen worden gesteld aan het stakingsrecht, nooit de noodzaak heeft genoemd om de evenredigheid van de belangen te beoordelen rekening houdend met een notie van vrijheid van vestiging of vrijheid van dienstverrichting. […] Het Comité is van mening dat er geen grond is om zijn standpunt in dit opzicht te herzien.</w:t>
      </w:r>
      <w:r w:rsidR="002C3F9F" w:rsidRPr="00121A6A">
        <w:rPr>
          <w:sz w:val="24"/>
          <w:szCs w:val="24"/>
        </w:rPr>
        <w:t xml:space="preserve">’ Met deze overweging bestrijdt de </w:t>
      </w:r>
      <w:proofErr w:type="spellStart"/>
      <w:r w:rsidR="00E772C7" w:rsidRPr="00121A6A">
        <w:rPr>
          <w:sz w:val="24"/>
          <w:szCs w:val="24"/>
        </w:rPr>
        <w:t>CoE</w:t>
      </w:r>
      <w:proofErr w:type="spellEnd"/>
      <w:r w:rsidR="002C3F9F" w:rsidRPr="00121A6A">
        <w:rPr>
          <w:sz w:val="24"/>
          <w:szCs w:val="24"/>
        </w:rPr>
        <w:t xml:space="preserve"> in feite het hele idee dat het recht op collectieve actie </w:t>
      </w:r>
      <w:r w:rsidR="008D1A99" w:rsidRPr="00121A6A">
        <w:rPr>
          <w:sz w:val="24"/>
          <w:szCs w:val="24"/>
        </w:rPr>
        <w:t xml:space="preserve">kan </w:t>
      </w:r>
      <w:r w:rsidR="002C3F9F" w:rsidRPr="00121A6A">
        <w:rPr>
          <w:sz w:val="24"/>
          <w:szCs w:val="24"/>
        </w:rPr>
        <w:t>worden afgewogen tegen</w:t>
      </w:r>
      <w:r w:rsidR="003A6A1B">
        <w:rPr>
          <w:sz w:val="24"/>
          <w:szCs w:val="24"/>
        </w:rPr>
        <w:t xml:space="preserve"> de</w:t>
      </w:r>
      <w:r w:rsidR="002C3F9F" w:rsidRPr="00121A6A">
        <w:rPr>
          <w:sz w:val="24"/>
          <w:szCs w:val="24"/>
        </w:rPr>
        <w:t xml:space="preserve"> </w:t>
      </w:r>
      <w:r w:rsidR="000621A5" w:rsidRPr="00121A6A">
        <w:rPr>
          <w:sz w:val="24"/>
          <w:szCs w:val="24"/>
        </w:rPr>
        <w:t>markt</w:t>
      </w:r>
      <w:r w:rsidR="002C3F9F" w:rsidRPr="00121A6A">
        <w:rPr>
          <w:sz w:val="24"/>
          <w:szCs w:val="24"/>
        </w:rPr>
        <w:t>vrijheden.</w:t>
      </w:r>
      <w:r w:rsidR="002C3F9F" w:rsidRPr="00121A6A">
        <w:rPr>
          <w:rStyle w:val="FootnoteReference"/>
          <w:sz w:val="24"/>
          <w:szCs w:val="24"/>
        </w:rPr>
        <w:footnoteReference w:id="151"/>
      </w:r>
      <w:r w:rsidR="000621A5" w:rsidRPr="00121A6A">
        <w:rPr>
          <w:sz w:val="24"/>
          <w:szCs w:val="24"/>
        </w:rPr>
        <w:t xml:space="preserve"> E</w:t>
      </w:r>
      <w:r w:rsidR="00736390" w:rsidRPr="00121A6A">
        <w:rPr>
          <w:sz w:val="24"/>
          <w:szCs w:val="24"/>
        </w:rPr>
        <w:t xml:space="preserve">en andersluidende opvatting </w:t>
      </w:r>
      <w:r w:rsidR="00DC0EBC" w:rsidRPr="00121A6A">
        <w:rPr>
          <w:sz w:val="24"/>
          <w:szCs w:val="24"/>
        </w:rPr>
        <w:t>‘</w:t>
      </w:r>
      <w:r w:rsidR="00DC0EBC" w:rsidRPr="00121A6A">
        <w:rPr>
          <w:i/>
          <w:iCs/>
          <w:sz w:val="24"/>
          <w:szCs w:val="24"/>
        </w:rPr>
        <w:t>zou</w:t>
      </w:r>
      <w:r w:rsidR="00736390" w:rsidRPr="00121A6A">
        <w:rPr>
          <w:i/>
          <w:iCs/>
          <w:sz w:val="24"/>
          <w:szCs w:val="24"/>
        </w:rPr>
        <w:t xml:space="preserve"> immers de deur open</w:t>
      </w:r>
      <w:r w:rsidR="00DC0EBC" w:rsidRPr="00121A6A">
        <w:rPr>
          <w:i/>
          <w:iCs/>
          <w:sz w:val="24"/>
          <w:szCs w:val="24"/>
        </w:rPr>
        <w:t>zetten</w:t>
      </w:r>
      <w:r w:rsidR="00736390" w:rsidRPr="00121A6A">
        <w:rPr>
          <w:i/>
          <w:iCs/>
          <w:sz w:val="24"/>
          <w:szCs w:val="24"/>
        </w:rPr>
        <w:t xml:space="preserve"> voor gerechtelijke verbodsacties en de vertraging die daar noodzakelijkerwij</w:t>
      </w:r>
      <w:r w:rsidR="00DC0EBC" w:rsidRPr="00121A6A">
        <w:rPr>
          <w:i/>
          <w:iCs/>
          <w:sz w:val="24"/>
          <w:szCs w:val="24"/>
        </w:rPr>
        <w:t>s</w:t>
      </w:r>
      <w:r w:rsidR="00736390" w:rsidRPr="00121A6A">
        <w:rPr>
          <w:i/>
          <w:iCs/>
          <w:sz w:val="24"/>
          <w:szCs w:val="24"/>
        </w:rPr>
        <w:t xml:space="preserve"> mee gepaard gaat, in combinatie met de dreiging van hoge schadeclaims,</w:t>
      </w:r>
      <w:r w:rsidR="00524691" w:rsidRPr="00121A6A">
        <w:rPr>
          <w:rStyle w:val="FootnoteReference"/>
          <w:sz w:val="24"/>
          <w:szCs w:val="24"/>
        </w:rPr>
        <w:footnoteReference w:id="152"/>
      </w:r>
      <w:r w:rsidR="00736390" w:rsidRPr="00121A6A">
        <w:rPr>
          <w:i/>
          <w:iCs/>
          <w:sz w:val="24"/>
          <w:szCs w:val="24"/>
        </w:rPr>
        <w:t xml:space="preserve"> maakt dat de rechten uit hoofde van ILO-Verdrag 87</w:t>
      </w:r>
      <w:r w:rsidR="00240F97" w:rsidRPr="00121A6A">
        <w:rPr>
          <w:i/>
          <w:iCs/>
          <w:sz w:val="24"/>
          <w:szCs w:val="24"/>
        </w:rPr>
        <w:t xml:space="preserve"> </w:t>
      </w:r>
      <w:r w:rsidR="00AE0106" w:rsidRPr="00121A6A">
        <w:rPr>
          <w:i/>
          <w:iCs/>
          <w:sz w:val="24"/>
          <w:szCs w:val="24"/>
        </w:rPr>
        <w:t>[</w:t>
      </w:r>
      <w:r w:rsidR="00240F97" w:rsidRPr="00121A6A">
        <w:rPr>
          <w:i/>
          <w:iCs/>
          <w:sz w:val="24"/>
          <w:szCs w:val="24"/>
        </w:rPr>
        <w:t>feitelijk</w:t>
      </w:r>
      <w:r w:rsidR="00AE0106" w:rsidRPr="00121A6A">
        <w:rPr>
          <w:i/>
          <w:iCs/>
          <w:sz w:val="24"/>
          <w:szCs w:val="24"/>
        </w:rPr>
        <w:t>]</w:t>
      </w:r>
      <w:r w:rsidR="00736390" w:rsidRPr="00121A6A">
        <w:rPr>
          <w:i/>
          <w:iCs/>
          <w:sz w:val="24"/>
          <w:szCs w:val="24"/>
        </w:rPr>
        <w:t xml:space="preserve"> niet </w:t>
      </w:r>
      <w:r w:rsidR="00AE0106" w:rsidRPr="00121A6A">
        <w:rPr>
          <w:i/>
          <w:iCs/>
          <w:sz w:val="24"/>
          <w:szCs w:val="24"/>
        </w:rPr>
        <w:t xml:space="preserve">[effectief] </w:t>
      </w:r>
      <w:r w:rsidR="00736390" w:rsidRPr="00121A6A">
        <w:rPr>
          <w:i/>
          <w:iCs/>
          <w:sz w:val="24"/>
          <w:szCs w:val="24"/>
        </w:rPr>
        <w:t>kunnen worden uitgeoefend</w:t>
      </w:r>
      <w:r w:rsidR="00736390" w:rsidRPr="00121A6A">
        <w:rPr>
          <w:sz w:val="24"/>
          <w:szCs w:val="24"/>
        </w:rPr>
        <w:t>.</w:t>
      </w:r>
      <w:r w:rsidR="009757A6" w:rsidRPr="00121A6A">
        <w:rPr>
          <w:sz w:val="24"/>
          <w:szCs w:val="24"/>
        </w:rPr>
        <w:t>’</w:t>
      </w:r>
      <w:r w:rsidR="00736390" w:rsidRPr="00121A6A">
        <w:rPr>
          <w:sz w:val="24"/>
          <w:szCs w:val="24"/>
        </w:rPr>
        <w:t xml:space="preserve"> De </w:t>
      </w:r>
      <w:proofErr w:type="spellStart"/>
      <w:r w:rsidR="00736390" w:rsidRPr="00121A6A">
        <w:rPr>
          <w:sz w:val="24"/>
          <w:szCs w:val="24"/>
        </w:rPr>
        <w:t>CoE</w:t>
      </w:r>
      <w:proofErr w:type="spellEnd"/>
      <w:r w:rsidR="00736390" w:rsidRPr="00121A6A">
        <w:rPr>
          <w:sz w:val="24"/>
          <w:szCs w:val="24"/>
        </w:rPr>
        <w:t xml:space="preserve"> concludeerde</w:t>
      </w:r>
      <w:r w:rsidR="009757A6" w:rsidRPr="00121A6A">
        <w:rPr>
          <w:sz w:val="24"/>
          <w:szCs w:val="24"/>
        </w:rPr>
        <w:t xml:space="preserve"> </w:t>
      </w:r>
      <w:r w:rsidR="00736390" w:rsidRPr="00121A6A">
        <w:rPr>
          <w:sz w:val="24"/>
          <w:szCs w:val="24"/>
        </w:rPr>
        <w:t xml:space="preserve">dat </w:t>
      </w:r>
      <w:r w:rsidR="00736390" w:rsidRPr="00121A6A">
        <w:rPr>
          <w:i/>
          <w:iCs/>
          <w:sz w:val="24"/>
          <w:szCs w:val="24"/>
        </w:rPr>
        <w:t xml:space="preserve">Viking </w:t>
      </w:r>
      <w:r w:rsidR="00736390" w:rsidRPr="00121A6A">
        <w:rPr>
          <w:sz w:val="24"/>
          <w:szCs w:val="24"/>
        </w:rPr>
        <w:t>en</w:t>
      </w:r>
      <w:r w:rsidR="00736390" w:rsidRPr="00121A6A">
        <w:rPr>
          <w:i/>
          <w:iCs/>
          <w:sz w:val="24"/>
          <w:szCs w:val="24"/>
        </w:rPr>
        <w:t xml:space="preserve"> Laval</w:t>
      </w:r>
      <w:r w:rsidR="00736390" w:rsidRPr="00121A6A">
        <w:rPr>
          <w:sz w:val="24"/>
          <w:szCs w:val="24"/>
        </w:rPr>
        <w:t xml:space="preserve"> </w:t>
      </w:r>
      <w:r w:rsidR="009757A6" w:rsidRPr="00121A6A">
        <w:rPr>
          <w:sz w:val="24"/>
          <w:szCs w:val="24"/>
        </w:rPr>
        <w:t>‘</w:t>
      </w:r>
      <w:r w:rsidR="00736390" w:rsidRPr="00121A6A">
        <w:rPr>
          <w:i/>
          <w:iCs/>
          <w:sz w:val="24"/>
          <w:szCs w:val="24"/>
        </w:rPr>
        <w:t xml:space="preserve">waarschijnlijk een aanzienlijk beperkend effect hebben op </w:t>
      </w:r>
      <w:r w:rsidR="003A6A1B">
        <w:rPr>
          <w:i/>
          <w:iCs/>
          <w:sz w:val="24"/>
          <w:szCs w:val="24"/>
        </w:rPr>
        <w:t xml:space="preserve">de </w:t>
      </w:r>
      <w:r w:rsidR="00736390" w:rsidRPr="00121A6A">
        <w:rPr>
          <w:i/>
          <w:iCs/>
          <w:sz w:val="24"/>
          <w:szCs w:val="24"/>
        </w:rPr>
        <w:t>effectieve uitoefening van het stakingsrecht in de praktijk, op een manier die strijdig is met ILO-Verdrag 87</w:t>
      </w:r>
      <w:r w:rsidR="00736390" w:rsidRPr="00121A6A">
        <w:rPr>
          <w:sz w:val="24"/>
          <w:szCs w:val="24"/>
        </w:rPr>
        <w:t>.</w:t>
      </w:r>
      <w:r w:rsidR="009757A6" w:rsidRPr="00121A6A">
        <w:rPr>
          <w:sz w:val="24"/>
          <w:szCs w:val="24"/>
        </w:rPr>
        <w:t>’</w:t>
      </w:r>
      <w:r w:rsidR="00117ED4" w:rsidRPr="00121A6A">
        <w:rPr>
          <w:sz w:val="24"/>
          <w:szCs w:val="24"/>
        </w:rPr>
        <w:t xml:space="preserve"> Met deze stellige bewoordingen </w:t>
      </w:r>
      <w:r w:rsidR="00FE5D2C" w:rsidRPr="00121A6A">
        <w:rPr>
          <w:sz w:val="24"/>
          <w:szCs w:val="24"/>
        </w:rPr>
        <w:t xml:space="preserve">zet de </w:t>
      </w:r>
      <w:proofErr w:type="spellStart"/>
      <w:r w:rsidR="00FE5D2C" w:rsidRPr="00121A6A">
        <w:rPr>
          <w:sz w:val="24"/>
          <w:szCs w:val="24"/>
        </w:rPr>
        <w:t>CoE</w:t>
      </w:r>
      <w:proofErr w:type="spellEnd"/>
      <w:r w:rsidR="00FE5D2C" w:rsidRPr="00121A6A">
        <w:rPr>
          <w:sz w:val="24"/>
          <w:szCs w:val="24"/>
        </w:rPr>
        <w:t xml:space="preserve"> zich niet alleen af tegen de rechtspraak van het HvJ, maar ook (deels) tegen die van het EHRM en het ECSR. </w:t>
      </w:r>
      <w:r w:rsidR="00341965" w:rsidRPr="00121A6A">
        <w:rPr>
          <w:sz w:val="24"/>
          <w:szCs w:val="24"/>
        </w:rPr>
        <w:t>Voor zover het stakingsmiddel wordt aangewend met het oog op het beschermen of verbeteren van arbeidsvoorwaarden of -omstandigheden,</w:t>
      </w:r>
      <w:r w:rsidR="00341965" w:rsidRPr="00121A6A">
        <w:rPr>
          <w:rStyle w:val="FootnoteReference"/>
          <w:sz w:val="24"/>
          <w:szCs w:val="24"/>
        </w:rPr>
        <w:footnoteReference w:id="153"/>
      </w:r>
      <w:r w:rsidR="00341965" w:rsidRPr="00121A6A">
        <w:rPr>
          <w:sz w:val="24"/>
          <w:szCs w:val="24"/>
        </w:rPr>
        <w:t xml:space="preserve"> is inperking </w:t>
      </w:r>
      <w:r w:rsidR="00156C0D" w:rsidRPr="00121A6A">
        <w:rPr>
          <w:sz w:val="24"/>
          <w:szCs w:val="24"/>
        </w:rPr>
        <w:t>hiervan</w:t>
      </w:r>
      <w:r w:rsidR="00341965" w:rsidRPr="00121A6A">
        <w:rPr>
          <w:sz w:val="24"/>
          <w:szCs w:val="24"/>
        </w:rPr>
        <w:t xml:space="preserve"> omwille van het economisch werkgeversbelang in de ogen van de </w:t>
      </w:r>
      <w:proofErr w:type="spellStart"/>
      <w:r w:rsidR="00341965" w:rsidRPr="00121A6A">
        <w:rPr>
          <w:sz w:val="24"/>
          <w:szCs w:val="24"/>
        </w:rPr>
        <w:t>CoE</w:t>
      </w:r>
      <w:proofErr w:type="spellEnd"/>
      <w:r w:rsidR="00341965" w:rsidRPr="00121A6A">
        <w:rPr>
          <w:sz w:val="24"/>
          <w:szCs w:val="24"/>
        </w:rPr>
        <w:t xml:space="preserve"> in principe </w:t>
      </w:r>
      <w:r w:rsidR="00FE13D3">
        <w:rPr>
          <w:sz w:val="24"/>
          <w:szCs w:val="24"/>
        </w:rPr>
        <w:t>ontoelaatbaar</w:t>
      </w:r>
      <w:r w:rsidR="00341965" w:rsidRPr="00121A6A">
        <w:rPr>
          <w:sz w:val="24"/>
          <w:szCs w:val="24"/>
        </w:rPr>
        <w:t>.</w:t>
      </w:r>
      <w:r w:rsidR="008D1A99" w:rsidRPr="00121A6A">
        <w:rPr>
          <w:rStyle w:val="FootnoteReference"/>
          <w:sz w:val="24"/>
          <w:szCs w:val="24"/>
        </w:rPr>
        <w:footnoteReference w:id="154"/>
      </w:r>
    </w:p>
    <w:p w14:paraId="22E91130" w14:textId="77777777" w:rsidR="00806E94" w:rsidRPr="00121A6A" w:rsidRDefault="00806E94" w:rsidP="00D20B15">
      <w:pPr>
        <w:spacing w:after="0"/>
        <w:rPr>
          <w:sz w:val="24"/>
          <w:szCs w:val="24"/>
        </w:rPr>
      </w:pPr>
    </w:p>
    <w:p w14:paraId="0EA4D17E" w14:textId="7B327C47" w:rsidR="00806E94" w:rsidRPr="00121A6A" w:rsidRDefault="00806E94" w:rsidP="00B55B14">
      <w:pPr>
        <w:pStyle w:val="Heading2"/>
        <w:rPr>
          <w:sz w:val="24"/>
          <w:szCs w:val="24"/>
        </w:rPr>
      </w:pPr>
      <w:bookmarkStart w:id="60" w:name="_Toc169963068"/>
      <w:r w:rsidRPr="00121A6A">
        <w:rPr>
          <w:sz w:val="24"/>
          <w:szCs w:val="24"/>
        </w:rPr>
        <w:t>3.</w:t>
      </w:r>
      <w:r w:rsidR="000B7083" w:rsidRPr="00121A6A">
        <w:rPr>
          <w:sz w:val="24"/>
          <w:szCs w:val="24"/>
        </w:rPr>
        <w:t>4</w:t>
      </w:r>
      <w:r w:rsidRPr="00121A6A">
        <w:rPr>
          <w:sz w:val="24"/>
          <w:szCs w:val="24"/>
        </w:rPr>
        <w:t xml:space="preserve"> </w:t>
      </w:r>
      <w:r w:rsidR="00E86F32">
        <w:rPr>
          <w:sz w:val="24"/>
          <w:szCs w:val="24"/>
        </w:rPr>
        <w:t>De m</w:t>
      </w:r>
      <w:r w:rsidR="009F28EE" w:rsidRPr="00121A6A">
        <w:rPr>
          <w:sz w:val="24"/>
          <w:szCs w:val="24"/>
        </w:rPr>
        <w:t>ate van b</w:t>
      </w:r>
      <w:r w:rsidRPr="00121A6A">
        <w:rPr>
          <w:sz w:val="24"/>
          <w:szCs w:val="24"/>
        </w:rPr>
        <w:t xml:space="preserve">inding van </w:t>
      </w:r>
      <w:r w:rsidR="003A6A1B">
        <w:rPr>
          <w:sz w:val="24"/>
          <w:szCs w:val="24"/>
        </w:rPr>
        <w:t>de EU</w:t>
      </w:r>
      <w:r w:rsidRPr="00121A6A">
        <w:rPr>
          <w:sz w:val="24"/>
          <w:szCs w:val="24"/>
        </w:rPr>
        <w:t xml:space="preserve"> aan </w:t>
      </w:r>
      <w:r w:rsidR="00E86F32">
        <w:rPr>
          <w:sz w:val="24"/>
          <w:szCs w:val="24"/>
        </w:rPr>
        <w:t xml:space="preserve">het </w:t>
      </w:r>
      <w:r w:rsidRPr="00121A6A">
        <w:rPr>
          <w:sz w:val="24"/>
          <w:szCs w:val="24"/>
        </w:rPr>
        <w:t>internationa</w:t>
      </w:r>
      <w:r w:rsidR="00E86F32">
        <w:rPr>
          <w:sz w:val="24"/>
          <w:szCs w:val="24"/>
        </w:rPr>
        <w:t>le</w:t>
      </w:r>
      <w:r w:rsidRPr="00121A6A">
        <w:rPr>
          <w:sz w:val="24"/>
          <w:szCs w:val="24"/>
        </w:rPr>
        <w:t xml:space="preserve"> stakingsrecht</w:t>
      </w:r>
      <w:bookmarkEnd w:id="60"/>
    </w:p>
    <w:p w14:paraId="78780F1B" w14:textId="578AB0EC" w:rsidR="009347C7" w:rsidRPr="00121A6A" w:rsidRDefault="00441D1B" w:rsidP="00952EB6">
      <w:pPr>
        <w:spacing w:after="0"/>
        <w:jc w:val="both"/>
        <w:rPr>
          <w:sz w:val="24"/>
          <w:szCs w:val="24"/>
        </w:rPr>
      </w:pPr>
      <w:r>
        <w:rPr>
          <w:sz w:val="24"/>
          <w:szCs w:val="24"/>
        </w:rPr>
        <w:t>D</w:t>
      </w:r>
      <w:r w:rsidR="009347C7" w:rsidRPr="00121A6A">
        <w:rPr>
          <w:sz w:val="24"/>
          <w:szCs w:val="24"/>
        </w:rPr>
        <w:t xml:space="preserve">e stakingsrechtspraak van het HvJ </w:t>
      </w:r>
      <w:r>
        <w:rPr>
          <w:sz w:val="24"/>
          <w:szCs w:val="24"/>
        </w:rPr>
        <w:t xml:space="preserve">staat dus </w:t>
      </w:r>
      <w:r w:rsidR="009347C7" w:rsidRPr="00121A6A">
        <w:rPr>
          <w:sz w:val="24"/>
          <w:szCs w:val="24"/>
        </w:rPr>
        <w:t xml:space="preserve">in meer of mindere mate op gespannen voet met die van het EHRM, de </w:t>
      </w:r>
      <w:proofErr w:type="spellStart"/>
      <w:r w:rsidR="009347C7" w:rsidRPr="00121A6A">
        <w:rPr>
          <w:sz w:val="24"/>
          <w:szCs w:val="24"/>
        </w:rPr>
        <w:t>CoE</w:t>
      </w:r>
      <w:proofErr w:type="spellEnd"/>
      <w:r w:rsidR="009347C7" w:rsidRPr="00121A6A">
        <w:rPr>
          <w:sz w:val="24"/>
          <w:szCs w:val="24"/>
        </w:rPr>
        <w:t>/CFA en het ECSR. Gelet op noties van rechtseenheid</w:t>
      </w:r>
      <w:r w:rsidR="000F1B03" w:rsidRPr="00121A6A">
        <w:rPr>
          <w:sz w:val="24"/>
          <w:szCs w:val="24"/>
        </w:rPr>
        <w:t xml:space="preserve"> en rechtszekerheid </w:t>
      </w:r>
      <w:r w:rsidR="009347C7" w:rsidRPr="00121A6A">
        <w:rPr>
          <w:sz w:val="24"/>
          <w:szCs w:val="24"/>
        </w:rPr>
        <w:t>is een dergelijke spanning onwenselijk</w:t>
      </w:r>
      <w:r w:rsidR="009805AE" w:rsidRPr="00121A6A">
        <w:rPr>
          <w:sz w:val="24"/>
          <w:szCs w:val="24"/>
        </w:rPr>
        <w:t xml:space="preserve"> (par. 1.2)</w:t>
      </w:r>
      <w:r w:rsidR="009347C7" w:rsidRPr="00121A6A">
        <w:rPr>
          <w:sz w:val="24"/>
          <w:szCs w:val="24"/>
        </w:rPr>
        <w:t xml:space="preserve">. Het Unierecht kent dan ook diverse bepalingen die zien op de verhouding en samenhang met internationale (mensenrechten)verdragen. In deze paragraaf wordt uiteengezet in hoeverre de EU (en daarmee het HvJ) gebonden is aan </w:t>
      </w:r>
      <w:r w:rsidR="0044245A" w:rsidRPr="00121A6A">
        <w:rPr>
          <w:sz w:val="24"/>
          <w:szCs w:val="24"/>
        </w:rPr>
        <w:t xml:space="preserve">(de rechtspraak voortvloeiend uit) </w:t>
      </w:r>
      <w:r w:rsidR="009347C7" w:rsidRPr="00121A6A">
        <w:rPr>
          <w:sz w:val="24"/>
          <w:szCs w:val="24"/>
        </w:rPr>
        <w:t>het EVRM, ILO</w:t>
      </w:r>
      <w:r w:rsidR="009805AE" w:rsidRPr="00121A6A">
        <w:rPr>
          <w:sz w:val="24"/>
          <w:szCs w:val="24"/>
        </w:rPr>
        <w:t>-Verdrag 87 en het ESH</w:t>
      </w:r>
      <w:r w:rsidR="0044245A" w:rsidRPr="00121A6A">
        <w:rPr>
          <w:sz w:val="24"/>
          <w:szCs w:val="24"/>
        </w:rPr>
        <w:t>.</w:t>
      </w:r>
    </w:p>
    <w:p w14:paraId="5ED04F1E" w14:textId="77777777" w:rsidR="009347C7" w:rsidRPr="00121A6A" w:rsidRDefault="009347C7" w:rsidP="009347C7">
      <w:pPr>
        <w:spacing w:after="0"/>
        <w:rPr>
          <w:sz w:val="24"/>
          <w:szCs w:val="24"/>
        </w:rPr>
      </w:pPr>
    </w:p>
    <w:p w14:paraId="4C4FC398" w14:textId="7B191C10" w:rsidR="00E718C9" w:rsidRPr="00121A6A" w:rsidRDefault="00351560" w:rsidP="00E718C9">
      <w:pPr>
        <w:pStyle w:val="Heading3"/>
        <w:jc w:val="both"/>
        <w:rPr>
          <w:sz w:val="24"/>
          <w:szCs w:val="24"/>
        </w:rPr>
      </w:pPr>
      <w:bookmarkStart w:id="61" w:name="_Toc169963069"/>
      <w:r>
        <w:rPr>
          <w:sz w:val="24"/>
          <w:szCs w:val="24"/>
        </w:rPr>
        <w:t>De v</w:t>
      </w:r>
      <w:r w:rsidR="00E718C9" w:rsidRPr="00121A6A">
        <w:rPr>
          <w:sz w:val="24"/>
          <w:szCs w:val="24"/>
        </w:rPr>
        <w:t xml:space="preserve">erhouding </w:t>
      </w:r>
      <w:r>
        <w:rPr>
          <w:sz w:val="24"/>
          <w:szCs w:val="24"/>
        </w:rPr>
        <w:t xml:space="preserve">tussen </w:t>
      </w:r>
      <w:r w:rsidR="00282406" w:rsidRPr="00121A6A">
        <w:rPr>
          <w:sz w:val="24"/>
          <w:szCs w:val="24"/>
        </w:rPr>
        <w:t>EU</w:t>
      </w:r>
      <w:r>
        <w:rPr>
          <w:sz w:val="24"/>
          <w:szCs w:val="24"/>
        </w:rPr>
        <w:t>-recht</w:t>
      </w:r>
      <w:r w:rsidR="00282406" w:rsidRPr="00121A6A">
        <w:rPr>
          <w:sz w:val="24"/>
          <w:szCs w:val="24"/>
        </w:rPr>
        <w:t xml:space="preserve"> en EVRM</w:t>
      </w:r>
      <w:r>
        <w:rPr>
          <w:sz w:val="24"/>
          <w:szCs w:val="24"/>
        </w:rPr>
        <w:t>-recht</w:t>
      </w:r>
      <w:bookmarkEnd w:id="61"/>
    </w:p>
    <w:p w14:paraId="1F31323E" w14:textId="60F3BE45" w:rsidR="0097530E" w:rsidRPr="00121A6A" w:rsidRDefault="00E960CE" w:rsidP="00952EB6">
      <w:pPr>
        <w:spacing w:after="0"/>
        <w:jc w:val="both"/>
        <w:rPr>
          <w:sz w:val="24"/>
          <w:szCs w:val="24"/>
        </w:rPr>
      </w:pPr>
      <w:r w:rsidRPr="00121A6A">
        <w:rPr>
          <w:sz w:val="24"/>
          <w:szCs w:val="24"/>
        </w:rPr>
        <w:t>V</w:t>
      </w:r>
      <w:r w:rsidR="001D631C" w:rsidRPr="00121A6A">
        <w:rPr>
          <w:sz w:val="24"/>
          <w:szCs w:val="24"/>
        </w:rPr>
        <w:t xml:space="preserve">ooropgesteld </w:t>
      </w:r>
      <w:r w:rsidRPr="00121A6A">
        <w:rPr>
          <w:sz w:val="24"/>
          <w:szCs w:val="24"/>
        </w:rPr>
        <w:t xml:space="preserve">moet worden </w:t>
      </w:r>
      <w:r w:rsidR="001D631C" w:rsidRPr="00121A6A">
        <w:rPr>
          <w:sz w:val="24"/>
          <w:szCs w:val="24"/>
        </w:rPr>
        <w:t xml:space="preserve">dat de </w:t>
      </w:r>
      <w:r w:rsidRPr="00121A6A">
        <w:rPr>
          <w:sz w:val="24"/>
          <w:szCs w:val="24"/>
        </w:rPr>
        <w:t>EU</w:t>
      </w:r>
      <w:r w:rsidR="001D631C" w:rsidRPr="00121A6A">
        <w:rPr>
          <w:sz w:val="24"/>
          <w:szCs w:val="24"/>
        </w:rPr>
        <w:t xml:space="preserve"> (vooralsnog) geen partij is bij het EVRM</w:t>
      </w:r>
      <w:r w:rsidR="00DD228F">
        <w:rPr>
          <w:sz w:val="24"/>
          <w:szCs w:val="24"/>
        </w:rPr>
        <w:t>.</w:t>
      </w:r>
      <w:r w:rsidR="006A7285" w:rsidRPr="00121A6A">
        <w:rPr>
          <w:sz w:val="24"/>
          <w:szCs w:val="24"/>
        </w:rPr>
        <w:t xml:space="preserve"> </w:t>
      </w:r>
      <w:r w:rsidR="00DD228F">
        <w:rPr>
          <w:sz w:val="24"/>
          <w:szCs w:val="24"/>
        </w:rPr>
        <w:t xml:space="preserve">Hierdoor is de Unie </w:t>
      </w:r>
      <w:r w:rsidR="009805AE" w:rsidRPr="00121A6A">
        <w:rPr>
          <w:sz w:val="24"/>
          <w:szCs w:val="24"/>
        </w:rPr>
        <w:t xml:space="preserve">op grond van internationaal recht </w:t>
      </w:r>
      <w:r w:rsidR="006A7285" w:rsidRPr="00121A6A">
        <w:rPr>
          <w:sz w:val="24"/>
          <w:szCs w:val="24"/>
        </w:rPr>
        <w:t>(nog)</w:t>
      </w:r>
      <w:r w:rsidRPr="00121A6A">
        <w:rPr>
          <w:sz w:val="24"/>
          <w:szCs w:val="24"/>
        </w:rPr>
        <w:t xml:space="preserve"> </w:t>
      </w:r>
      <w:r w:rsidR="00DD228F">
        <w:rPr>
          <w:sz w:val="24"/>
          <w:szCs w:val="24"/>
        </w:rPr>
        <w:t>niet gebonden</w:t>
      </w:r>
      <w:r w:rsidRPr="00121A6A">
        <w:rPr>
          <w:sz w:val="24"/>
          <w:szCs w:val="24"/>
        </w:rPr>
        <w:t xml:space="preserve"> aan het EVRM.</w:t>
      </w:r>
      <w:r w:rsidR="001D631C" w:rsidRPr="00121A6A">
        <w:rPr>
          <w:sz w:val="24"/>
          <w:szCs w:val="24"/>
        </w:rPr>
        <w:t xml:space="preserve"> Niettemin </w:t>
      </w:r>
      <w:r w:rsidR="007B7DE3" w:rsidRPr="00121A6A">
        <w:rPr>
          <w:sz w:val="24"/>
          <w:szCs w:val="24"/>
        </w:rPr>
        <w:t>regelt</w:t>
      </w:r>
      <w:r w:rsidR="006A7285" w:rsidRPr="00121A6A">
        <w:rPr>
          <w:sz w:val="24"/>
          <w:szCs w:val="24"/>
        </w:rPr>
        <w:t xml:space="preserve"> </w:t>
      </w:r>
      <w:r w:rsidR="00A42D6D" w:rsidRPr="00121A6A">
        <w:rPr>
          <w:sz w:val="24"/>
          <w:szCs w:val="24"/>
        </w:rPr>
        <w:t>a</w:t>
      </w:r>
      <w:r w:rsidR="00A9252E" w:rsidRPr="00121A6A">
        <w:rPr>
          <w:sz w:val="24"/>
          <w:szCs w:val="24"/>
        </w:rPr>
        <w:t>rtikel 6 lid 3 VEU dat</w:t>
      </w:r>
      <w:r w:rsidR="00737890" w:rsidRPr="00121A6A">
        <w:rPr>
          <w:sz w:val="24"/>
          <w:szCs w:val="24"/>
        </w:rPr>
        <w:t xml:space="preserve"> de grondrechten zoals gewaarborgd door het EVRM</w:t>
      </w:r>
      <w:r w:rsidR="00A9252E" w:rsidRPr="00121A6A">
        <w:rPr>
          <w:sz w:val="24"/>
          <w:szCs w:val="24"/>
        </w:rPr>
        <w:t xml:space="preserve"> </w:t>
      </w:r>
      <w:r w:rsidR="00737890" w:rsidRPr="00121A6A">
        <w:rPr>
          <w:sz w:val="24"/>
          <w:szCs w:val="24"/>
        </w:rPr>
        <w:t xml:space="preserve">als algemene beginselen deel </w:t>
      </w:r>
      <w:r w:rsidR="00737890" w:rsidRPr="00121A6A">
        <w:rPr>
          <w:sz w:val="24"/>
          <w:szCs w:val="24"/>
        </w:rPr>
        <w:lastRenderedPageBreak/>
        <w:t xml:space="preserve">uitmaken van </w:t>
      </w:r>
      <w:r w:rsidR="00D127DA" w:rsidRPr="00121A6A">
        <w:rPr>
          <w:sz w:val="24"/>
          <w:szCs w:val="24"/>
        </w:rPr>
        <w:t>het EU-recht</w:t>
      </w:r>
      <w:r w:rsidR="00737890" w:rsidRPr="00121A6A">
        <w:rPr>
          <w:sz w:val="24"/>
          <w:szCs w:val="24"/>
        </w:rPr>
        <w:t>.</w:t>
      </w:r>
      <w:r w:rsidR="00A9252E" w:rsidRPr="00121A6A">
        <w:rPr>
          <w:sz w:val="24"/>
          <w:szCs w:val="24"/>
        </w:rPr>
        <w:t xml:space="preserve"> </w:t>
      </w:r>
      <w:r w:rsidR="00047434" w:rsidRPr="00121A6A">
        <w:rPr>
          <w:sz w:val="24"/>
          <w:szCs w:val="24"/>
        </w:rPr>
        <w:t>Hieruit</w:t>
      </w:r>
      <w:r w:rsidR="00593B3F" w:rsidRPr="00121A6A">
        <w:rPr>
          <w:sz w:val="24"/>
          <w:szCs w:val="24"/>
        </w:rPr>
        <w:t xml:space="preserve"> leidt</w:t>
      </w:r>
      <w:r w:rsidR="001D631C" w:rsidRPr="00121A6A">
        <w:rPr>
          <w:sz w:val="24"/>
          <w:szCs w:val="24"/>
        </w:rPr>
        <w:t xml:space="preserve"> De Witte</w:t>
      </w:r>
      <w:r w:rsidR="00593B3F" w:rsidRPr="00121A6A">
        <w:rPr>
          <w:sz w:val="24"/>
          <w:szCs w:val="24"/>
        </w:rPr>
        <w:t xml:space="preserve"> </w:t>
      </w:r>
      <w:r w:rsidR="001D631C" w:rsidRPr="00121A6A">
        <w:rPr>
          <w:sz w:val="24"/>
          <w:szCs w:val="24"/>
        </w:rPr>
        <w:t>af dat de Unie vanuit het perspectief van</w:t>
      </w:r>
      <w:r w:rsidR="008D3401" w:rsidRPr="00121A6A">
        <w:rPr>
          <w:sz w:val="24"/>
          <w:szCs w:val="24"/>
        </w:rPr>
        <w:t xml:space="preserve"> het</w:t>
      </w:r>
      <w:r w:rsidR="001D631C" w:rsidRPr="00121A6A">
        <w:rPr>
          <w:sz w:val="24"/>
          <w:szCs w:val="24"/>
        </w:rPr>
        <w:t xml:space="preserve"> </w:t>
      </w:r>
      <w:r w:rsidR="00DD228F">
        <w:rPr>
          <w:sz w:val="24"/>
          <w:szCs w:val="24"/>
        </w:rPr>
        <w:t>Unie</w:t>
      </w:r>
      <w:r w:rsidR="001D631C" w:rsidRPr="00121A6A">
        <w:rPr>
          <w:sz w:val="24"/>
          <w:szCs w:val="24"/>
        </w:rPr>
        <w:t>recht</w:t>
      </w:r>
      <w:r w:rsidR="009114A9" w:rsidRPr="00121A6A">
        <w:rPr>
          <w:sz w:val="24"/>
          <w:szCs w:val="24"/>
        </w:rPr>
        <w:t xml:space="preserve"> </w:t>
      </w:r>
      <w:r w:rsidR="0012463D">
        <w:rPr>
          <w:sz w:val="24"/>
          <w:szCs w:val="24"/>
        </w:rPr>
        <w:t xml:space="preserve">wél </w:t>
      </w:r>
      <w:r w:rsidR="00D127DA" w:rsidRPr="00121A6A">
        <w:rPr>
          <w:sz w:val="24"/>
          <w:szCs w:val="24"/>
        </w:rPr>
        <w:t>aan</w:t>
      </w:r>
      <w:r w:rsidR="001D631C" w:rsidRPr="00121A6A">
        <w:rPr>
          <w:sz w:val="24"/>
          <w:szCs w:val="24"/>
        </w:rPr>
        <w:t xml:space="preserve"> </w:t>
      </w:r>
      <w:r w:rsidR="00D127DA" w:rsidRPr="00121A6A">
        <w:rPr>
          <w:sz w:val="24"/>
          <w:szCs w:val="24"/>
        </w:rPr>
        <w:t xml:space="preserve">het EVRM </w:t>
      </w:r>
      <w:r w:rsidR="001D631C" w:rsidRPr="00121A6A">
        <w:rPr>
          <w:sz w:val="24"/>
          <w:szCs w:val="24"/>
        </w:rPr>
        <w:t>is</w:t>
      </w:r>
      <w:r w:rsidR="00D127DA" w:rsidRPr="00121A6A">
        <w:rPr>
          <w:sz w:val="24"/>
          <w:szCs w:val="24"/>
        </w:rPr>
        <w:t xml:space="preserve"> gebonden</w:t>
      </w:r>
      <w:r w:rsidR="001D631C" w:rsidRPr="00121A6A">
        <w:rPr>
          <w:sz w:val="24"/>
          <w:szCs w:val="24"/>
        </w:rPr>
        <w:t>.</w:t>
      </w:r>
      <w:r w:rsidR="001D631C" w:rsidRPr="00121A6A">
        <w:rPr>
          <w:rStyle w:val="FootnoteReference"/>
          <w:sz w:val="24"/>
          <w:szCs w:val="24"/>
        </w:rPr>
        <w:footnoteReference w:id="155"/>
      </w:r>
      <w:r w:rsidR="008B442F" w:rsidRPr="00121A6A">
        <w:rPr>
          <w:sz w:val="24"/>
          <w:szCs w:val="24"/>
        </w:rPr>
        <w:t xml:space="preserve"> </w:t>
      </w:r>
      <w:r w:rsidR="0097530E" w:rsidRPr="00121A6A">
        <w:rPr>
          <w:sz w:val="24"/>
          <w:szCs w:val="24"/>
        </w:rPr>
        <w:t>Artikel 52 lid 3 Hv</w:t>
      </w:r>
      <w:r w:rsidR="00FC05F4" w:rsidRPr="00121A6A">
        <w:rPr>
          <w:sz w:val="24"/>
          <w:szCs w:val="24"/>
        </w:rPr>
        <w:t>,</w:t>
      </w:r>
      <w:r w:rsidR="00C86A40" w:rsidRPr="00121A6A">
        <w:rPr>
          <w:sz w:val="24"/>
          <w:szCs w:val="24"/>
        </w:rPr>
        <w:t xml:space="preserve"> </w:t>
      </w:r>
      <w:r w:rsidR="006A7285" w:rsidRPr="00121A6A">
        <w:rPr>
          <w:sz w:val="24"/>
          <w:szCs w:val="24"/>
        </w:rPr>
        <w:t xml:space="preserve">sinds </w:t>
      </w:r>
      <w:r w:rsidR="007B7DE3" w:rsidRPr="00121A6A">
        <w:rPr>
          <w:sz w:val="24"/>
          <w:szCs w:val="24"/>
        </w:rPr>
        <w:t xml:space="preserve">het </w:t>
      </w:r>
      <w:r w:rsidR="006A7285" w:rsidRPr="00121A6A">
        <w:rPr>
          <w:sz w:val="24"/>
          <w:szCs w:val="24"/>
        </w:rPr>
        <w:t>Lissabon</w:t>
      </w:r>
      <w:r w:rsidR="007B7DE3" w:rsidRPr="00121A6A">
        <w:rPr>
          <w:sz w:val="24"/>
          <w:szCs w:val="24"/>
        </w:rPr>
        <w:t>verdrag</w:t>
      </w:r>
      <w:r w:rsidR="006A7285" w:rsidRPr="00121A6A">
        <w:rPr>
          <w:sz w:val="24"/>
          <w:szCs w:val="24"/>
        </w:rPr>
        <w:t xml:space="preserve"> juridisch bindend en behorend </w:t>
      </w:r>
      <w:r w:rsidR="00C86A40" w:rsidRPr="00121A6A">
        <w:rPr>
          <w:sz w:val="24"/>
          <w:szCs w:val="24"/>
        </w:rPr>
        <w:t xml:space="preserve">tot </w:t>
      </w:r>
      <w:r w:rsidR="00DD228F">
        <w:rPr>
          <w:sz w:val="24"/>
          <w:szCs w:val="24"/>
        </w:rPr>
        <w:t xml:space="preserve">het </w:t>
      </w:r>
      <w:r w:rsidR="00C86A40" w:rsidRPr="00121A6A">
        <w:rPr>
          <w:sz w:val="24"/>
          <w:szCs w:val="24"/>
        </w:rPr>
        <w:t>primair</w:t>
      </w:r>
      <w:r w:rsidR="00DD228F">
        <w:rPr>
          <w:sz w:val="24"/>
          <w:szCs w:val="24"/>
        </w:rPr>
        <w:t>e</w:t>
      </w:r>
      <w:r w:rsidR="00C86A40" w:rsidRPr="00121A6A">
        <w:rPr>
          <w:sz w:val="24"/>
          <w:szCs w:val="24"/>
        </w:rPr>
        <w:t xml:space="preserve"> Unierecht</w:t>
      </w:r>
      <w:r w:rsidR="00FC05F4" w:rsidRPr="00121A6A">
        <w:rPr>
          <w:sz w:val="24"/>
          <w:szCs w:val="24"/>
        </w:rPr>
        <w:t>,</w:t>
      </w:r>
      <w:r w:rsidR="0097530E" w:rsidRPr="00121A6A">
        <w:rPr>
          <w:sz w:val="24"/>
          <w:szCs w:val="24"/>
        </w:rPr>
        <w:t xml:space="preserve"> </w:t>
      </w:r>
      <w:r w:rsidR="009D604D" w:rsidRPr="00121A6A">
        <w:rPr>
          <w:sz w:val="24"/>
          <w:szCs w:val="24"/>
        </w:rPr>
        <w:t xml:space="preserve">versterkt </w:t>
      </w:r>
      <w:r w:rsidR="0097530E" w:rsidRPr="00121A6A">
        <w:rPr>
          <w:sz w:val="24"/>
          <w:szCs w:val="24"/>
        </w:rPr>
        <w:t xml:space="preserve">die opvatting door te regelen dat voor zover rechten uit het Handvest corresponderen met rechten </w:t>
      </w:r>
      <w:r w:rsidR="006A7285" w:rsidRPr="00121A6A">
        <w:rPr>
          <w:sz w:val="24"/>
          <w:szCs w:val="24"/>
        </w:rPr>
        <w:t>uit</w:t>
      </w:r>
      <w:r w:rsidR="0097530E" w:rsidRPr="00121A6A">
        <w:rPr>
          <w:sz w:val="24"/>
          <w:szCs w:val="24"/>
        </w:rPr>
        <w:t xml:space="preserve"> het EVRM</w:t>
      </w:r>
      <w:r w:rsidR="009D604D" w:rsidRPr="00121A6A">
        <w:rPr>
          <w:sz w:val="24"/>
          <w:szCs w:val="24"/>
        </w:rPr>
        <w:t xml:space="preserve"> – zoals de artikelen 12 en 28 Hv corresponderen met artikel 11 EVRM</w:t>
      </w:r>
      <w:r w:rsidR="00D127DA" w:rsidRPr="00121A6A">
        <w:rPr>
          <w:rStyle w:val="FootnoteReference"/>
          <w:sz w:val="24"/>
          <w:szCs w:val="24"/>
        </w:rPr>
        <w:footnoteReference w:id="156"/>
      </w:r>
      <w:r w:rsidR="009D604D" w:rsidRPr="00121A6A">
        <w:rPr>
          <w:sz w:val="24"/>
          <w:szCs w:val="24"/>
        </w:rPr>
        <w:t xml:space="preserve"> –</w:t>
      </w:r>
      <w:r w:rsidR="00D127DA" w:rsidRPr="00121A6A">
        <w:rPr>
          <w:sz w:val="24"/>
          <w:szCs w:val="24"/>
        </w:rPr>
        <w:t xml:space="preserve"> </w:t>
      </w:r>
      <w:r w:rsidR="0097530E" w:rsidRPr="00121A6A">
        <w:rPr>
          <w:sz w:val="24"/>
          <w:szCs w:val="24"/>
        </w:rPr>
        <w:t xml:space="preserve">de inhoud en reikwijdte </w:t>
      </w:r>
      <w:r w:rsidR="00B27191" w:rsidRPr="00121A6A">
        <w:rPr>
          <w:sz w:val="24"/>
          <w:szCs w:val="24"/>
        </w:rPr>
        <w:t>daarvan</w:t>
      </w:r>
      <w:r w:rsidR="0097530E" w:rsidRPr="00121A6A">
        <w:rPr>
          <w:sz w:val="24"/>
          <w:szCs w:val="24"/>
        </w:rPr>
        <w:t xml:space="preserve"> minimaal </w:t>
      </w:r>
      <w:r w:rsidR="00B27191" w:rsidRPr="00121A6A">
        <w:rPr>
          <w:sz w:val="24"/>
          <w:szCs w:val="24"/>
        </w:rPr>
        <w:t>het</w:t>
      </w:r>
      <w:r w:rsidR="0097530E" w:rsidRPr="00121A6A">
        <w:rPr>
          <w:sz w:val="24"/>
          <w:szCs w:val="24"/>
        </w:rPr>
        <w:t>zelfde moet zijn. Voorts staat in artikel 53 Hv</w:t>
      </w:r>
      <w:r w:rsidR="00DD228F">
        <w:rPr>
          <w:sz w:val="24"/>
          <w:szCs w:val="24"/>
        </w:rPr>
        <w:t xml:space="preserve">: </w:t>
      </w:r>
      <w:r w:rsidR="00D127DA" w:rsidRPr="00DD228F">
        <w:rPr>
          <w:sz w:val="24"/>
          <w:szCs w:val="24"/>
        </w:rPr>
        <w:t>‘</w:t>
      </w:r>
      <w:r w:rsidR="00DD228F">
        <w:rPr>
          <w:i/>
          <w:iCs/>
          <w:sz w:val="24"/>
          <w:szCs w:val="24"/>
        </w:rPr>
        <w:t>G</w:t>
      </w:r>
      <w:r w:rsidR="00D127DA" w:rsidRPr="00121A6A">
        <w:rPr>
          <w:i/>
          <w:iCs/>
          <w:sz w:val="24"/>
          <w:szCs w:val="24"/>
        </w:rPr>
        <w:t xml:space="preserve">een van de bepalingen van </w:t>
      </w:r>
      <w:r w:rsidR="00DD228F">
        <w:rPr>
          <w:i/>
          <w:iCs/>
          <w:sz w:val="24"/>
          <w:szCs w:val="24"/>
        </w:rPr>
        <w:t xml:space="preserve">dit </w:t>
      </w:r>
      <w:r w:rsidR="00D127DA" w:rsidRPr="00121A6A">
        <w:rPr>
          <w:i/>
          <w:iCs/>
          <w:sz w:val="24"/>
          <w:szCs w:val="24"/>
        </w:rPr>
        <w:t>Handvest mag worden uitgelegd als zou zij een beperking vormen van of afbreuk doen aan de rechten van de mens en de fundamentele vrijheden welke […] worden erkend door het recht van de Unie, het internationaal recht en de internationale overeenkomsten waarbij de Unie of alle lidstaten partij zijn, met name het [EVRM]</w:t>
      </w:r>
      <w:r w:rsidR="00DD228F">
        <w:rPr>
          <w:i/>
          <w:iCs/>
          <w:sz w:val="24"/>
          <w:szCs w:val="24"/>
        </w:rPr>
        <w:t>.</w:t>
      </w:r>
      <w:r w:rsidR="00D127DA" w:rsidRPr="00121A6A">
        <w:rPr>
          <w:sz w:val="24"/>
          <w:szCs w:val="24"/>
        </w:rPr>
        <w:t>’</w:t>
      </w:r>
    </w:p>
    <w:p w14:paraId="58FA5EDC" w14:textId="38EB18EF" w:rsidR="008B442F" w:rsidRPr="00121A6A" w:rsidRDefault="00053631" w:rsidP="00952EB6">
      <w:pPr>
        <w:spacing w:after="0"/>
        <w:ind w:firstLine="709"/>
        <w:jc w:val="both"/>
        <w:rPr>
          <w:sz w:val="24"/>
          <w:szCs w:val="24"/>
        </w:rPr>
      </w:pPr>
      <w:r w:rsidRPr="00121A6A">
        <w:rPr>
          <w:sz w:val="24"/>
          <w:szCs w:val="24"/>
        </w:rPr>
        <w:t xml:space="preserve">Voor zover het EVRM </w:t>
      </w:r>
      <w:r w:rsidR="00566214" w:rsidRPr="00121A6A">
        <w:rPr>
          <w:sz w:val="24"/>
          <w:szCs w:val="24"/>
        </w:rPr>
        <w:t xml:space="preserve">op grond van deze bepalingen </w:t>
      </w:r>
      <w:r w:rsidRPr="00121A6A">
        <w:rPr>
          <w:sz w:val="24"/>
          <w:szCs w:val="24"/>
        </w:rPr>
        <w:t>onderdeel uitmaakt van</w:t>
      </w:r>
      <w:r w:rsidR="0012463D">
        <w:rPr>
          <w:sz w:val="24"/>
          <w:szCs w:val="24"/>
        </w:rPr>
        <w:t xml:space="preserve"> het</w:t>
      </w:r>
      <w:r w:rsidRPr="00121A6A">
        <w:rPr>
          <w:sz w:val="24"/>
          <w:szCs w:val="24"/>
        </w:rPr>
        <w:t xml:space="preserve"> primair</w:t>
      </w:r>
      <w:r w:rsidR="0012463D">
        <w:rPr>
          <w:sz w:val="24"/>
          <w:szCs w:val="24"/>
        </w:rPr>
        <w:t>e</w:t>
      </w:r>
      <w:r w:rsidRPr="00121A6A">
        <w:rPr>
          <w:sz w:val="24"/>
          <w:szCs w:val="24"/>
        </w:rPr>
        <w:t xml:space="preserve"> Unierecht en </w:t>
      </w:r>
      <w:r w:rsidR="007B5143" w:rsidRPr="00121A6A">
        <w:rPr>
          <w:sz w:val="24"/>
          <w:szCs w:val="24"/>
        </w:rPr>
        <w:t xml:space="preserve">op die grond </w:t>
      </w:r>
      <w:r w:rsidRPr="00121A6A">
        <w:rPr>
          <w:sz w:val="24"/>
          <w:szCs w:val="24"/>
        </w:rPr>
        <w:t xml:space="preserve">bindend is voor het HvJ, is een logische consequentie </w:t>
      </w:r>
      <w:r w:rsidR="008071DE">
        <w:rPr>
          <w:sz w:val="24"/>
          <w:szCs w:val="24"/>
        </w:rPr>
        <w:t>daar</w:t>
      </w:r>
      <w:r w:rsidR="00CF7CAA">
        <w:rPr>
          <w:sz w:val="24"/>
          <w:szCs w:val="24"/>
        </w:rPr>
        <w:t xml:space="preserve">van </w:t>
      </w:r>
      <w:r w:rsidRPr="00121A6A">
        <w:rPr>
          <w:sz w:val="24"/>
          <w:szCs w:val="24"/>
        </w:rPr>
        <w:t>dat hetzelfde geldt voor</w:t>
      </w:r>
      <w:r w:rsidR="0097530E" w:rsidRPr="00121A6A">
        <w:rPr>
          <w:sz w:val="24"/>
          <w:szCs w:val="24"/>
        </w:rPr>
        <w:t xml:space="preserve"> </w:t>
      </w:r>
      <w:r w:rsidR="00566214" w:rsidRPr="00121A6A">
        <w:rPr>
          <w:sz w:val="24"/>
          <w:szCs w:val="24"/>
        </w:rPr>
        <w:t>de</w:t>
      </w:r>
      <w:r w:rsidR="0097530E" w:rsidRPr="00121A6A">
        <w:rPr>
          <w:sz w:val="24"/>
          <w:szCs w:val="24"/>
        </w:rPr>
        <w:t xml:space="preserve"> rechtspraak van het EHRM.</w:t>
      </w:r>
      <w:r w:rsidRPr="00121A6A">
        <w:rPr>
          <w:rStyle w:val="FootnoteReference"/>
          <w:sz w:val="24"/>
          <w:szCs w:val="24"/>
        </w:rPr>
        <w:footnoteReference w:id="157"/>
      </w:r>
      <w:r w:rsidR="0097530E" w:rsidRPr="00121A6A">
        <w:rPr>
          <w:sz w:val="24"/>
          <w:szCs w:val="24"/>
        </w:rPr>
        <w:t xml:space="preserve"> </w:t>
      </w:r>
      <w:r w:rsidRPr="00121A6A">
        <w:rPr>
          <w:sz w:val="24"/>
          <w:szCs w:val="24"/>
        </w:rPr>
        <w:t xml:space="preserve">Dat geldt </w:t>
      </w:r>
      <w:r w:rsidR="00837911">
        <w:rPr>
          <w:sz w:val="24"/>
          <w:szCs w:val="24"/>
        </w:rPr>
        <w:t>te meer</w:t>
      </w:r>
      <w:r w:rsidRPr="00121A6A">
        <w:rPr>
          <w:sz w:val="24"/>
          <w:szCs w:val="24"/>
        </w:rPr>
        <w:t xml:space="preserve"> nu in de vijfde alinea van de preambule van het Handvest is opgenomen dat het Handvest de EVRM-rechten </w:t>
      </w:r>
      <w:r w:rsidRPr="00121A6A">
        <w:rPr>
          <w:i/>
          <w:iCs/>
          <w:sz w:val="24"/>
          <w:szCs w:val="24"/>
        </w:rPr>
        <w:t>alsook</w:t>
      </w:r>
      <w:r w:rsidRPr="00121A6A">
        <w:rPr>
          <w:sz w:val="24"/>
          <w:szCs w:val="24"/>
        </w:rPr>
        <w:t xml:space="preserve"> de jurisprudentie van het EHRM bevestigt. Daarenboven staat in de Toelichting op artikel 52 lid 3 Hv dat de inhoud en reikwijdte van EVRM-rechten niet alleen wordt bepaald door de tekst, maar ook door de jurisprudentie van het EHRM.</w:t>
      </w:r>
      <w:r w:rsidRPr="00121A6A">
        <w:rPr>
          <w:rStyle w:val="FootnoteReference"/>
          <w:sz w:val="24"/>
          <w:szCs w:val="24"/>
        </w:rPr>
        <w:footnoteReference w:id="158"/>
      </w:r>
      <w:r w:rsidR="008B442F" w:rsidRPr="00121A6A">
        <w:rPr>
          <w:sz w:val="24"/>
          <w:szCs w:val="24"/>
        </w:rPr>
        <w:t xml:space="preserve"> </w:t>
      </w:r>
      <w:r w:rsidR="00C01F91" w:rsidRPr="00121A6A">
        <w:rPr>
          <w:sz w:val="24"/>
          <w:szCs w:val="24"/>
        </w:rPr>
        <w:t xml:space="preserve">Hoewel </w:t>
      </w:r>
      <w:proofErr w:type="spellStart"/>
      <w:r w:rsidR="00C01F91" w:rsidRPr="00121A6A">
        <w:rPr>
          <w:sz w:val="24"/>
          <w:szCs w:val="24"/>
        </w:rPr>
        <w:t>Ellingsen</w:t>
      </w:r>
      <w:proofErr w:type="spellEnd"/>
      <w:r w:rsidR="00C01F91" w:rsidRPr="00121A6A">
        <w:rPr>
          <w:sz w:val="24"/>
          <w:szCs w:val="24"/>
        </w:rPr>
        <w:t xml:space="preserve"> schrijft dat het </w:t>
      </w:r>
      <w:r w:rsidR="00837911">
        <w:rPr>
          <w:sz w:val="24"/>
          <w:szCs w:val="24"/>
        </w:rPr>
        <w:t xml:space="preserve">HvJ op basis van het </w:t>
      </w:r>
      <w:r w:rsidR="00B65122" w:rsidRPr="00121A6A">
        <w:rPr>
          <w:sz w:val="24"/>
          <w:szCs w:val="24"/>
        </w:rPr>
        <w:t xml:space="preserve">huidige </w:t>
      </w:r>
      <w:r w:rsidR="00C01F91" w:rsidRPr="00121A6A">
        <w:rPr>
          <w:sz w:val="24"/>
          <w:szCs w:val="24"/>
        </w:rPr>
        <w:t>constitutionele kader niet</w:t>
      </w:r>
      <w:r w:rsidR="00837911">
        <w:rPr>
          <w:sz w:val="24"/>
          <w:szCs w:val="24"/>
        </w:rPr>
        <w:t xml:space="preserve"> verplicht is</w:t>
      </w:r>
      <w:r w:rsidR="00C01F91" w:rsidRPr="00121A6A">
        <w:rPr>
          <w:sz w:val="24"/>
          <w:szCs w:val="24"/>
        </w:rPr>
        <w:t xml:space="preserve"> </w:t>
      </w:r>
      <w:r w:rsidR="00837911">
        <w:rPr>
          <w:sz w:val="24"/>
          <w:szCs w:val="24"/>
        </w:rPr>
        <w:t xml:space="preserve">om </w:t>
      </w:r>
      <w:r w:rsidR="00C01F91" w:rsidRPr="00121A6A">
        <w:rPr>
          <w:sz w:val="24"/>
          <w:szCs w:val="24"/>
        </w:rPr>
        <w:t>de benadering van het EHRM te volgen,</w:t>
      </w:r>
      <w:r w:rsidR="00C01F91" w:rsidRPr="00121A6A">
        <w:rPr>
          <w:rStyle w:val="FootnoteReference"/>
          <w:sz w:val="24"/>
          <w:szCs w:val="24"/>
        </w:rPr>
        <w:footnoteReference w:id="159"/>
      </w:r>
      <w:r w:rsidR="00C01F91" w:rsidRPr="00121A6A">
        <w:rPr>
          <w:sz w:val="24"/>
          <w:szCs w:val="24"/>
        </w:rPr>
        <w:t xml:space="preserve"> meen ik dat </w:t>
      </w:r>
      <w:r w:rsidR="00FE4E8E">
        <w:rPr>
          <w:sz w:val="24"/>
          <w:szCs w:val="24"/>
        </w:rPr>
        <w:t xml:space="preserve">de </w:t>
      </w:r>
      <w:r w:rsidR="00C01F91" w:rsidRPr="00121A6A">
        <w:rPr>
          <w:sz w:val="24"/>
          <w:szCs w:val="24"/>
        </w:rPr>
        <w:t xml:space="preserve">genoemde argumenten </w:t>
      </w:r>
      <w:r w:rsidR="005C6088" w:rsidRPr="00121A6A">
        <w:rPr>
          <w:sz w:val="24"/>
          <w:szCs w:val="24"/>
        </w:rPr>
        <w:t xml:space="preserve">afdoende zijn om te stellen </w:t>
      </w:r>
      <w:r w:rsidR="00C01F91" w:rsidRPr="00121A6A">
        <w:rPr>
          <w:sz w:val="24"/>
          <w:szCs w:val="24"/>
        </w:rPr>
        <w:t xml:space="preserve">dat </w:t>
      </w:r>
      <w:r w:rsidR="009D604D" w:rsidRPr="00121A6A">
        <w:rPr>
          <w:sz w:val="24"/>
          <w:szCs w:val="24"/>
        </w:rPr>
        <w:t xml:space="preserve">het Luxemburgse Hof zich </w:t>
      </w:r>
      <w:r w:rsidR="00C218A6" w:rsidRPr="00121A6A">
        <w:rPr>
          <w:sz w:val="24"/>
          <w:szCs w:val="24"/>
        </w:rPr>
        <w:t xml:space="preserve">naar huidig recht reeds </w:t>
      </w:r>
      <w:r w:rsidR="009D604D" w:rsidRPr="00121A6A">
        <w:rPr>
          <w:sz w:val="24"/>
          <w:szCs w:val="24"/>
        </w:rPr>
        <w:t xml:space="preserve">moet conformeren aan </w:t>
      </w:r>
      <w:r w:rsidR="00A8705D" w:rsidRPr="00121A6A">
        <w:rPr>
          <w:sz w:val="24"/>
          <w:szCs w:val="24"/>
        </w:rPr>
        <w:t xml:space="preserve">de </w:t>
      </w:r>
      <w:r w:rsidR="009D604D" w:rsidRPr="00121A6A">
        <w:rPr>
          <w:sz w:val="24"/>
          <w:szCs w:val="24"/>
        </w:rPr>
        <w:t>(</w:t>
      </w:r>
      <w:proofErr w:type="spellStart"/>
      <w:r w:rsidR="009D604D" w:rsidRPr="00121A6A">
        <w:rPr>
          <w:sz w:val="24"/>
          <w:szCs w:val="24"/>
        </w:rPr>
        <w:t>stakings</w:t>
      </w:r>
      <w:proofErr w:type="spellEnd"/>
      <w:r w:rsidR="009D604D" w:rsidRPr="00121A6A">
        <w:rPr>
          <w:sz w:val="24"/>
          <w:szCs w:val="24"/>
        </w:rPr>
        <w:t>)rechtspraak uit Straatsburg.</w:t>
      </w:r>
      <w:r w:rsidR="009D604D" w:rsidRPr="00121A6A">
        <w:rPr>
          <w:rStyle w:val="FootnoteReference"/>
          <w:sz w:val="24"/>
          <w:szCs w:val="24"/>
        </w:rPr>
        <w:footnoteReference w:id="160"/>
      </w:r>
    </w:p>
    <w:p w14:paraId="40DD2652" w14:textId="04A6728B" w:rsidR="00E53AC3" w:rsidRPr="00121A6A" w:rsidRDefault="001B3DBC" w:rsidP="0030276C">
      <w:pPr>
        <w:spacing w:after="0"/>
        <w:ind w:firstLine="709"/>
        <w:jc w:val="both"/>
        <w:rPr>
          <w:sz w:val="24"/>
          <w:szCs w:val="24"/>
        </w:rPr>
      </w:pPr>
      <w:r w:rsidRPr="00121A6A">
        <w:rPr>
          <w:sz w:val="24"/>
          <w:szCs w:val="24"/>
        </w:rPr>
        <w:t>Aan dit standpunt kan</w:t>
      </w:r>
      <w:r w:rsidR="00CE2D55" w:rsidRPr="00121A6A">
        <w:rPr>
          <w:sz w:val="24"/>
          <w:szCs w:val="24"/>
        </w:rPr>
        <w:t xml:space="preserve"> mijns inziens</w:t>
      </w:r>
      <w:r w:rsidRPr="00121A6A">
        <w:rPr>
          <w:sz w:val="24"/>
          <w:szCs w:val="24"/>
        </w:rPr>
        <w:t xml:space="preserve"> niet afdoen dat in de Toelichting op</w:t>
      </w:r>
      <w:r w:rsidR="00A83C5E" w:rsidRPr="00121A6A">
        <w:rPr>
          <w:sz w:val="24"/>
          <w:szCs w:val="24"/>
        </w:rPr>
        <w:t xml:space="preserve"> artikel </w:t>
      </w:r>
      <w:r w:rsidR="000E0026" w:rsidRPr="00121A6A">
        <w:rPr>
          <w:sz w:val="24"/>
          <w:szCs w:val="24"/>
        </w:rPr>
        <w:t xml:space="preserve">52 lid 3 Hv </w:t>
      </w:r>
      <w:r w:rsidRPr="00121A6A">
        <w:rPr>
          <w:sz w:val="24"/>
          <w:szCs w:val="24"/>
        </w:rPr>
        <w:t>staat dat de</w:t>
      </w:r>
      <w:r w:rsidR="00837911">
        <w:rPr>
          <w:sz w:val="24"/>
          <w:szCs w:val="24"/>
        </w:rPr>
        <w:t>ze</w:t>
      </w:r>
      <w:r w:rsidRPr="00121A6A">
        <w:rPr>
          <w:sz w:val="24"/>
          <w:szCs w:val="24"/>
        </w:rPr>
        <w:t xml:space="preserve"> bepaling </w:t>
      </w:r>
      <w:r w:rsidR="00A83C5E" w:rsidRPr="00121A6A">
        <w:rPr>
          <w:i/>
          <w:iCs/>
          <w:sz w:val="24"/>
          <w:szCs w:val="24"/>
        </w:rPr>
        <w:t>met name</w:t>
      </w:r>
      <w:r w:rsidR="00A83C5E" w:rsidRPr="00121A6A">
        <w:rPr>
          <w:sz w:val="24"/>
          <w:szCs w:val="24"/>
        </w:rPr>
        <w:t xml:space="preserve"> tot gevolg heeft dat de (Unie)wetgever bij de vaststelling van beperkingen van grondrechten rekening moet houden met het EVRM</w:t>
      </w:r>
      <w:r w:rsidR="0030276C" w:rsidRPr="00121A6A">
        <w:rPr>
          <w:sz w:val="24"/>
          <w:szCs w:val="24"/>
        </w:rPr>
        <w:t>.</w:t>
      </w:r>
      <w:r w:rsidRPr="00121A6A">
        <w:rPr>
          <w:sz w:val="24"/>
          <w:szCs w:val="24"/>
        </w:rPr>
        <w:t xml:space="preserve"> </w:t>
      </w:r>
      <w:r w:rsidR="0030276C" w:rsidRPr="00121A6A">
        <w:rPr>
          <w:sz w:val="24"/>
          <w:szCs w:val="24"/>
        </w:rPr>
        <w:t>Hoewel</w:t>
      </w:r>
      <w:r w:rsidRPr="00121A6A">
        <w:rPr>
          <w:sz w:val="24"/>
          <w:szCs w:val="24"/>
        </w:rPr>
        <w:t xml:space="preserve"> </w:t>
      </w:r>
      <w:r w:rsidR="0030276C" w:rsidRPr="00121A6A">
        <w:rPr>
          <w:sz w:val="24"/>
          <w:szCs w:val="24"/>
        </w:rPr>
        <w:t xml:space="preserve">daarbij </w:t>
      </w:r>
      <w:r w:rsidRPr="00121A6A">
        <w:rPr>
          <w:sz w:val="24"/>
          <w:szCs w:val="24"/>
        </w:rPr>
        <w:t>uitdrukkelijk</w:t>
      </w:r>
      <w:r w:rsidR="00A83C5E" w:rsidRPr="00121A6A">
        <w:rPr>
          <w:sz w:val="24"/>
          <w:szCs w:val="24"/>
        </w:rPr>
        <w:t xml:space="preserve"> is vermeld dat het artikel de autonomie van het EU-recht </w:t>
      </w:r>
      <w:r w:rsidR="009706F9" w:rsidRPr="00121A6A">
        <w:rPr>
          <w:sz w:val="24"/>
          <w:szCs w:val="24"/>
        </w:rPr>
        <w:t>en</w:t>
      </w:r>
      <w:r w:rsidR="00A83C5E" w:rsidRPr="00121A6A">
        <w:rPr>
          <w:sz w:val="24"/>
          <w:szCs w:val="24"/>
        </w:rPr>
        <w:t xml:space="preserve"> </w:t>
      </w:r>
      <w:r w:rsidRPr="00121A6A">
        <w:rPr>
          <w:sz w:val="24"/>
          <w:szCs w:val="24"/>
        </w:rPr>
        <w:t xml:space="preserve">die </w:t>
      </w:r>
      <w:r w:rsidR="00A83C5E" w:rsidRPr="00121A6A">
        <w:rPr>
          <w:sz w:val="24"/>
          <w:szCs w:val="24"/>
        </w:rPr>
        <w:t xml:space="preserve">van het </w:t>
      </w:r>
      <w:r w:rsidR="008940FA" w:rsidRPr="00121A6A">
        <w:rPr>
          <w:sz w:val="24"/>
          <w:szCs w:val="24"/>
        </w:rPr>
        <w:t>HvJ</w:t>
      </w:r>
      <w:r w:rsidR="00A83C5E" w:rsidRPr="00121A6A">
        <w:rPr>
          <w:sz w:val="24"/>
          <w:szCs w:val="24"/>
        </w:rPr>
        <w:t xml:space="preserve"> </w:t>
      </w:r>
      <w:r w:rsidRPr="00121A6A">
        <w:rPr>
          <w:sz w:val="24"/>
          <w:szCs w:val="24"/>
        </w:rPr>
        <w:t xml:space="preserve">niet </w:t>
      </w:r>
      <w:r w:rsidR="00A83C5E" w:rsidRPr="00121A6A">
        <w:rPr>
          <w:sz w:val="24"/>
          <w:szCs w:val="24"/>
        </w:rPr>
        <w:t>aantast</w:t>
      </w:r>
      <w:r w:rsidR="0030276C" w:rsidRPr="00121A6A">
        <w:rPr>
          <w:sz w:val="24"/>
          <w:szCs w:val="24"/>
        </w:rPr>
        <w:t>,</w:t>
      </w:r>
      <w:r w:rsidR="00A83C5E" w:rsidRPr="00121A6A">
        <w:rPr>
          <w:sz w:val="24"/>
          <w:szCs w:val="24"/>
        </w:rPr>
        <w:t xml:space="preserve"> </w:t>
      </w:r>
      <w:r w:rsidR="0030276C" w:rsidRPr="00121A6A">
        <w:rPr>
          <w:sz w:val="24"/>
          <w:szCs w:val="24"/>
        </w:rPr>
        <w:t xml:space="preserve">stellen </w:t>
      </w:r>
      <w:r w:rsidR="00A83C5E" w:rsidRPr="00121A6A">
        <w:rPr>
          <w:sz w:val="24"/>
          <w:szCs w:val="24"/>
        </w:rPr>
        <w:t>Lennaerts</w:t>
      </w:r>
      <w:r w:rsidR="003751D4" w:rsidRPr="00121A6A">
        <w:rPr>
          <w:sz w:val="24"/>
          <w:szCs w:val="24"/>
        </w:rPr>
        <w:t xml:space="preserve"> en </w:t>
      </w:r>
      <w:proofErr w:type="spellStart"/>
      <w:r w:rsidR="003751D4" w:rsidRPr="00121A6A">
        <w:rPr>
          <w:sz w:val="24"/>
          <w:szCs w:val="24"/>
        </w:rPr>
        <w:t>Teklè</w:t>
      </w:r>
      <w:proofErr w:type="spellEnd"/>
      <w:r w:rsidR="00A83C5E" w:rsidRPr="00121A6A">
        <w:rPr>
          <w:sz w:val="24"/>
          <w:szCs w:val="24"/>
        </w:rPr>
        <w:t xml:space="preserve"> </w:t>
      </w:r>
      <w:r w:rsidR="00CE2D55" w:rsidRPr="00121A6A">
        <w:rPr>
          <w:sz w:val="24"/>
          <w:szCs w:val="24"/>
        </w:rPr>
        <w:t xml:space="preserve">naar ik meen terecht dat </w:t>
      </w:r>
      <w:r w:rsidR="00A83C5E" w:rsidRPr="00121A6A">
        <w:rPr>
          <w:sz w:val="24"/>
          <w:szCs w:val="24"/>
        </w:rPr>
        <w:t xml:space="preserve">deze autonomie alleen </w:t>
      </w:r>
      <w:r w:rsidR="00CE2D55" w:rsidRPr="00121A6A">
        <w:rPr>
          <w:sz w:val="24"/>
          <w:szCs w:val="24"/>
        </w:rPr>
        <w:t xml:space="preserve">bestaat </w:t>
      </w:r>
      <w:r w:rsidR="00A83C5E" w:rsidRPr="00121A6A">
        <w:rPr>
          <w:sz w:val="24"/>
          <w:szCs w:val="24"/>
        </w:rPr>
        <w:t>voor zover het verdergaande bescherming betreft</w:t>
      </w:r>
      <w:r w:rsidR="0030276C" w:rsidRPr="00121A6A">
        <w:rPr>
          <w:sz w:val="24"/>
          <w:szCs w:val="24"/>
        </w:rPr>
        <w:t>.</w:t>
      </w:r>
      <w:r w:rsidR="00A83C5E" w:rsidRPr="00121A6A">
        <w:rPr>
          <w:rStyle w:val="FootnoteReference"/>
          <w:sz w:val="24"/>
          <w:szCs w:val="24"/>
        </w:rPr>
        <w:footnoteReference w:id="161"/>
      </w:r>
      <w:r w:rsidR="004B5210" w:rsidRPr="00121A6A">
        <w:rPr>
          <w:sz w:val="24"/>
          <w:szCs w:val="24"/>
        </w:rPr>
        <w:t xml:space="preserve"> </w:t>
      </w:r>
      <w:r w:rsidR="00403F39" w:rsidRPr="00121A6A">
        <w:rPr>
          <w:sz w:val="24"/>
          <w:szCs w:val="24"/>
        </w:rPr>
        <w:t xml:space="preserve">Dat betekent in feite dat alle Handvestrechten die </w:t>
      </w:r>
      <w:r w:rsidR="002148CA" w:rsidRPr="00121A6A">
        <w:rPr>
          <w:sz w:val="24"/>
          <w:szCs w:val="24"/>
        </w:rPr>
        <w:t xml:space="preserve">qua interpretatie </w:t>
      </w:r>
      <w:r w:rsidR="00403F39" w:rsidRPr="00121A6A">
        <w:rPr>
          <w:sz w:val="24"/>
          <w:szCs w:val="24"/>
        </w:rPr>
        <w:t>onder het niveau van het EVRM zitten, zoals het stakingsrecht</w:t>
      </w:r>
      <w:r w:rsidR="002148CA" w:rsidRPr="00121A6A">
        <w:rPr>
          <w:sz w:val="24"/>
          <w:szCs w:val="24"/>
        </w:rPr>
        <w:t xml:space="preserve">elijke </w:t>
      </w:r>
      <w:r w:rsidR="002148CA" w:rsidRPr="00121A6A">
        <w:rPr>
          <w:sz w:val="24"/>
          <w:szCs w:val="24"/>
        </w:rPr>
        <w:lastRenderedPageBreak/>
        <w:t xml:space="preserve">toetsingskader </w:t>
      </w:r>
      <w:r w:rsidR="0030276C" w:rsidRPr="00121A6A">
        <w:rPr>
          <w:sz w:val="24"/>
          <w:szCs w:val="24"/>
        </w:rPr>
        <w:t xml:space="preserve">uit </w:t>
      </w:r>
      <w:r w:rsidR="0030276C" w:rsidRPr="00121A6A">
        <w:rPr>
          <w:i/>
          <w:iCs/>
          <w:sz w:val="24"/>
          <w:szCs w:val="24"/>
        </w:rPr>
        <w:t>Viking</w:t>
      </w:r>
      <w:r w:rsidR="0030276C" w:rsidRPr="00121A6A">
        <w:rPr>
          <w:sz w:val="24"/>
          <w:szCs w:val="24"/>
        </w:rPr>
        <w:t xml:space="preserve"> en </w:t>
      </w:r>
      <w:r w:rsidR="0030276C" w:rsidRPr="00121A6A">
        <w:rPr>
          <w:i/>
          <w:iCs/>
          <w:sz w:val="24"/>
          <w:szCs w:val="24"/>
        </w:rPr>
        <w:t>Laval</w:t>
      </w:r>
      <w:r w:rsidR="00403F39" w:rsidRPr="00121A6A">
        <w:rPr>
          <w:sz w:val="24"/>
          <w:szCs w:val="24"/>
        </w:rPr>
        <w:t>, moeten worden opgehoogd.</w:t>
      </w:r>
      <w:r w:rsidR="0030276C" w:rsidRPr="00121A6A">
        <w:rPr>
          <w:sz w:val="24"/>
          <w:szCs w:val="24"/>
        </w:rPr>
        <w:t xml:space="preserve"> Dat </w:t>
      </w:r>
      <w:r w:rsidR="005822F9">
        <w:rPr>
          <w:sz w:val="24"/>
          <w:szCs w:val="24"/>
        </w:rPr>
        <w:t xml:space="preserve">geldt </w:t>
      </w:r>
      <w:r w:rsidR="00837911">
        <w:rPr>
          <w:sz w:val="24"/>
          <w:szCs w:val="24"/>
        </w:rPr>
        <w:t>eens</w:t>
      </w:r>
      <w:r w:rsidR="008B2FE0">
        <w:rPr>
          <w:sz w:val="24"/>
          <w:szCs w:val="24"/>
        </w:rPr>
        <w:t xml:space="preserve"> </w:t>
      </w:r>
      <w:r w:rsidR="005822F9">
        <w:rPr>
          <w:sz w:val="24"/>
          <w:szCs w:val="24"/>
        </w:rPr>
        <w:t>te meer</w:t>
      </w:r>
      <w:r w:rsidR="0030276C" w:rsidRPr="00121A6A">
        <w:rPr>
          <w:sz w:val="24"/>
          <w:szCs w:val="24"/>
        </w:rPr>
        <w:t xml:space="preserve"> zodra </w:t>
      </w:r>
      <w:r w:rsidR="00737890" w:rsidRPr="00121A6A">
        <w:rPr>
          <w:sz w:val="24"/>
          <w:szCs w:val="24"/>
        </w:rPr>
        <w:t xml:space="preserve">de EU </w:t>
      </w:r>
      <w:r w:rsidR="0030276C" w:rsidRPr="00121A6A">
        <w:rPr>
          <w:sz w:val="24"/>
          <w:szCs w:val="24"/>
        </w:rPr>
        <w:t>overeenkomstig artikel 6 lid 2 VEU</w:t>
      </w:r>
      <w:r w:rsidR="008D0583" w:rsidRPr="00121A6A">
        <w:rPr>
          <w:sz w:val="24"/>
          <w:szCs w:val="24"/>
        </w:rPr>
        <w:t xml:space="preserve"> </w:t>
      </w:r>
      <w:r w:rsidR="0030276C" w:rsidRPr="00121A6A">
        <w:rPr>
          <w:sz w:val="24"/>
          <w:szCs w:val="24"/>
        </w:rPr>
        <w:t xml:space="preserve">is </w:t>
      </w:r>
      <w:r w:rsidR="008D0583" w:rsidRPr="00121A6A">
        <w:rPr>
          <w:sz w:val="24"/>
          <w:szCs w:val="24"/>
        </w:rPr>
        <w:t>toe</w:t>
      </w:r>
      <w:r w:rsidR="0030276C" w:rsidRPr="00121A6A">
        <w:rPr>
          <w:sz w:val="24"/>
          <w:szCs w:val="24"/>
        </w:rPr>
        <w:t>ge</w:t>
      </w:r>
      <w:r w:rsidR="008D0583" w:rsidRPr="00121A6A">
        <w:rPr>
          <w:sz w:val="24"/>
          <w:szCs w:val="24"/>
        </w:rPr>
        <w:t>treden</w:t>
      </w:r>
      <w:r w:rsidR="00737890" w:rsidRPr="00121A6A">
        <w:rPr>
          <w:sz w:val="24"/>
          <w:szCs w:val="24"/>
        </w:rPr>
        <w:t xml:space="preserve"> tot het EVRM.</w:t>
      </w:r>
      <w:r w:rsidR="00B769C4" w:rsidRPr="00121A6A">
        <w:rPr>
          <w:rStyle w:val="FootnoteReference"/>
          <w:sz w:val="24"/>
          <w:szCs w:val="24"/>
        </w:rPr>
        <w:footnoteReference w:id="162"/>
      </w:r>
      <w:r w:rsidR="007474FC" w:rsidRPr="00121A6A">
        <w:rPr>
          <w:sz w:val="24"/>
          <w:szCs w:val="24"/>
        </w:rPr>
        <w:t xml:space="preserve"> </w:t>
      </w:r>
      <w:r w:rsidR="00A930DB" w:rsidRPr="00121A6A">
        <w:rPr>
          <w:sz w:val="24"/>
          <w:szCs w:val="24"/>
        </w:rPr>
        <w:t>Al</w:t>
      </w:r>
      <w:r w:rsidR="007474FC" w:rsidRPr="00121A6A">
        <w:rPr>
          <w:sz w:val="24"/>
          <w:szCs w:val="24"/>
        </w:rPr>
        <w:t xml:space="preserve"> jarenlang </w:t>
      </w:r>
      <w:r w:rsidR="00937559">
        <w:rPr>
          <w:sz w:val="24"/>
          <w:szCs w:val="24"/>
        </w:rPr>
        <w:t>wordt gedebatteerd</w:t>
      </w:r>
      <w:r w:rsidR="006859DB" w:rsidRPr="00121A6A">
        <w:rPr>
          <w:sz w:val="24"/>
          <w:szCs w:val="24"/>
        </w:rPr>
        <w:t xml:space="preserve"> over de voorwaarden voor toetreding</w:t>
      </w:r>
      <w:r w:rsidR="00886850" w:rsidRPr="00121A6A">
        <w:rPr>
          <w:sz w:val="24"/>
          <w:szCs w:val="24"/>
        </w:rPr>
        <w:t>,</w:t>
      </w:r>
      <w:r w:rsidR="006859DB" w:rsidRPr="00121A6A">
        <w:rPr>
          <w:rStyle w:val="FootnoteReference"/>
          <w:sz w:val="24"/>
          <w:szCs w:val="24"/>
        </w:rPr>
        <w:footnoteReference w:id="163"/>
      </w:r>
      <w:r w:rsidR="00A930DB" w:rsidRPr="00121A6A">
        <w:rPr>
          <w:sz w:val="24"/>
          <w:szCs w:val="24"/>
        </w:rPr>
        <w:t xml:space="preserve"> </w:t>
      </w:r>
      <w:r w:rsidR="00886850" w:rsidRPr="00121A6A">
        <w:rPr>
          <w:sz w:val="24"/>
          <w:szCs w:val="24"/>
        </w:rPr>
        <w:t xml:space="preserve">maar </w:t>
      </w:r>
      <w:r w:rsidR="009F3DC4" w:rsidRPr="00121A6A">
        <w:rPr>
          <w:sz w:val="24"/>
          <w:szCs w:val="24"/>
        </w:rPr>
        <w:t>onlangs</w:t>
      </w:r>
      <w:r w:rsidR="00A930DB" w:rsidRPr="00121A6A">
        <w:rPr>
          <w:sz w:val="24"/>
          <w:szCs w:val="24"/>
        </w:rPr>
        <w:t xml:space="preserve"> is </w:t>
      </w:r>
      <w:r w:rsidR="00E6056F" w:rsidRPr="00121A6A">
        <w:rPr>
          <w:sz w:val="24"/>
          <w:szCs w:val="24"/>
        </w:rPr>
        <w:t xml:space="preserve">een </w:t>
      </w:r>
      <w:r w:rsidR="0030276C" w:rsidRPr="00121A6A">
        <w:rPr>
          <w:sz w:val="24"/>
          <w:szCs w:val="24"/>
        </w:rPr>
        <w:t xml:space="preserve">belangrijk </w:t>
      </w:r>
      <w:r w:rsidR="00A930DB" w:rsidRPr="00121A6A">
        <w:rPr>
          <w:sz w:val="24"/>
          <w:szCs w:val="24"/>
        </w:rPr>
        <w:t>ontwerp</w:t>
      </w:r>
      <w:r w:rsidR="00E6056F" w:rsidRPr="00121A6A">
        <w:rPr>
          <w:sz w:val="24"/>
          <w:szCs w:val="24"/>
        </w:rPr>
        <w:t xml:space="preserve">akkoord </w:t>
      </w:r>
      <w:r w:rsidR="0030276C" w:rsidRPr="00121A6A">
        <w:rPr>
          <w:sz w:val="24"/>
          <w:szCs w:val="24"/>
        </w:rPr>
        <w:t>gesloten</w:t>
      </w:r>
      <w:r w:rsidR="00E6056F" w:rsidRPr="00121A6A">
        <w:rPr>
          <w:sz w:val="24"/>
          <w:szCs w:val="24"/>
        </w:rPr>
        <w:t>.</w:t>
      </w:r>
      <w:r w:rsidR="00E6056F" w:rsidRPr="00121A6A">
        <w:rPr>
          <w:rStyle w:val="FootnoteReference"/>
          <w:sz w:val="24"/>
          <w:szCs w:val="24"/>
        </w:rPr>
        <w:footnoteReference w:id="164"/>
      </w:r>
      <w:r w:rsidR="00E6056F" w:rsidRPr="00121A6A">
        <w:rPr>
          <w:sz w:val="24"/>
          <w:szCs w:val="24"/>
        </w:rPr>
        <w:t xml:space="preserve"> Ondanks dat geenszins zeker is dat dit akkoord </w:t>
      </w:r>
      <w:r w:rsidR="0030276C" w:rsidRPr="00121A6A">
        <w:rPr>
          <w:sz w:val="24"/>
          <w:szCs w:val="24"/>
        </w:rPr>
        <w:t xml:space="preserve">uiteindelijk </w:t>
      </w:r>
      <w:r w:rsidR="00E6056F" w:rsidRPr="00121A6A">
        <w:rPr>
          <w:sz w:val="24"/>
          <w:szCs w:val="24"/>
        </w:rPr>
        <w:t xml:space="preserve">de eindstreep </w:t>
      </w:r>
      <w:r w:rsidR="00D52FFA" w:rsidRPr="00121A6A">
        <w:rPr>
          <w:sz w:val="24"/>
          <w:szCs w:val="24"/>
        </w:rPr>
        <w:t>zal halen</w:t>
      </w:r>
      <w:r w:rsidR="00E6056F" w:rsidRPr="00121A6A">
        <w:rPr>
          <w:sz w:val="24"/>
          <w:szCs w:val="24"/>
        </w:rPr>
        <w:t>,</w:t>
      </w:r>
      <w:r w:rsidR="00A930DB" w:rsidRPr="00121A6A">
        <w:rPr>
          <w:rStyle w:val="FootnoteReference"/>
          <w:sz w:val="24"/>
          <w:szCs w:val="24"/>
        </w:rPr>
        <w:footnoteReference w:id="165"/>
      </w:r>
      <w:r w:rsidR="00E6056F" w:rsidRPr="00121A6A">
        <w:rPr>
          <w:sz w:val="24"/>
          <w:szCs w:val="24"/>
        </w:rPr>
        <w:t xml:space="preserve"> </w:t>
      </w:r>
      <w:r w:rsidR="00BB1B40" w:rsidRPr="00121A6A">
        <w:rPr>
          <w:sz w:val="24"/>
          <w:szCs w:val="24"/>
        </w:rPr>
        <w:t>is wel duidelijk dat</w:t>
      </w:r>
      <w:r w:rsidR="00284D88" w:rsidRPr="00121A6A">
        <w:rPr>
          <w:sz w:val="24"/>
          <w:szCs w:val="24"/>
        </w:rPr>
        <w:t>,</w:t>
      </w:r>
      <w:r w:rsidR="00BB1B40" w:rsidRPr="00121A6A">
        <w:rPr>
          <w:sz w:val="24"/>
          <w:szCs w:val="24"/>
        </w:rPr>
        <w:t xml:space="preserve"> </w:t>
      </w:r>
      <w:r w:rsidR="00AD0B0A" w:rsidRPr="00121A6A">
        <w:rPr>
          <w:sz w:val="24"/>
          <w:szCs w:val="24"/>
        </w:rPr>
        <w:t>zodra</w:t>
      </w:r>
      <w:r w:rsidR="00325CF8">
        <w:rPr>
          <w:sz w:val="24"/>
          <w:szCs w:val="24"/>
        </w:rPr>
        <w:t xml:space="preserve"> de</w:t>
      </w:r>
      <w:r w:rsidR="00AD0B0A" w:rsidRPr="00121A6A">
        <w:rPr>
          <w:sz w:val="24"/>
          <w:szCs w:val="24"/>
        </w:rPr>
        <w:t xml:space="preserve"> toetreding een feit is</w:t>
      </w:r>
      <w:r w:rsidR="00284D88" w:rsidRPr="00121A6A">
        <w:rPr>
          <w:sz w:val="24"/>
          <w:szCs w:val="24"/>
        </w:rPr>
        <w:t>,</w:t>
      </w:r>
      <w:r w:rsidR="00BB1B40" w:rsidRPr="00121A6A">
        <w:rPr>
          <w:sz w:val="24"/>
          <w:szCs w:val="24"/>
        </w:rPr>
        <w:t xml:space="preserve"> klachten bij het EHRM </w:t>
      </w:r>
      <w:r w:rsidR="00AD0B0A" w:rsidRPr="00121A6A">
        <w:rPr>
          <w:sz w:val="24"/>
          <w:szCs w:val="24"/>
        </w:rPr>
        <w:t>kunnen worden</w:t>
      </w:r>
      <w:r w:rsidR="00BB1B40" w:rsidRPr="00121A6A">
        <w:rPr>
          <w:sz w:val="24"/>
          <w:szCs w:val="24"/>
        </w:rPr>
        <w:t xml:space="preserve"> ingediend </w:t>
      </w:r>
      <w:r w:rsidR="00937559">
        <w:rPr>
          <w:sz w:val="24"/>
          <w:szCs w:val="24"/>
        </w:rPr>
        <w:t>over</w:t>
      </w:r>
      <w:r w:rsidR="00BB1B40" w:rsidRPr="00121A6A">
        <w:rPr>
          <w:sz w:val="24"/>
          <w:szCs w:val="24"/>
        </w:rPr>
        <w:t xml:space="preserve"> </w:t>
      </w:r>
      <w:r w:rsidR="00AD0B0A" w:rsidRPr="00121A6A">
        <w:rPr>
          <w:sz w:val="24"/>
          <w:szCs w:val="24"/>
        </w:rPr>
        <w:t>het optreden van EU-instellingen</w:t>
      </w:r>
      <w:r w:rsidR="005822F9">
        <w:rPr>
          <w:sz w:val="24"/>
          <w:szCs w:val="24"/>
        </w:rPr>
        <w:t>,</w:t>
      </w:r>
      <w:r w:rsidR="00C26BD6" w:rsidRPr="00121A6A">
        <w:rPr>
          <w:sz w:val="24"/>
          <w:szCs w:val="24"/>
        </w:rPr>
        <w:t xml:space="preserve"> </w:t>
      </w:r>
      <w:r w:rsidR="00AD0B0A" w:rsidRPr="00121A6A">
        <w:rPr>
          <w:sz w:val="24"/>
          <w:szCs w:val="24"/>
        </w:rPr>
        <w:t xml:space="preserve">waaronder het </w:t>
      </w:r>
      <w:r w:rsidR="00DB3EFC" w:rsidRPr="00121A6A">
        <w:rPr>
          <w:sz w:val="24"/>
          <w:szCs w:val="24"/>
        </w:rPr>
        <w:t>HvJ</w:t>
      </w:r>
      <w:r w:rsidR="00AD0B0A" w:rsidRPr="00121A6A">
        <w:rPr>
          <w:sz w:val="24"/>
          <w:szCs w:val="24"/>
        </w:rPr>
        <w:t>. Bovendien</w:t>
      </w:r>
      <w:r w:rsidR="00BB1B40" w:rsidRPr="00121A6A">
        <w:rPr>
          <w:sz w:val="24"/>
          <w:szCs w:val="24"/>
        </w:rPr>
        <w:t xml:space="preserve"> komt het </w:t>
      </w:r>
      <w:r w:rsidR="00BB1B40" w:rsidRPr="00121A6A">
        <w:rPr>
          <w:i/>
          <w:iCs/>
          <w:sz w:val="24"/>
          <w:szCs w:val="24"/>
        </w:rPr>
        <w:t>Bosphorus</w:t>
      </w:r>
      <w:r w:rsidR="00BB1B40" w:rsidRPr="00121A6A">
        <w:rPr>
          <w:sz w:val="24"/>
          <w:szCs w:val="24"/>
        </w:rPr>
        <w:t xml:space="preserve">-vermoeden </w:t>
      </w:r>
      <w:r w:rsidR="00C26BD6" w:rsidRPr="00121A6A">
        <w:rPr>
          <w:sz w:val="24"/>
          <w:szCs w:val="24"/>
        </w:rPr>
        <w:t xml:space="preserve">dan </w:t>
      </w:r>
      <w:r w:rsidR="007C7CB3">
        <w:rPr>
          <w:sz w:val="24"/>
          <w:szCs w:val="24"/>
        </w:rPr>
        <w:t>mogelijk</w:t>
      </w:r>
      <w:r w:rsidR="00324535" w:rsidRPr="00121A6A">
        <w:rPr>
          <w:sz w:val="24"/>
          <w:szCs w:val="24"/>
        </w:rPr>
        <w:t xml:space="preserve"> </w:t>
      </w:r>
      <w:r w:rsidR="00BB1B40" w:rsidRPr="00121A6A">
        <w:rPr>
          <w:sz w:val="24"/>
          <w:szCs w:val="24"/>
        </w:rPr>
        <w:t>te vervallen</w:t>
      </w:r>
      <w:r w:rsidR="000D5D2E" w:rsidRPr="00121A6A">
        <w:rPr>
          <w:sz w:val="24"/>
          <w:szCs w:val="24"/>
        </w:rPr>
        <w:t>.</w:t>
      </w:r>
      <w:r w:rsidR="00CC040B" w:rsidRPr="00121A6A">
        <w:rPr>
          <w:rStyle w:val="FootnoteReference"/>
          <w:sz w:val="24"/>
          <w:szCs w:val="24"/>
        </w:rPr>
        <w:footnoteReference w:id="166"/>
      </w:r>
      <w:r w:rsidR="00AD0B0A" w:rsidRPr="00121A6A">
        <w:rPr>
          <w:sz w:val="24"/>
          <w:szCs w:val="24"/>
        </w:rPr>
        <w:t xml:space="preserve"> </w:t>
      </w:r>
      <w:r w:rsidR="000D5D2E" w:rsidRPr="00121A6A">
        <w:rPr>
          <w:sz w:val="24"/>
          <w:szCs w:val="24"/>
        </w:rPr>
        <w:t>Alsdan maakt</w:t>
      </w:r>
      <w:r w:rsidR="00886850" w:rsidRPr="00121A6A">
        <w:rPr>
          <w:sz w:val="24"/>
          <w:szCs w:val="24"/>
        </w:rPr>
        <w:t xml:space="preserve"> het EHRM </w:t>
      </w:r>
      <w:r w:rsidR="00D52FFA" w:rsidRPr="00121A6A">
        <w:rPr>
          <w:sz w:val="24"/>
          <w:szCs w:val="24"/>
        </w:rPr>
        <w:t xml:space="preserve">in principe </w:t>
      </w:r>
      <w:r w:rsidR="00886850" w:rsidRPr="00121A6A">
        <w:rPr>
          <w:sz w:val="24"/>
          <w:szCs w:val="24"/>
        </w:rPr>
        <w:t xml:space="preserve">de dienst uit en </w:t>
      </w:r>
      <w:r w:rsidR="000D5D2E" w:rsidRPr="00121A6A">
        <w:rPr>
          <w:sz w:val="24"/>
          <w:szCs w:val="24"/>
        </w:rPr>
        <w:t xml:space="preserve">moet </w:t>
      </w:r>
      <w:r w:rsidR="00886850" w:rsidRPr="00121A6A">
        <w:rPr>
          <w:sz w:val="24"/>
          <w:szCs w:val="24"/>
        </w:rPr>
        <w:t>het HvJ zich hiernaar richten.</w:t>
      </w:r>
      <w:r w:rsidR="00D41CF9" w:rsidRPr="00121A6A">
        <w:rPr>
          <w:rStyle w:val="FootnoteReference"/>
          <w:sz w:val="24"/>
          <w:szCs w:val="24"/>
        </w:rPr>
        <w:footnoteReference w:id="167"/>
      </w:r>
    </w:p>
    <w:p w14:paraId="32AD919F" w14:textId="77777777" w:rsidR="00E718C9" w:rsidRPr="00121A6A" w:rsidRDefault="00E718C9" w:rsidP="00E718C9">
      <w:pPr>
        <w:spacing w:after="0" w:line="276" w:lineRule="auto"/>
        <w:jc w:val="both"/>
        <w:rPr>
          <w:sz w:val="24"/>
          <w:szCs w:val="24"/>
        </w:rPr>
      </w:pPr>
    </w:p>
    <w:p w14:paraId="03FA7455" w14:textId="2DA1E318" w:rsidR="00E718C9" w:rsidRPr="00121A6A" w:rsidRDefault="00351560" w:rsidP="00E718C9">
      <w:pPr>
        <w:pStyle w:val="Heading3"/>
        <w:jc w:val="both"/>
        <w:rPr>
          <w:sz w:val="24"/>
          <w:szCs w:val="24"/>
        </w:rPr>
      </w:pPr>
      <w:bookmarkStart w:id="67" w:name="_Toc169963070"/>
      <w:r>
        <w:rPr>
          <w:sz w:val="24"/>
          <w:szCs w:val="24"/>
        </w:rPr>
        <w:t>De v</w:t>
      </w:r>
      <w:r w:rsidR="00E718C9" w:rsidRPr="00121A6A">
        <w:rPr>
          <w:sz w:val="24"/>
          <w:szCs w:val="24"/>
        </w:rPr>
        <w:t xml:space="preserve">erhouding </w:t>
      </w:r>
      <w:r>
        <w:rPr>
          <w:sz w:val="24"/>
          <w:szCs w:val="24"/>
        </w:rPr>
        <w:t xml:space="preserve">tussen </w:t>
      </w:r>
      <w:r w:rsidR="00325CF8">
        <w:rPr>
          <w:sz w:val="24"/>
          <w:szCs w:val="24"/>
        </w:rPr>
        <w:t>EU-</w:t>
      </w:r>
      <w:r>
        <w:rPr>
          <w:sz w:val="24"/>
          <w:szCs w:val="24"/>
        </w:rPr>
        <w:t>recht, het</w:t>
      </w:r>
      <w:r w:rsidR="0065343C" w:rsidRPr="00121A6A">
        <w:rPr>
          <w:sz w:val="24"/>
          <w:szCs w:val="24"/>
        </w:rPr>
        <w:t xml:space="preserve"> </w:t>
      </w:r>
      <w:r w:rsidR="00282406" w:rsidRPr="00121A6A">
        <w:rPr>
          <w:sz w:val="24"/>
          <w:szCs w:val="24"/>
        </w:rPr>
        <w:t>ESH</w:t>
      </w:r>
      <w:r w:rsidR="0065343C" w:rsidRPr="00121A6A">
        <w:rPr>
          <w:sz w:val="24"/>
          <w:szCs w:val="24"/>
        </w:rPr>
        <w:t xml:space="preserve"> en </w:t>
      </w:r>
      <w:r>
        <w:rPr>
          <w:sz w:val="24"/>
          <w:szCs w:val="24"/>
        </w:rPr>
        <w:t>ILO-Verdrag 87</w:t>
      </w:r>
      <w:bookmarkEnd w:id="67"/>
    </w:p>
    <w:p w14:paraId="41E6C4EA" w14:textId="7D305428" w:rsidR="00865D2C" w:rsidRPr="00121A6A" w:rsidRDefault="002F28EB" w:rsidP="00952EB6">
      <w:pPr>
        <w:spacing w:after="0"/>
        <w:jc w:val="both"/>
        <w:rPr>
          <w:sz w:val="24"/>
          <w:szCs w:val="24"/>
        </w:rPr>
      </w:pPr>
      <w:r>
        <w:rPr>
          <w:sz w:val="24"/>
          <w:szCs w:val="24"/>
        </w:rPr>
        <w:t>Inzake</w:t>
      </w:r>
      <w:r w:rsidR="009C2DDF">
        <w:rPr>
          <w:sz w:val="24"/>
          <w:szCs w:val="24"/>
        </w:rPr>
        <w:t xml:space="preserve"> de verhouding</w:t>
      </w:r>
      <w:r w:rsidR="002D5D57" w:rsidRPr="00121A6A">
        <w:rPr>
          <w:sz w:val="24"/>
          <w:szCs w:val="24"/>
        </w:rPr>
        <w:t xml:space="preserve"> </w:t>
      </w:r>
      <w:r w:rsidR="00AA60A4" w:rsidRPr="00121A6A">
        <w:rPr>
          <w:sz w:val="24"/>
          <w:szCs w:val="24"/>
        </w:rPr>
        <w:t xml:space="preserve">tussen </w:t>
      </w:r>
      <w:r>
        <w:rPr>
          <w:sz w:val="24"/>
          <w:szCs w:val="24"/>
        </w:rPr>
        <w:t xml:space="preserve">het </w:t>
      </w:r>
      <w:r w:rsidR="00FB74A9">
        <w:rPr>
          <w:sz w:val="24"/>
          <w:szCs w:val="24"/>
        </w:rPr>
        <w:t>Unie</w:t>
      </w:r>
      <w:r w:rsidR="00037545" w:rsidRPr="00121A6A">
        <w:rPr>
          <w:sz w:val="24"/>
          <w:szCs w:val="24"/>
        </w:rPr>
        <w:t>recht</w:t>
      </w:r>
      <w:r w:rsidR="002D5D57" w:rsidRPr="00121A6A">
        <w:rPr>
          <w:sz w:val="24"/>
          <w:szCs w:val="24"/>
        </w:rPr>
        <w:t xml:space="preserve"> </w:t>
      </w:r>
      <w:r w:rsidR="00AA60A4" w:rsidRPr="00121A6A">
        <w:rPr>
          <w:sz w:val="24"/>
          <w:szCs w:val="24"/>
        </w:rPr>
        <w:t>en</w:t>
      </w:r>
      <w:r w:rsidR="0065343C" w:rsidRPr="00121A6A">
        <w:rPr>
          <w:sz w:val="24"/>
          <w:szCs w:val="24"/>
        </w:rPr>
        <w:t>erzijds en</w:t>
      </w:r>
      <w:r>
        <w:rPr>
          <w:sz w:val="24"/>
          <w:szCs w:val="24"/>
        </w:rPr>
        <w:t xml:space="preserve"> het</w:t>
      </w:r>
      <w:r w:rsidR="002D5D57" w:rsidRPr="00121A6A">
        <w:rPr>
          <w:sz w:val="24"/>
          <w:szCs w:val="24"/>
        </w:rPr>
        <w:t xml:space="preserve"> ESH</w:t>
      </w:r>
      <w:r w:rsidR="00037545" w:rsidRPr="00121A6A">
        <w:rPr>
          <w:sz w:val="24"/>
          <w:szCs w:val="24"/>
        </w:rPr>
        <w:t>-</w:t>
      </w:r>
      <w:r w:rsidR="0065343C" w:rsidRPr="00121A6A">
        <w:rPr>
          <w:sz w:val="24"/>
          <w:szCs w:val="24"/>
        </w:rPr>
        <w:t xml:space="preserve"> en ILO-recht anderzijds</w:t>
      </w:r>
      <w:r w:rsidR="009C2DDF">
        <w:rPr>
          <w:sz w:val="24"/>
          <w:szCs w:val="24"/>
        </w:rPr>
        <w:t>, staat</w:t>
      </w:r>
      <w:r w:rsidR="00E718C9" w:rsidRPr="00121A6A">
        <w:rPr>
          <w:sz w:val="24"/>
          <w:szCs w:val="24"/>
        </w:rPr>
        <w:t xml:space="preserve"> </w:t>
      </w:r>
      <w:r w:rsidR="009C2DDF">
        <w:rPr>
          <w:sz w:val="24"/>
          <w:szCs w:val="24"/>
        </w:rPr>
        <w:t>w</w:t>
      </w:r>
      <w:r w:rsidR="0065343C" w:rsidRPr="00121A6A">
        <w:rPr>
          <w:sz w:val="24"/>
          <w:szCs w:val="24"/>
        </w:rPr>
        <w:t xml:space="preserve">ederom voorop dat de EU </w:t>
      </w:r>
      <w:r w:rsidR="00712254" w:rsidRPr="00121A6A">
        <w:rPr>
          <w:sz w:val="24"/>
          <w:szCs w:val="24"/>
        </w:rPr>
        <w:t xml:space="preserve">geen </w:t>
      </w:r>
      <w:r w:rsidR="0065343C" w:rsidRPr="00121A6A">
        <w:rPr>
          <w:sz w:val="24"/>
          <w:szCs w:val="24"/>
        </w:rPr>
        <w:t xml:space="preserve">partij is bij </w:t>
      </w:r>
      <w:r>
        <w:rPr>
          <w:sz w:val="24"/>
          <w:szCs w:val="24"/>
        </w:rPr>
        <w:t>het ESH en ILO-Verdrag 87</w:t>
      </w:r>
      <w:r w:rsidR="0065343C" w:rsidRPr="00121A6A">
        <w:rPr>
          <w:sz w:val="24"/>
          <w:szCs w:val="24"/>
        </w:rPr>
        <w:t xml:space="preserve">. </w:t>
      </w:r>
      <w:r w:rsidR="00FF2F62" w:rsidRPr="00121A6A">
        <w:rPr>
          <w:sz w:val="24"/>
          <w:szCs w:val="24"/>
        </w:rPr>
        <w:t>Internationaalrechtelijk</w:t>
      </w:r>
      <w:r w:rsidR="0065343C" w:rsidRPr="00121A6A">
        <w:rPr>
          <w:sz w:val="24"/>
          <w:szCs w:val="24"/>
        </w:rPr>
        <w:t xml:space="preserve"> </w:t>
      </w:r>
      <w:r w:rsidR="00712254" w:rsidRPr="00121A6A">
        <w:rPr>
          <w:sz w:val="24"/>
          <w:szCs w:val="24"/>
        </w:rPr>
        <w:t xml:space="preserve">gezien </w:t>
      </w:r>
      <w:r w:rsidR="0065343C" w:rsidRPr="00121A6A">
        <w:rPr>
          <w:sz w:val="24"/>
          <w:szCs w:val="24"/>
        </w:rPr>
        <w:t xml:space="preserve">is de EU dan ook niet gebonden aan </w:t>
      </w:r>
      <w:r w:rsidR="00837325" w:rsidRPr="00121A6A">
        <w:rPr>
          <w:sz w:val="24"/>
          <w:szCs w:val="24"/>
        </w:rPr>
        <w:t>deze verdragen</w:t>
      </w:r>
      <w:r w:rsidR="00FF2F62" w:rsidRPr="00121A6A">
        <w:rPr>
          <w:sz w:val="24"/>
          <w:szCs w:val="24"/>
        </w:rPr>
        <w:t xml:space="preserve"> en is het</w:t>
      </w:r>
      <w:r w:rsidR="0065343C" w:rsidRPr="00121A6A">
        <w:rPr>
          <w:sz w:val="24"/>
          <w:szCs w:val="24"/>
        </w:rPr>
        <w:t xml:space="preserve"> direct indienen van klachten bij het ECSR en</w:t>
      </w:r>
      <w:r w:rsidR="00FB74A9">
        <w:rPr>
          <w:sz w:val="24"/>
          <w:szCs w:val="24"/>
        </w:rPr>
        <w:t>/of</w:t>
      </w:r>
      <w:r w:rsidR="0065343C" w:rsidRPr="00121A6A">
        <w:rPr>
          <w:sz w:val="24"/>
          <w:szCs w:val="24"/>
        </w:rPr>
        <w:t xml:space="preserve"> de </w:t>
      </w:r>
      <w:proofErr w:type="spellStart"/>
      <w:r w:rsidR="0065343C" w:rsidRPr="00121A6A">
        <w:rPr>
          <w:sz w:val="24"/>
          <w:szCs w:val="24"/>
        </w:rPr>
        <w:t>CoE</w:t>
      </w:r>
      <w:proofErr w:type="spellEnd"/>
      <w:r w:rsidR="0065343C" w:rsidRPr="00121A6A">
        <w:rPr>
          <w:sz w:val="24"/>
          <w:szCs w:val="24"/>
        </w:rPr>
        <w:t xml:space="preserve">/CFA omtrent rechtspraak van het HvJ niet mogelijk. </w:t>
      </w:r>
      <w:r w:rsidR="00294FE3" w:rsidRPr="00121A6A">
        <w:rPr>
          <w:sz w:val="24"/>
          <w:szCs w:val="24"/>
        </w:rPr>
        <w:t xml:space="preserve">Toch </w:t>
      </w:r>
      <w:r w:rsidR="008F7F21" w:rsidRPr="00121A6A">
        <w:rPr>
          <w:sz w:val="24"/>
          <w:szCs w:val="24"/>
        </w:rPr>
        <w:t>betogen</w:t>
      </w:r>
      <w:r w:rsidR="00294FE3" w:rsidRPr="00121A6A">
        <w:rPr>
          <w:sz w:val="24"/>
          <w:szCs w:val="24"/>
        </w:rPr>
        <w:t xml:space="preserve"> sommige auteurs dat het HvJ acht zou moeten slaan op met Uniegrondrechten corresponderende ESH-bepalingen en de oordelen van het ECSR daaromtrent.</w:t>
      </w:r>
      <w:r w:rsidR="00294FE3" w:rsidRPr="00121A6A">
        <w:rPr>
          <w:rStyle w:val="FootnoteReference"/>
          <w:sz w:val="24"/>
          <w:szCs w:val="24"/>
        </w:rPr>
        <w:footnoteReference w:id="168"/>
      </w:r>
      <w:r w:rsidR="000832F3" w:rsidRPr="00121A6A">
        <w:rPr>
          <w:sz w:val="24"/>
          <w:szCs w:val="24"/>
        </w:rPr>
        <w:t xml:space="preserve"> </w:t>
      </w:r>
      <w:r w:rsidR="009C4A03" w:rsidRPr="00121A6A">
        <w:rPr>
          <w:sz w:val="24"/>
          <w:szCs w:val="24"/>
        </w:rPr>
        <w:t xml:space="preserve">In dit verband </w:t>
      </w:r>
      <w:r w:rsidR="00804139" w:rsidRPr="00121A6A">
        <w:rPr>
          <w:sz w:val="24"/>
          <w:szCs w:val="24"/>
        </w:rPr>
        <w:t>is onder meer van belang</w:t>
      </w:r>
      <w:r w:rsidR="00F33813" w:rsidRPr="00121A6A">
        <w:rPr>
          <w:sz w:val="24"/>
          <w:szCs w:val="24"/>
        </w:rPr>
        <w:t xml:space="preserve"> dat</w:t>
      </w:r>
      <w:r w:rsidR="00294FE3" w:rsidRPr="00121A6A">
        <w:rPr>
          <w:sz w:val="24"/>
          <w:szCs w:val="24"/>
        </w:rPr>
        <w:t xml:space="preserve"> </w:t>
      </w:r>
      <w:r w:rsidR="00F33813" w:rsidRPr="00121A6A">
        <w:rPr>
          <w:sz w:val="24"/>
          <w:szCs w:val="24"/>
        </w:rPr>
        <w:t>in de vijfde alinea van de preambule</w:t>
      </w:r>
      <w:r w:rsidR="00294FE3" w:rsidRPr="00121A6A">
        <w:rPr>
          <w:sz w:val="24"/>
          <w:szCs w:val="24"/>
        </w:rPr>
        <w:t xml:space="preserve"> van het Handvest</w:t>
      </w:r>
      <w:r w:rsidR="00F33813" w:rsidRPr="00121A6A">
        <w:rPr>
          <w:sz w:val="24"/>
          <w:szCs w:val="24"/>
        </w:rPr>
        <w:t xml:space="preserve"> vermeld </w:t>
      </w:r>
      <w:r w:rsidR="00DA3650" w:rsidRPr="00121A6A">
        <w:rPr>
          <w:sz w:val="24"/>
          <w:szCs w:val="24"/>
        </w:rPr>
        <w:t xml:space="preserve">staat </w:t>
      </w:r>
      <w:r w:rsidR="00F33813" w:rsidRPr="00121A6A">
        <w:rPr>
          <w:sz w:val="24"/>
          <w:szCs w:val="24"/>
        </w:rPr>
        <w:t>dat het Handvest de rechten bevestigt die voorvloeien uit internationale verplichtingen die lidstaten gemeen hebben, zoals de door de Raad van Europa aangenomen sociale handvesten.</w:t>
      </w:r>
      <w:r w:rsidR="005A6D3D" w:rsidRPr="00121A6A">
        <w:rPr>
          <w:rStyle w:val="FootnoteReference"/>
          <w:sz w:val="24"/>
          <w:szCs w:val="24"/>
        </w:rPr>
        <w:footnoteReference w:id="169"/>
      </w:r>
      <w:r w:rsidR="00F33813" w:rsidRPr="00121A6A">
        <w:rPr>
          <w:sz w:val="24"/>
          <w:szCs w:val="24"/>
        </w:rPr>
        <w:t xml:space="preserve"> </w:t>
      </w:r>
      <w:r w:rsidR="00DA3650" w:rsidRPr="00121A6A">
        <w:rPr>
          <w:sz w:val="24"/>
          <w:szCs w:val="24"/>
        </w:rPr>
        <w:t xml:space="preserve">Bovendien zijn </w:t>
      </w:r>
      <w:bookmarkStart w:id="68" w:name="_Hlk155958596"/>
      <w:r w:rsidR="00DA3650" w:rsidRPr="00121A6A">
        <w:rPr>
          <w:sz w:val="24"/>
          <w:szCs w:val="24"/>
        </w:rPr>
        <w:t xml:space="preserve">de sociale grondrechten </w:t>
      </w:r>
      <w:r w:rsidR="00FB74A9">
        <w:rPr>
          <w:sz w:val="24"/>
          <w:szCs w:val="24"/>
        </w:rPr>
        <w:t xml:space="preserve">die zijn </w:t>
      </w:r>
      <w:r w:rsidR="00DA3650" w:rsidRPr="00121A6A">
        <w:rPr>
          <w:sz w:val="24"/>
          <w:szCs w:val="24"/>
        </w:rPr>
        <w:t xml:space="preserve">opgenomen in het Handvest, waaronder </w:t>
      </w:r>
      <w:r w:rsidR="00712254" w:rsidRPr="00121A6A">
        <w:rPr>
          <w:sz w:val="24"/>
          <w:szCs w:val="24"/>
        </w:rPr>
        <w:t>artikel 28 Hv</w:t>
      </w:r>
      <w:r w:rsidR="00DA3650" w:rsidRPr="00121A6A">
        <w:rPr>
          <w:sz w:val="24"/>
          <w:szCs w:val="24"/>
        </w:rPr>
        <w:t xml:space="preserve">, blijkens de Toelichting op het Handvest gebaseerd op daarmee corresponderende ESH-bepalingen. Volgens De Schutter zou het (derhalve) de rechtszekerheid dienen indien het HvJ deze Handvestbepalingen zou </w:t>
      </w:r>
      <w:r w:rsidR="00FB74A9">
        <w:rPr>
          <w:sz w:val="24"/>
          <w:szCs w:val="24"/>
        </w:rPr>
        <w:t>interpreteren</w:t>
      </w:r>
      <w:r w:rsidR="00DA3650" w:rsidRPr="00121A6A">
        <w:rPr>
          <w:sz w:val="24"/>
          <w:szCs w:val="24"/>
        </w:rPr>
        <w:t xml:space="preserve"> in het licht van de door het ECSR gevolgde lijn.</w:t>
      </w:r>
      <w:bookmarkEnd w:id="68"/>
      <w:r w:rsidR="00DA3650" w:rsidRPr="00121A6A">
        <w:rPr>
          <w:rStyle w:val="FootnoteReference"/>
          <w:sz w:val="24"/>
          <w:szCs w:val="24"/>
        </w:rPr>
        <w:footnoteReference w:id="170"/>
      </w:r>
    </w:p>
    <w:p w14:paraId="3835AC92" w14:textId="2C21F4C9" w:rsidR="006E187B" w:rsidRPr="00121A6A" w:rsidRDefault="00865D2C" w:rsidP="007B567C">
      <w:pPr>
        <w:spacing w:after="0"/>
        <w:ind w:firstLine="709"/>
        <w:jc w:val="both"/>
        <w:rPr>
          <w:sz w:val="24"/>
          <w:szCs w:val="24"/>
        </w:rPr>
      </w:pPr>
      <w:r w:rsidRPr="00121A6A">
        <w:rPr>
          <w:sz w:val="24"/>
          <w:szCs w:val="24"/>
        </w:rPr>
        <w:t>Daarnaast is</w:t>
      </w:r>
      <w:r w:rsidR="002A1DC1" w:rsidRPr="00121A6A">
        <w:rPr>
          <w:sz w:val="24"/>
          <w:szCs w:val="24"/>
        </w:rPr>
        <w:t xml:space="preserve"> </w:t>
      </w:r>
      <w:r w:rsidR="00F33813" w:rsidRPr="00121A6A">
        <w:rPr>
          <w:sz w:val="24"/>
          <w:szCs w:val="24"/>
        </w:rPr>
        <w:t xml:space="preserve">artikel </w:t>
      </w:r>
      <w:r w:rsidR="00CF2A7C" w:rsidRPr="00121A6A">
        <w:rPr>
          <w:sz w:val="24"/>
          <w:szCs w:val="24"/>
        </w:rPr>
        <w:t>53 Hv</w:t>
      </w:r>
      <w:r w:rsidR="00F33813" w:rsidRPr="00121A6A">
        <w:rPr>
          <w:sz w:val="24"/>
          <w:szCs w:val="24"/>
        </w:rPr>
        <w:t xml:space="preserve"> vermeldenswaardig</w:t>
      </w:r>
      <w:r w:rsidR="00CF2A7C" w:rsidRPr="00121A6A">
        <w:rPr>
          <w:sz w:val="24"/>
          <w:szCs w:val="24"/>
        </w:rPr>
        <w:t>.</w:t>
      </w:r>
      <w:r w:rsidR="00B30C2E" w:rsidRPr="00121A6A">
        <w:rPr>
          <w:sz w:val="24"/>
          <w:szCs w:val="24"/>
        </w:rPr>
        <w:t xml:space="preserve"> </w:t>
      </w:r>
      <w:r w:rsidR="00F33813" w:rsidRPr="00121A6A">
        <w:rPr>
          <w:sz w:val="24"/>
          <w:szCs w:val="24"/>
        </w:rPr>
        <w:t xml:space="preserve">Hoewel </w:t>
      </w:r>
      <w:r w:rsidR="002A1DC1" w:rsidRPr="00121A6A">
        <w:rPr>
          <w:sz w:val="24"/>
          <w:szCs w:val="24"/>
        </w:rPr>
        <w:t xml:space="preserve">deze bepaling strikt genomen enkel verwijst naar internationale mensenrechtenverdragen waarbij alle </w:t>
      </w:r>
      <w:r w:rsidR="002F28EB">
        <w:rPr>
          <w:sz w:val="24"/>
          <w:szCs w:val="24"/>
        </w:rPr>
        <w:t>EU-</w:t>
      </w:r>
      <w:r w:rsidR="002A1DC1" w:rsidRPr="00121A6A">
        <w:rPr>
          <w:sz w:val="24"/>
          <w:szCs w:val="24"/>
        </w:rPr>
        <w:t xml:space="preserve">lidstaten partij zijn en </w:t>
      </w:r>
      <w:r w:rsidR="00F33813" w:rsidRPr="00121A6A">
        <w:rPr>
          <w:sz w:val="24"/>
          <w:szCs w:val="24"/>
        </w:rPr>
        <w:t xml:space="preserve">niet </w:t>
      </w:r>
      <w:r w:rsidR="00C2742B" w:rsidRPr="00121A6A">
        <w:rPr>
          <w:sz w:val="24"/>
          <w:szCs w:val="24"/>
        </w:rPr>
        <w:t xml:space="preserve">alle </w:t>
      </w:r>
      <w:r w:rsidR="00F20B6F" w:rsidRPr="00121A6A">
        <w:rPr>
          <w:sz w:val="24"/>
          <w:szCs w:val="24"/>
        </w:rPr>
        <w:t>lidstaten</w:t>
      </w:r>
      <w:r w:rsidR="00C2742B" w:rsidRPr="00121A6A">
        <w:rPr>
          <w:sz w:val="24"/>
          <w:szCs w:val="24"/>
        </w:rPr>
        <w:t xml:space="preserve"> </w:t>
      </w:r>
      <w:r w:rsidR="00804139" w:rsidRPr="00121A6A">
        <w:rPr>
          <w:sz w:val="24"/>
          <w:szCs w:val="24"/>
        </w:rPr>
        <w:t xml:space="preserve">(de herziene versie van) </w:t>
      </w:r>
      <w:r w:rsidR="00C2742B" w:rsidRPr="00121A6A">
        <w:rPr>
          <w:sz w:val="24"/>
          <w:szCs w:val="24"/>
        </w:rPr>
        <w:t>artikel 6 lid 4 ESH hebben geratificeerd, heeft de overgrote meerderheid dit wel gedaan.</w:t>
      </w:r>
      <w:r w:rsidR="00C2742B" w:rsidRPr="00121A6A">
        <w:rPr>
          <w:rStyle w:val="FootnoteReference"/>
          <w:sz w:val="24"/>
          <w:szCs w:val="24"/>
        </w:rPr>
        <w:footnoteReference w:id="171"/>
      </w:r>
      <w:r w:rsidR="00C2742B" w:rsidRPr="00121A6A">
        <w:rPr>
          <w:sz w:val="24"/>
          <w:szCs w:val="24"/>
        </w:rPr>
        <w:t xml:space="preserve"> Bovendien </w:t>
      </w:r>
      <w:r w:rsidR="0020541C" w:rsidRPr="00121A6A">
        <w:rPr>
          <w:sz w:val="24"/>
          <w:szCs w:val="24"/>
        </w:rPr>
        <w:t xml:space="preserve">wordt in de literatuur </w:t>
      </w:r>
      <w:r w:rsidR="00155BE6" w:rsidRPr="00121A6A">
        <w:rPr>
          <w:sz w:val="24"/>
          <w:szCs w:val="24"/>
        </w:rPr>
        <w:t>verdedigd</w:t>
      </w:r>
      <w:r w:rsidR="00B30C2E" w:rsidRPr="00121A6A">
        <w:rPr>
          <w:sz w:val="24"/>
          <w:szCs w:val="24"/>
        </w:rPr>
        <w:t xml:space="preserve"> </w:t>
      </w:r>
      <w:r w:rsidR="00CF2A7C" w:rsidRPr="00121A6A">
        <w:rPr>
          <w:sz w:val="24"/>
          <w:szCs w:val="24"/>
        </w:rPr>
        <w:t xml:space="preserve">dat </w:t>
      </w:r>
      <w:r w:rsidR="001C08EF" w:rsidRPr="00121A6A">
        <w:rPr>
          <w:sz w:val="24"/>
          <w:szCs w:val="24"/>
        </w:rPr>
        <w:t xml:space="preserve">het feit dat niet alle </w:t>
      </w:r>
      <w:r w:rsidR="00712254" w:rsidRPr="00121A6A">
        <w:rPr>
          <w:sz w:val="24"/>
          <w:szCs w:val="24"/>
        </w:rPr>
        <w:t>EU-</w:t>
      </w:r>
      <w:r w:rsidR="001C08EF" w:rsidRPr="00121A6A">
        <w:rPr>
          <w:sz w:val="24"/>
          <w:szCs w:val="24"/>
        </w:rPr>
        <w:t>lidstaten een ESH-bepaling hebben geratificeerd,</w:t>
      </w:r>
      <w:r w:rsidR="00B30C2E" w:rsidRPr="00121A6A">
        <w:rPr>
          <w:sz w:val="24"/>
          <w:szCs w:val="24"/>
        </w:rPr>
        <w:t xml:space="preserve"> geen reden </w:t>
      </w:r>
      <w:r w:rsidR="00E04A2A" w:rsidRPr="00121A6A">
        <w:rPr>
          <w:sz w:val="24"/>
          <w:szCs w:val="24"/>
        </w:rPr>
        <w:t xml:space="preserve">is </w:t>
      </w:r>
      <w:r w:rsidR="00B30C2E" w:rsidRPr="00121A6A">
        <w:rPr>
          <w:sz w:val="24"/>
          <w:szCs w:val="24"/>
        </w:rPr>
        <w:t>om op grond van het Handvest minder bescherming te bieden dan het ESH voorschrijft.</w:t>
      </w:r>
      <w:r w:rsidR="00B30C2E" w:rsidRPr="00121A6A">
        <w:rPr>
          <w:rStyle w:val="FootnoteReference"/>
          <w:sz w:val="24"/>
          <w:szCs w:val="24"/>
        </w:rPr>
        <w:footnoteReference w:id="172"/>
      </w:r>
      <w:r w:rsidR="00B30C2E" w:rsidRPr="00121A6A">
        <w:rPr>
          <w:sz w:val="24"/>
          <w:szCs w:val="24"/>
        </w:rPr>
        <w:t xml:space="preserve"> </w:t>
      </w:r>
      <w:r w:rsidR="00BC08E6" w:rsidRPr="00121A6A">
        <w:rPr>
          <w:sz w:val="24"/>
          <w:szCs w:val="24"/>
        </w:rPr>
        <w:t>D</w:t>
      </w:r>
      <w:r w:rsidR="004D6318" w:rsidRPr="00121A6A">
        <w:rPr>
          <w:sz w:val="24"/>
          <w:szCs w:val="24"/>
        </w:rPr>
        <w:t xml:space="preserve">eze visie </w:t>
      </w:r>
      <w:r w:rsidR="00BC08E6" w:rsidRPr="00121A6A">
        <w:rPr>
          <w:sz w:val="24"/>
          <w:szCs w:val="24"/>
        </w:rPr>
        <w:t xml:space="preserve">heeft daarentegen wel </w:t>
      </w:r>
      <w:r w:rsidR="00B30C2E" w:rsidRPr="00121A6A">
        <w:rPr>
          <w:sz w:val="24"/>
          <w:szCs w:val="24"/>
        </w:rPr>
        <w:t xml:space="preserve">tot </w:t>
      </w:r>
      <w:r w:rsidR="00B30C2E" w:rsidRPr="00121A6A">
        <w:rPr>
          <w:sz w:val="24"/>
          <w:szCs w:val="24"/>
        </w:rPr>
        <w:lastRenderedPageBreak/>
        <w:t>gevolg dat</w:t>
      </w:r>
      <w:r w:rsidR="004D6318" w:rsidRPr="00121A6A">
        <w:rPr>
          <w:sz w:val="24"/>
          <w:szCs w:val="24"/>
        </w:rPr>
        <w:t xml:space="preserve"> </w:t>
      </w:r>
      <w:r w:rsidR="00B30C2E" w:rsidRPr="00121A6A">
        <w:rPr>
          <w:sz w:val="24"/>
          <w:szCs w:val="24"/>
        </w:rPr>
        <w:t xml:space="preserve">EU-lidstaten </w:t>
      </w:r>
      <w:r w:rsidR="00B401D3" w:rsidRPr="00121A6A">
        <w:rPr>
          <w:sz w:val="24"/>
          <w:szCs w:val="24"/>
        </w:rPr>
        <w:t xml:space="preserve">die welbewust een </w:t>
      </w:r>
      <w:r w:rsidR="00EE74E5">
        <w:rPr>
          <w:sz w:val="24"/>
          <w:szCs w:val="24"/>
        </w:rPr>
        <w:t xml:space="preserve">bepaalde </w:t>
      </w:r>
      <w:r w:rsidR="00B401D3" w:rsidRPr="00121A6A">
        <w:rPr>
          <w:sz w:val="24"/>
          <w:szCs w:val="24"/>
        </w:rPr>
        <w:t xml:space="preserve">ESH-bepaling niet hebben geratificeerd, hier </w:t>
      </w:r>
      <w:r w:rsidR="004D6318" w:rsidRPr="00121A6A">
        <w:rPr>
          <w:sz w:val="24"/>
          <w:szCs w:val="24"/>
        </w:rPr>
        <w:t xml:space="preserve">alsnog indirect </w:t>
      </w:r>
      <w:r w:rsidR="00B30C2E" w:rsidRPr="00121A6A">
        <w:rPr>
          <w:sz w:val="24"/>
          <w:szCs w:val="24"/>
        </w:rPr>
        <w:t xml:space="preserve">via het Handvest </w:t>
      </w:r>
      <w:r w:rsidR="007B567C" w:rsidRPr="00121A6A">
        <w:rPr>
          <w:sz w:val="24"/>
          <w:szCs w:val="24"/>
        </w:rPr>
        <w:t>invloed</w:t>
      </w:r>
      <w:r w:rsidR="00D94C03" w:rsidRPr="00121A6A">
        <w:rPr>
          <w:sz w:val="24"/>
          <w:szCs w:val="24"/>
        </w:rPr>
        <w:t xml:space="preserve"> van</w:t>
      </w:r>
      <w:r w:rsidR="007B567C" w:rsidRPr="00121A6A">
        <w:rPr>
          <w:sz w:val="24"/>
          <w:szCs w:val="24"/>
        </w:rPr>
        <w:t xml:space="preserve"> kunnen ondervinden</w:t>
      </w:r>
      <w:r w:rsidR="00BC08E6" w:rsidRPr="00121A6A">
        <w:rPr>
          <w:sz w:val="24"/>
          <w:szCs w:val="24"/>
        </w:rPr>
        <w:t>. D</w:t>
      </w:r>
      <w:r w:rsidR="004D6318" w:rsidRPr="00121A6A">
        <w:rPr>
          <w:sz w:val="24"/>
          <w:szCs w:val="24"/>
        </w:rPr>
        <w:t>it bezwaar</w:t>
      </w:r>
      <w:r w:rsidR="00BC08E6" w:rsidRPr="00121A6A">
        <w:rPr>
          <w:sz w:val="24"/>
          <w:szCs w:val="24"/>
        </w:rPr>
        <w:t xml:space="preserve"> lijkt echter, althans in het licht van </w:t>
      </w:r>
      <w:r w:rsidR="008F7F21" w:rsidRPr="00121A6A">
        <w:rPr>
          <w:sz w:val="24"/>
          <w:szCs w:val="24"/>
        </w:rPr>
        <w:t>het EHRM-arrest</w:t>
      </w:r>
      <w:r w:rsidR="00184F26" w:rsidRPr="00121A6A">
        <w:rPr>
          <w:sz w:val="24"/>
          <w:szCs w:val="24"/>
        </w:rPr>
        <w:t xml:space="preserve"> </w:t>
      </w:r>
      <w:r w:rsidR="00184F26" w:rsidRPr="00121A6A">
        <w:rPr>
          <w:i/>
          <w:iCs/>
          <w:sz w:val="24"/>
          <w:szCs w:val="24"/>
        </w:rPr>
        <w:t>Demir II</w:t>
      </w:r>
      <w:r w:rsidR="008D37DB">
        <w:rPr>
          <w:i/>
          <w:iCs/>
          <w:sz w:val="24"/>
          <w:szCs w:val="24"/>
        </w:rPr>
        <w:t xml:space="preserve"> </w:t>
      </w:r>
      <w:r w:rsidR="008D37DB">
        <w:rPr>
          <w:sz w:val="24"/>
          <w:szCs w:val="24"/>
        </w:rPr>
        <w:t>(par. 3.3)</w:t>
      </w:r>
      <w:r w:rsidR="00BC08E6" w:rsidRPr="00121A6A">
        <w:rPr>
          <w:sz w:val="24"/>
          <w:szCs w:val="24"/>
        </w:rPr>
        <w:t>,</w:t>
      </w:r>
      <w:r w:rsidR="004D6318" w:rsidRPr="00121A6A">
        <w:rPr>
          <w:sz w:val="24"/>
          <w:szCs w:val="24"/>
        </w:rPr>
        <w:t xml:space="preserve"> </w:t>
      </w:r>
      <w:r w:rsidR="00BC08E6" w:rsidRPr="00121A6A">
        <w:rPr>
          <w:sz w:val="24"/>
          <w:szCs w:val="24"/>
        </w:rPr>
        <w:t>niet onoverkomelijk.</w:t>
      </w:r>
      <w:r w:rsidR="00B30C2E" w:rsidRPr="00121A6A">
        <w:rPr>
          <w:sz w:val="24"/>
          <w:szCs w:val="24"/>
        </w:rPr>
        <w:t xml:space="preserve"> In</w:t>
      </w:r>
      <w:r w:rsidR="00CA7773" w:rsidRPr="00121A6A">
        <w:rPr>
          <w:sz w:val="24"/>
          <w:szCs w:val="24"/>
        </w:rPr>
        <w:t xml:space="preserve"> </w:t>
      </w:r>
      <w:r w:rsidR="00184F26" w:rsidRPr="00121A6A">
        <w:rPr>
          <w:sz w:val="24"/>
          <w:szCs w:val="24"/>
        </w:rPr>
        <w:t>deze zaak</w:t>
      </w:r>
      <w:r w:rsidR="00B30C2E" w:rsidRPr="00121A6A">
        <w:rPr>
          <w:sz w:val="24"/>
          <w:szCs w:val="24"/>
        </w:rPr>
        <w:t xml:space="preserve"> </w:t>
      </w:r>
      <w:r w:rsidR="00531CFB" w:rsidRPr="00121A6A">
        <w:rPr>
          <w:sz w:val="24"/>
          <w:szCs w:val="24"/>
        </w:rPr>
        <w:t xml:space="preserve">had Turkije aangevoerd dat </w:t>
      </w:r>
      <w:r w:rsidR="002A7C62" w:rsidRPr="00121A6A">
        <w:rPr>
          <w:sz w:val="24"/>
          <w:szCs w:val="24"/>
        </w:rPr>
        <w:t xml:space="preserve">het Hof </w:t>
      </w:r>
      <w:r w:rsidR="00531CFB" w:rsidRPr="00121A6A">
        <w:rPr>
          <w:sz w:val="24"/>
          <w:szCs w:val="24"/>
        </w:rPr>
        <w:t>bij de uitleg van artikel 11 EVRM geen gebruik m</w:t>
      </w:r>
      <w:r w:rsidR="007F3FEC">
        <w:rPr>
          <w:sz w:val="24"/>
          <w:szCs w:val="24"/>
        </w:rPr>
        <w:t>ocht</w:t>
      </w:r>
      <w:r w:rsidR="00531CFB" w:rsidRPr="00121A6A">
        <w:rPr>
          <w:sz w:val="24"/>
          <w:szCs w:val="24"/>
        </w:rPr>
        <w:t xml:space="preserve"> </w:t>
      </w:r>
      <w:r w:rsidR="002A7C62" w:rsidRPr="00121A6A">
        <w:rPr>
          <w:sz w:val="24"/>
          <w:szCs w:val="24"/>
        </w:rPr>
        <w:t xml:space="preserve">maken </w:t>
      </w:r>
      <w:r w:rsidR="00531CFB" w:rsidRPr="00121A6A">
        <w:rPr>
          <w:sz w:val="24"/>
          <w:szCs w:val="24"/>
        </w:rPr>
        <w:t>van internationale rechtsinstrumenten</w:t>
      </w:r>
      <w:r w:rsidR="00712254" w:rsidRPr="00121A6A">
        <w:rPr>
          <w:sz w:val="24"/>
          <w:szCs w:val="24"/>
        </w:rPr>
        <w:t xml:space="preserve">, </w:t>
      </w:r>
      <w:r w:rsidR="004922FD" w:rsidRPr="00121A6A">
        <w:rPr>
          <w:sz w:val="24"/>
          <w:szCs w:val="24"/>
        </w:rPr>
        <w:t xml:space="preserve">in casu de </w:t>
      </w:r>
      <w:r w:rsidR="00604DFA" w:rsidRPr="00121A6A">
        <w:rPr>
          <w:sz w:val="24"/>
          <w:szCs w:val="24"/>
        </w:rPr>
        <w:t>artikel</w:t>
      </w:r>
      <w:r w:rsidR="004922FD" w:rsidRPr="00121A6A">
        <w:rPr>
          <w:sz w:val="24"/>
          <w:szCs w:val="24"/>
        </w:rPr>
        <w:t>en</w:t>
      </w:r>
      <w:r w:rsidR="00604DFA" w:rsidRPr="00121A6A">
        <w:rPr>
          <w:sz w:val="24"/>
          <w:szCs w:val="24"/>
        </w:rPr>
        <w:t xml:space="preserve"> 5 en 6 ESH</w:t>
      </w:r>
      <w:r w:rsidR="00712254" w:rsidRPr="00121A6A">
        <w:rPr>
          <w:sz w:val="24"/>
          <w:szCs w:val="24"/>
        </w:rPr>
        <w:t>,</w:t>
      </w:r>
      <w:r w:rsidR="00604DFA" w:rsidRPr="00121A6A">
        <w:rPr>
          <w:sz w:val="24"/>
          <w:szCs w:val="24"/>
        </w:rPr>
        <w:t xml:space="preserve"> </w:t>
      </w:r>
      <w:r w:rsidR="00531CFB" w:rsidRPr="00121A6A">
        <w:rPr>
          <w:sz w:val="24"/>
          <w:szCs w:val="24"/>
        </w:rPr>
        <w:t xml:space="preserve">die door Turkije niet </w:t>
      </w:r>
      <w:r w:rsidR="007F3FEC">
        <w:rPr>
          <w:sz w:val="24"/>
          <w:szCs w:val="24"/>
        </w:rPr>
        <w:t>waren</w:t>
      </w:r>
      <w:r w:rsidR="00531CFB" w:rsidRPr="00121A6A">
        <w:rPr>
          <w:sz w:val="24"/>
          <w:szCs w:val="24"/>
        </w:rPr>
        <w:t xml:space="preserve"> geratificeerd. In reactie daarop </w:t>
      </w:r>
      <w:r w:rsidR="00CA7773" w:rsidRPr="00121A6A">
        <w:rPr>
          <w:sz w:val="24"/>
          <w:szCs w:val="24"/>
        </w:rPr>
        <w:t xml:space="preserve">overwoog het EHRM dat </w:t>
      </w:r>
      <w:r w:rsidR="00604DFA" w:rsidRPr="00121A6A">
        <w:rPr>
          <w:sz w:val="24"/>
          <w:szCs w:val="24"/>
        </w:rPr>
        <w:t xml:space="preserve">bij </w:t>
      </w:r>
      <w:r w:rsidR="00712254" w:rsidRPr="00121A6A">
        <w:rPr>
          <w:sz w:val="24"/>
          <w:szCs w:val="24"/>
        </w:rPr>
        <w:t xml:space="preserve">de </w:t>
      </w:r>
      <w:r w:rsidR="00604DFA" w:rsidRPr="00121A6A">
        <w:rPr>
          <w:sz w:val="24"/>
          <w:szCs w:val="24"/>
        </w:rPr>
        <w:t>interpret</w:t>
      </w:r>
      <w:r w:rsidR="00712254" w:rsidRPr="00121A6A">
        <w:rPr>
          <w:sz w:val="24"/>
          <w:szCs w:val="24"/>
        </w:rPr>
        <w:t>atie</w:t>
      </w:r>
      <w:r w:rsidR="00604DFA" w:rsidRPr="00121A6A">
        <w:rPr>
          <w:sz w:val="24"/>
          <w:szCs w:val="24"/>
        </w:rPr>
        <w:t xml:space="preserve"> van het EVRM rekening kan en moet </w:t>
      </w:r>
      <w:r w:rsidR="00712254" w:rsidRPr="00121A6A">
        <w:rPr>
          <w:sz w:val="24"/>
          <w:szCs w:val="24"/>
        </w:rPr>
        <w:t>worden ge</w:t>
      </w:r>
      <w:r w:rsidR="00604DFA" w:rsidRPr="00121A6A">
        <w:rPr>
          <w:sz w:val="24"/>
          <w:szCs w:val="24"/>
        </w:rPr>
        <w:t xml:space="preserve">houden met </w:t>
      </w:r>
      <w:r w:rsidR="00B20B73" w:rsidRPr="00121A6A">
        <w:rPr>
          <w:sz w:val="24"/>
          <w:szCs w:val="24"/>
        </w:rPr>
        <w:t>(</w:t>
      </w:r>
      <w:r w:rsidR="00604DFA" w:rsidRPr="00121A6A">
        <w:rPr>
          <w:sz w:val="24"/>
          <w:szCs w:val="24"/>
        </w:rPr>
        <w:t>andere</w:t>
      </w:r>
      <w:r w:rsidR="00B20B73" w:rsidRPr="00121A6A">
        <w:rPr>
          <w:sz w:val="24"/>
          <w:szCs w:val="24"/>
        </w:rPr>
        <w:t>)</w:t>
      </w:r>
      <w:r w:rsidR="00604DFA" w:rsidRPr="00121A6A">
        <w:rPr>
          <w:sz w:val="24"/>
          <w:szCs w:val="24"/>
        </w:rPr>
        <w:t xml:space="preserve"> internationale rechtsinstrumenten en de </w:t>
      </w:r>
      <w:r w:rsidR="00F21060" w:rsidRPr="00121A6A">
        <w:rPr>
          <w:sz w:val="24"/>
          <w:szCs w:val="24"/>
        </w:rPr>
        <w:t>uitleg</w:t>
      </w:r>
      <w:r w:rsidR="00604DFA" w:rsidRPr="00121A6A">
        <w:rPr>
          <w:sz w:val="24"/>
          <w:szCs w:val="24"/>
        </w:rPr>
        <w:t xml:space="preserve"> </w:t>
      </w:r>
      <w:r w:rsidR="00F21060" w:rsidRPr="00121A6A">
        <w:rPr>
          <w:sz w:val="24"/>
          <w:szCs w:val="24"/>
        </w:rPr>
        <w:t xml:space="preserve">die </w:t>
      </w:r>
      <w:r w:rsidR="00604DFA" w:rsidRPr="00121A6A">
        <w:rPr>
          <w:sz w:val="24"/>
          <w:szCs w:val="24"/>
        </w:rPr>
        <w:t>bevoegde organen</w:t>
      </w:r>
      <w:r w:rsidR="00F21060" w:rsidRPr="00121A6A">
        <w:rPr>
          <w:sz w:val="24"/>
          <w:szCs w:val="24"/>
        </w:rPr>
        <w:t xml:space="preserve"> daaraan geven</w:t>
      </w:r>
      <w:r w:rsidR="00E857D6" w:rsidRPr="00121A6A">
        <w:rPr>
          <w:sz w:val="24"/>
          <w:szCs w:val="24"/>
        </w:rPr>
        <w:t>, ongeacht of deze instrumenten zijn geratificeerd door de verwerende lidstaat</w:t>
      </w:r>
      <w:r w:rsidR="00C14674" w:rsidRPr="00121A6A">
        <w:rPr>
          <w:sz w:val="24"/>
          <w:szCs w:val="24"/>
        </w:rPr>
        <w:t>. Alleen zo kan worden nagegaan</w:t>
      </w:r>
      <w:r w:rsidR="00604DFA" w:rsidRPr="00121A6A">
        <w:rPr>
          <w:sz w:val="24"/>
          <w:szCs w:val="24"/>
        </w:rPr>
        <w:t xml:space="preserve"> </w:t>
      </w:r>
      <w:r w:rsidR="00B30C2E" w:rsidRPr="00121A6A">
        <w:rPr>
          <w:sz w:val="24"/>
          <w:szCs w:val="24"/>
        </w:rPr>
        <w:t xml:space="preserve">of sprake is van </w:t>
      </w:r>
      <w:r w:rsidR="002D7D35" w:rsidRPr="00121A6A">
        <w:rPr>
          <w:sz w:val="24"/>
          <w:szCs w:val="24"/>
        </w:rPr>
        <w:t xml:space="preserve">relevante </w:t>
      </w:r>
      <w:r w:rsidR="00B30C2E" w:rsidRPr="00121A6A">
        <w:rPr>
          <w:sz w:val="24"/>
          <w:szCs w:val="24"/>
        </w:rPr>
        <w:t xml:space="preserve">gemeenschappelijke standaarden in </w:t>
      </w:r>
      <w:r w:rsidR="002D7D35" w:rsidRPr="00121A6A">
        <w:rPr>
          <w:sz w:val="24"/>
          <w:szCs w:val="24"/>
        </w:rPr>
        <w:t xml:space="preserve">(de meerderheid van) de </w:t>
      </w:r>
      <w:r w:rsidR="00B30C2E" w:rsidRPr="00121A6A">
        <w:rPr>
          <w:sz w:val="24"/>
          <w:szCs w:val="24"/>
        </w:rPr>
        <w:t>lidstaten</w:t>
      </w:r>
      <w:r w:rsidR="008F7F21" w:rsidRPr="00121A6A">
        <w:rPr>
          <w:sz w:val="24"/>
          <w:szCs w:val="24"/>
        </w:rPr>
        <w:t>,</w:t>
      </w:r>
      <w:r w:rsidR="002D7D35" w:rsidRPr="00121A6A">
        <w:rPr>
          <w:sz w:val="24"/>
          <w:szCs w:val="24"/>
        </w:rPr>
        <w:t xml:space="preserve"> die vervolgens een rol kunnen spelen bij de uitleg van het EVRM</w:t>
      </w:r>
      <w:r w:rsidR="00E857D6" w:rsidRPr="00121A6A">
        <w:rPr>
          <w:sz w:val="24"/>
          <w:szCs w:val="24"/>
        </w:rPr>
        <w:t xml:space="preserve">. </w:t>
      </w:r>
    </w:p>
    <w:p w14:paraId="029C36C1" w14:textId="76C87C9D" w:rsidR="00677BE4" w:rsidRPr="00121A6A" w:rsidRDefault="008D6C98" w:rsidP="00B16F95">
      <w:pPr>
        <w:spacing w:after="0"/>
        <w:ind w:firstLine="709"/>
        <w:jc w:val="both"/>
        <w:rPr>
          <w:sz w:val="24"/>
          <w:szCs w:val="24"/>
        </w:rPr>
      </w:pPr>
      <w:r w:rsidRPr="00121A6A">
        <w:rPr>
          <w:sz w:val="24"/>
          <w:szCs w:val="24"/>
        </w:rPr>
        <w:t>Met</w:t>
      </w:r>
      <w:r w:rsidR="00773FFD" w:rsidRPr="00121A6A">
        <w:rPr>
          <w:sz w:val="24"/>
          <w:szCs w:val="24"/>
        </w:rPr>
        <w:t xml:space="preserve"> </w:t>
      </w:r>
      <w:r w:rsidRPr="00121A6A">
        <w:rPr>
          <w:sz w:val="24"/>
          <w:szCs w:val="24"/>
        </w:rPr>
        <w:t xml:space="preserve">het oog op </w:t>
      </w:r>
      <w:r w:rsidR="00773FFD" w:rsidRPr="00121A6A">
        <w:rPr>
          <w:sz w:val="24"/>
          <w:szCs w:val="24"/>
        </w:rPr>
        <w:t>een</w:t>
      </w:r>
      <w:r w:rsidR="00E857D6" w:rsidRPr="00121A6A">
        <w:rPr>
          <w:sz w:val="24"/>
          <w:szCs w:val="24"/>
        </w:rPr>
        <w:t xml:space="preserve"> uniforme</w:t>
      </w:r>
      <w:r w:rsidR="00773FFD" w:rsidRPr="00121A6A">
        <w:rPr>
          <w:sz w:val="24"/>
          <w:szCs w:val="24"/>
        </w:rPr>
        <w:t xml:space="preserve"> </w:t>
      </w:r>
      <w:r w:rsidR="00E857D6" w:rsidRPr="00121A6A">
        <w:rPr>
          <w:sz w:val="24"/>
          <w:szCs w:val="24"/>
        </w:rPr>
        <w:t xml:space="preserve">interpretatie van </w:t>
      </w:r>
      <w:r w:rsidR="00D251EF" w:rsidRPr="00121A6A">
        <w:rPr>
          <w:sz w:val="24"/>
          <w:szCs w:val="24"/>
        </w:rPr>
        <w:t>fundamentele mensenrechten</w:t>
      </w:r>
      <w:r w:rsidR="008D37DB">
        <w:rPr>
          <w:sz w:val="24"/>
          <w:szCs w:val="24"/>
        </w:rPr>
        <w:t>verdragen</w:t>
      </w:r>
      <w:r w:rsidR="00EE71D4" w:rsidRPr="00121A6A">
        <w:rPr>
          <w:sz w:val="24"/>
          <w:szCs w:val="24"/>
        </w:rPr>
        <w:t xml:space="preserve"> </w:t>
      </w:r>
      <w:r w:rsidR="00E857D6" w:rsidRPr="00121A6A">
        <w:rPr>
          <w:sz w:val="24"/>
          <w:szCs w:val="24"/>
        </w:rPr>
        <w:t xml:space="preserve">en het voorkomen van ‘dubbele standaarden’, onderstreept </w:t>
      </w:r>
      <w:proofErr w:type="spellStart"/>
      <w:r w:rsidR="00E857D6" w:rsidRPr="00121A6A">
        <w:rPr>
          <w:sz w:val="24"/>
          <w:szCs w:val="24"/>
        </w:rPr>
        <w:t>Lörcher</w:t>
      </w:r>
      <w:proofErr w:type="spellEnd"/>
      <w:r w:rsidR="00E857D6" w:rsidRPr="00121A6A">
        <w:rPr>
          <w:sz w:val="24"/>
          <w:szCs w:val="24"/>
        </w:rPr>
        <w:t xml:space="preserve"> deze benadering van het EHRM.</w:t>
      </w:r>
      <w:r w:rsidR="00E857D6" w:rsidRPr="00121A6A">
        <w:rPr>
          <w:rStyle w:val="FootnoteReference"/>
          <w:sz w:val="24"/>
          <w:szCs w:val="24"/>
        </w:rPr>
        <w:footnoteReference w:id="173"/>
      </w:r>
      <w:r w:rsidR="008562F0" w:rsidRPr="00121A6A">
        <w:rPr>
          <w:sz w:val="24"/>
          <w:szCs w:val="24"/>
        </w:rPr>
        <w:t xml:space="preserve"> </w:t>
      </w:r>
      <w:r w:rsidR="00AC524F" w:rsidRPr="00121A6A">
        <w:rPr>
          <w:sz w:val="24"/>
          <w:szCs w:val="24"/>
        </w:rPr>
        <w:t>Ik sluit me</w:t>
      </w:r>
      <w:r w:rsidR="00B20B73" w:rsidRPr="00121A6A">
        <w:rPr>
          <w:sz w:val="24"/>
          <w:szCs w:val="24"/>
        </w:rPr>
        <w:t xml:space="preserve">, </w:t>
      </w:r>
      <w:r w:rsidR="006F18DE" w:rsidRPr="00121A6A">
        <w:rPr>
          <w:sz w:val="24"/>
          <w:szCs w:val="24"/>
        </w:rPr>
        <w:t xml:space="preserve">mede in </w:t>
      </w:r>
      <w:r w:rsidR="00B20B73" w:rsidRPr="00121A6A">
        <w:rPr>
          <w:sz w:val="24"/>
          <w:szCs w:val="24"/>
        </w:rPr>
        <w:t xml:space="preserve">het belang van effectieve(re) handhaving van sociale </w:t>
      </w:r>
      <w:r w:rsidR="00412C73">
        <w:rPr>
          <w:sz w:val="24"/>
          <w:szCs w:val="24"/>
        </w:rPr>
        <w:t>grond</w:t>
      </w:r>
      <w:r w:rsidR="00B20B73" w:rsidRPr="00121A6A">
        <w:rPr>
          <w:sz w:val="24"/>
          <w:szCs w:val="24"/>
        </w:rPr>
        <w:t>rechten via het EVRM</w:t>
      </w:r>
      <w:r w:rsidR="006F18DE" w:rsidRPr="00121A6A">
        <w:rPr>
          <w:sz w:val="24"/>
          <w:szCs w:val="24"/>
        </w:rPr>
        <w:t>,</w:t>
      </w:r>
      <w:r w:rsidR="00B20B73" w:rsidRPr="00121A6A">
        <w:rPr>
          <w:rStyle w:val="FootnoteReference"/>
          <w:sz w:val="24"/>
          <w:szCs w:val="24"/>
        </w:rPr>
        <w:footnoteReference w:id="174"/>
      </w:r>
      <w:r w:rsidR="006F18DE" w:rsidRPr="00121A6A">
        <w:rPr>
          <w:sz w:val="24"/>
          <w:szCs w:val="24"/>
        </w:rPr>
        <w:t xml:space="preserve"> bij zijn standpunt aan.</w:t>
      </w:r>
      <w:r w:rsidR="00B20B73" w:rsidRPr="00121A6A">
        <w:rPr>
          <w:sz w:val="24"/>
          <w:szCs w:val="24"/>
        </w:rPr>
        <w:t xml:space="preserve"> Dit,</w:t>
      </w:r>
      <w:r w:rsidR="00AC524F" w:rsidRPr="00121A6A">
        <w:rPr>
          <w:sz w:val="24"/>
          <w:szCs w:val="24"/>
        </w:rPr>
        <w:t xml:space="preserve"> onverminderd het feit dat </w:t>
      </w:r>
      <w:r w:rsidR="00204542" w:rsidRPr="00121A6A">
        <w:rPr>
          <w:sz w:val="24"/>
          <w:szCs w:val="24"/>
        </w:rPr>
        <w:t xml:space="preserve">de methodologie </w:t>
      </w:r>
      <w:r w:rsidR="00B20B73" w:rsidRPr="00121A6A">
        <w:rPr>
          <w:sz w:val="24"/>
          <w:szCs w:val="24"/>
        </w:rPr>
        <w:t xml:space="preserve">van het EHRM </w:t>
      </w:r>
      <w:r w:rsidR="00FC794F" w:rsidRPr="00121A6A">
        <w:rPr>
          <w:sz w:val="24"/>
          <w:szCs w:val="24"/>
        </w:rPr>
        <w:t>op gespannen voet staat met artikel 31 lid 3 sub c van het Weens Verdragenverdrag (WVV)</w:t>
      </w:r>
      <w:r w:rsidR="008562F0" w:rsidRPr="00121A6A">
        <w:rPr>
          <w:sz w:val="24"/>
          <w:szCs w:val="24"/>
        </w:rPr>
        <w:t>.</w:t>
      </w:r>
      <w:r w:rsidR="00F14AB5" w:rsidRPr="00121A6A">
        <w:rPr>
          <w:rStyle w:val="FootnoteReference"/>
          <w:sz w:val="24"/>
          <w:szCs w:val="24"/>
        </w:rPr>
        <w:footnoteReference w:id="175"/>
      </w:r>
      <w:r w:rsidR="00115DFA" w:rsidRPr="00121A6A">
        <w:rPr>
          <w:sz w:val="24"/>
          <w:szCs w:val="24"/>
        </w:rPr>
        <w:t xml:space="preserve"> Op grond van deze bepaling dient bij de interpretatie van een verdrag rekening te worden gehouden met ‘</w:t>
      </w:r>
      <w:r w:rsidR="00115DFA" w:rsidRPr="00121A6A">
        <w:rPr>
          <w:i/>
          <w:iCs/>
          <w:sz w:val="24"/>
          <w:szCs w:val="24"/>
        </w:rPr>
        <w:t>iedere ter zake dienende regel van het volkenrecht die op de betrekkingen tussen de partijen kan worden toegepast.</w:t>
      </w:r>
      <w:r w:rsidR="00115DFA" w:rsidRPr="00121A6A">
        <w:rPr>
          <w:sz w:val="24"/>
          <w:szCs w:val="24"/>
        </w:rPr>
        <w:t xml:space="preserve">’ </w:t>
      </w:r>
      <w:r w:rsidR="0078009E" w:rsidRPr="00121A6A">
        <w:rPr>
          <w:sz w:val="24"/>
          <w:szCs w:val="24"/>
        </w:rPr>
        <w:t>Ofschoon</w:t>
      </w:r>
      <w:r w:rsidR="00DA3535" w:rsidRPr="00121A6A">
        <w:rPr>
          <w:sz w:val="24"/>
          <w:szCs w:val="24"/>
        </w:rPr>
        <w:t xml:space="preserve"> </w:t>
      </w:r>
      <w:r w:rsidR="00612923" w:rsidRPr="00121A6A">
        <w:rPr>
          <w:sz w:val="24"/>
          <w:szCs w:val="24"/>
        </w:rPr>
        <w:t>n</w:t>
      </w:r>
      <w:r w:rsidR="00115DFA" w:rsidRPr="00121A6A">
        <w:rPr>
          <w:sz w:val="24"/>
          <w:szCs w:val="24"/>
        </w:rPr>
        <w:t xml:space="preserve">iet-geratificeerde bepalingen </w:t>
      </w:r>
      <w:r w:rsidR="00204542" w:rsidRPr="00121A6A">
        <w:rPr>
          <w:sz w:val="24"/>
          <w:szCs w:val="24"/>
        </w:rPr>
        <w:t>daar</w:t>
      </w:r>
      <w:r w:rsidR="00115DFA" w:rsidRPr="00121A6A">
        <w:rPr>
          <w:sz w:val="24"/>
          <w:szCs w:val="24"/>
        </w:rPr>
        <w:t xml:space="preserve"> vanzelfsprekend niet onder</w:t>
      </w:r>
      <w:r w:rsidR="00EC0560" w:rsidRPr="00121A6A">
        <w:rPr>
          <w:sz w:val="24"/>
          <w:szCs w:val="24"/>
        </w:rPr>
        <w:t xml:space="preserve"> vallen, </w:t>
      </w:r>
      <w:r w:rsidR="001B13B8">
        <w:rPr>
          <w:sz w:val="24"/>
          <w:szCs w:val="24"/>
        </w:rPr>
        <w:t>moet worden vastgesteld</w:t>
      </w:r>
      <w:r w:rsidR="006E187B" w:rsidRPr="00121A6A">
        <w:rPr>
          <w:sz w:val="24"/>
          <w:szCs w:val="24"/>
        </w:rPr>
        <w:t xml:space="preserve"> </w:t>
      </w:r>
      <w:r w:rsidR="00802E49" w:rsidRPr="00121A6A">
        <w:rPr>
          <w:sz w:val="24"/>
          <w:szCs w:val="24"/>
        </w:rPr>
        <w:t>dat</w:t>
      </w:r>
      <w:r w:rsidR="00662675" w:rsidRPr="00121A6A">
        <w:rPr>
          <w:sz w:val="24"/>
          <w:szCs w:val="24"/>
        </w:rPr>
        <w:t xml:space="preserve"> alle EU-lidstaten </w:t>
      </w:r>
      <w:r w:rsidR="007F3FEC">
        <w:rPr>
          <w:sz w:val="24"/>
          <w:szCs w:val="24"/>
        </w:rPr>
        <w:t xml:space="preserve">wel </w:t>
      </w:r>
      <w:r w:rsidR="00662675" w:rsidRPr="00121A6A">
        <w:rPr>
          <w:sz w:val="24"/>
          <w:szCs w:val="24"/>
        </w:rPr>
        <w:t xml:space="preserve">partij zijn bij het ESH. Daarmee hebben zij zich </w:t>
      </w:r>
      <w:r w:rsidR="00703D7E" w:rsidRPr="00121A6A">
        <w:rPr>
          <w:sz w:val="24"/>
          <w:szCs w:val="24"/>
        </w:rPr>
        <w:t xml:space="preserve">blijkens deel I ESH </w:t>
      </w:r>
      <w:r w:rsidR="00501783" w:rsidRPr="00121A6A">
        <w:rPr>
          <w:sz w:val="24"/>
          <w:szCs w:val="24"/>
        </w:rPr>
        <w:t xml:space="preserve">unaniem </w:t>
      </w:r>
      <w:r w:rsidR="00662675" w:rsidRPr="00121A6A">
        <w:rPr>
          <w:sz w:val="24"/>
          <w:szCs w:val="24"/>
        </w:rPr>
        <w:t>ten doel gesteld ‘</w:t>
      </w:r>
      <w:r w:rsidR="00662675" w:rsidRPr="00121A6A">
        <w:rPr>
          <w:i/>
          <w:iCs/>
          <w:sz w:val="24"/>
          <w:szCs w:val="24"/>
        </w:rPr>
        <w:t xml:space="preserve">met alle passende middelen […] zodanige voorwaarden te scheppen dat de </w:t>
      </w:r>
      <w:r w:rsidR="00DB0DB7" w:rsidRPr="00121A6A">
        <w:rPr>
          <w:i/>
          <w:iCs/>
          <w:sz w:val="24"/>
          <w:szCs w:val="24"/>
        </w:rPr>
        <w:t>hiernavolgende</w:t>
      </w:r>
      <w:r w:rsidR="00662675" w:rsidRPr="00121A6A">
        <w:rPr>
          <w:i/>
          <w:iCs/>
          <w:sz w:val="24"/>
          <w:szCs w:val="24"/>
        </w:rPr>
        <w:t xml:space="preserve"> rechten en beginselen daadwerkelijk kunnen worden verwezenlijkt.</w:t>
      </w:r>
      <w:r w:rsidR="00662675" w:rsidRPr="00121A6A">
        <w:rPr>
          <w:sz w:val="24"/>
          <w:szCs w:val="24"/>
        </w:rPr>
        <w:t>’ Onder de genoemde rechten en beginselen staat het collectief onderhandelingsrecht</w:t>
      </w:r>
      <w:r w:rsidR="0021039D" w:rsidRPr="00121A6A">
        <w:rPr>
          <w:sz w:val="24"/>
          <w:szCs w:val="24"/>
        </w:rPr>
        <w:t xml:space="preserve">, dat slechts effectief kan worden uitgeoefend indien </w:t>
      </w:r>
      <w:r w:rsidR="00A47D92" w:rsidRPr="00121A6A">
        <w:rPr>
          <w:sz w:val="24"/>
          <w:szCs w:val="24"/>
        </w:rPr>
        <w:t xml:space="preserve">werknemers(organisaties) </w:t>
      </w:r>
      <w:r w:rsidR="0021039D" w:rsidRPr="00121A6A">
        <w:rPr>
          <w:sz w:val="24"/>
          <w:szCs w:val="24"/>
        </w:rPr>
        <w:t>daadwerkelijk het stakingsmiddel</w:t>
      </w:r>
      <w:r w:rsidR="002601FE" w:rsidRPr="00121A6A">
        <w:rPr>
          <w:sz w:val="24"/>
          <w:szCs w:val="24"/>
        </w:rPr>
        <w:t xml:space="preserve"> achter de hand hebben</w:t>
      </w:r>
      <w:r w:rsidR="0021039D" w:rsidRPr="00121A6A">
        <w:rPr>
          <w:sz w:val="24"/>
          <w:szCs w:val="24"/>
        </w:rPr>
        <w:t>.</w:t>
      </w:r>
      <w:r w:rsidR="005F021A" w:rsidRPr="00121A6A">
        <w:rPr>
          <w:rStyle w:val="FootnoteReference"/>
          <w:sz w:val="24"/>
          <w:szCs w:val="24"/>
        </w:rPr>
        <w:footnoteReference w:id="176"/>
      </w:r>
      <w:r w:rsidR="00DB0DB7" w:rsidRPr="00121A6A">
        <w:rPr>
          <w:sz w:val="24"/>
          <w:szCs w:val="24"/>
        </w:rPr>
        <w:t xml:space="preserve"> </w:t>
      </w:r>
      <w:r w:rsidR="00D361C3" w:rsidRPr="00121A6A">
        <w:rPr>
          <w:sz w:val="24"/>
          <w:szCs w:val="24"/>
        </w:rPr>
        <w:t>Via</w:t>
      </w:r>
      <w:r w:rsidR="00DB0DB7" w:rsidRPr="00121A6A">
        <w:rPr>
          <w:sz w:val="24"/>
          <w:szCs w:val="24"/>
        </w:rPr>
        <w:t xml:space="preserve"> die weg kan worden beredeneerd dat </w:t>
      </w:r>
      <w:r w:rsidR="005A6D3D" w:rsidRPr="00121A6A">
        <w:rPr>
          <w:sz w:val="24"/>
          <w:szCs w:val="24"/>
        </w:rPr>
        <w:t xml:space="preserve">alle </w:t>
      </w:r>
      <w:r w:rsidR="00DB0DB7" w:rsidRPr="00121A6A">
        <w:rPr>
          <w:sz w:val="24"/>
          <w:szCs w:val="24"/>
        </w:rPr>
        <w:t>lidstaten zich moeten inspannen</w:t>
      </w:r>
      <w:r w:rsidR="00F80D95">
        <w:rPr>
          <w:sz w:val="24"/>
          <w:szCs w:val="24"/>
        </w:rPr>
        <w:t xml:space="preserve"> om</w:t>
      </w:r>
      <w:r w:rsidR="00DB0DB7" w:rsidRPr="00121A6A">
        <w:rPr>
          <w:sz w:val="24"/>
          <w:szCs w:val="24"/>
        </w:rPr>
        <w:t xml:space="preserve"> het stakingsrecht</w:t>
      </w:r>
      <w:r w:rsidR="007F3C9E" w:rsidRPr="00121A6A">
        <w:rPr>
          <w:sz w:val="24"/>
          <w:szCs w:val="24"/>
        </w:rPr>
        <w:t xml:space="preserve"> </w:t>
      </w:r>
      <w:r w:rsidR="001A036E" w:rsidRPr="00121A6A">
        <w:rPr>
          <w:sz w:val="24"/>
          <w:szCs w:val="24"/>
        </w:rPr>
        <w:t xml:space="preserve">zoals gegarandeerd door artikel 6 lid 4 ESH </w:t>
      </w:r>
      <w:r w:rsidR="007F3C9E" w:rsidRPr="00121A6A">
        <w:rPr>
          <w:sz w:val="24"/>
          <w:szCs w:val="24"/>
        </w:rPr>
        <w:t>(tot op zekere hoogte)</w:t>
      </w:r>
      <w:r w:rsidR="00DB0DB7" w:rsidRPr="00121A6A">
        <w:rPr>
          <w:sz w:val="24"/>
          <w:szCs w:val="24"/>
        </w:rPr>
        <w:t xml:space="preserve"> te beschermen, </w:t>
      </w:r>
      <w:r w:rsidR="00A47D92" w:rsidRPr="00121A6A">
        <w:rPr>
          <w:sz w:val="24"/>
          <w:szCs w:val="24"/>
        </w:rPr>
        <w:t>ongeacht of zij</w:t>
      </w:r>
      <w:r w:rsidR="00DB0DB7" w:rsidRPr="00121A6A">
        <w:rPr>
          <w:sz w:val="24"/>
          <w:szCs w:val="24"/>
        </w:rPr>
        <w:t xml:space="preserve"> </w:t>
      </w:r>
      <w:r w:rsidR="001A036E" w:rsidRPr="00121A6A">
        <w:rPr>
          <w:sz w:val="24"/>
          <w:szCs w:val="24"/>
        </w:rPr>
        <w:t>dit artikel</w:t>
      </w:r>
      <w:r w:rsidR="003239C6" w:rsidRPr="00121A6A">
        <w:rPr>
          <w:sz w:val="24"/>
          <w:szCs w:val="24"/>
        </w:rPr>
        <w:t xml:space="preserve"> </w:t>
      </w:r>
      <w:r w:rsidR="00DB0DB7" w:rsidRPr="00121A6A">
        <w:rPr>
          <w:sz w:val="24"/>
          <w:szCs w:val="24"/>
        </w:rPr>
        <w:t>hebben geratificeerd.</w:t>
      </w:r>
    </w:p>
    <w:p w14:paraId="69415CF7" w14:textId="639DBE03" w:rsidR="00814F71" w:rsidRDefault="008D6C98" w:rsidP="00814F71">
      <w:pPr>
        <w:spacing w:after="0"/>
        <w:ind w:firstLine="709"/>
        <w:jc w:val="both"/>
        <w:rPr>
          <w:sz w:val="24"/>
          <w:szCs w:val="24"/>
        </w:rPr>
      </w:pPr>
      <w:r w:rsidRPr="00121A6A">
        <w:rPr>
          <w:sz w:val="24"/>
          <w:szCs w:val="24"/>
        </w:rPr>
        <w:t xml:space="preserve">Via </w:t>
      </w:r>
      <w:r w:rsidR="00CF2A7C" w:rsidRPr="00121A6A">
        <w:rPr>
          <w:sz w:val="24"/>
          <w:szCs w:val="24"/>
        </w:rPr>
        <w:t xml:space="preserve">artikel 53 Hv </w:t>
      </w:r>
      <w:r w:rsidRPr="00121A6A">
        <w:rPr>
          <w:sz w:val="24"/>
          <w:szCs w:val="24"/>
        </w:rPr>
        <w:t>is het HvJ (nog) sterker gebonden aan ILO-Verdrag 87,</w:t>
      </w:r>
      <w:r w:rsidR="00814FF4" w:rsidRPr="00121A6A">
        <w:rPr>
          <w:rStyle w:val="FootnoteReference"/>
          <w:sz w:val="24"/>
          <w:szCs w:val="24"/>
        </w:rPr>
        <w:footnoteReference w:id="177"/>
      </w:r>
      <w:r w:rsidR="00C2742B" w:rsidRPr="00121A6A">
        <w:rPr>
          <w:sz w:val="24"/>
          <w:szCs w:val="24"/>
        </w:rPr>
        <w:t xml:space="preserve"> </w:t>
      </w:r>
      <w:r w:rsidRPr="00121A6A">
        <w:rPr>
          <w:sz w:val="24"/>
          <w:szCs w:val="24"/>
        </w:rPr>
        <w:t>aangezien a</w:t>
      </w:r>
      <w:r w:rsidR="00C2742B" w:rsidRPr="00121A6A">
        <w:rPr>
          <w:sz w:val="24"/>
          <w:szCs w:val="24"/>
        </w:rPr>
        <w:t xml:space="preserve">lle </w:t>
      </w:r>
      <w:r w:rsidR="007C7436" w:rsidRPr="00121A6A">
        <w:rPr>
          <w:sz w:val="24"/>
          <w:szCs w:val="24"/>
        </w:rPr>
        <w:t>EU-</w:t>
      </w:r>
      <w:r w:rsidR="00C2742B" w:rsidRPr="00121A6A">
        <w:rPr>
          <w:sz w:val="24"/>
          <w:szCs w:val="24"/>
        </w:rPr>
        <w:t xml:space="preserve">lidstaten </w:t>
      </w:r>
      <w:r w:rsidR="000B2A7C" w:rsidRPr="00121A6A">
        <w:rPr>
          <w:sz w:val="24"/>
          <w:szCs w:val="24"/>
        </w:rPr>
        <w:t>dit</w:t>
      </w:r>
      <w:r w:rsidR="00C2742B" w:rsidRPr="00121A6A">
        <w:rPr>
          <w:sz w:val="24"/>
          <w:szCs w:val="24"/>
        </w:rPr>
        <w:t xml:space="preserve"> </w:t>
      </w:r>
      <w:r w:rsidR="000B2A7C" w:rsidRPr="00121A6A">
        <w:rPr>
          <w:sz w:val="24"/>
          <w:szCs w:val="24"/>
        </w:rPr>
        <w:t xml:space="preserve">verdrag </w:t>
      </w:r>
      <w:r w:rsidRPr="00121A6A">
        <w:rPr>
          <w:sz w:val="24"/>
          <w:szCs w:val="24"/>
        </w:rPr>
        <w:t xml:space="preserve">hebben </w:t>
      </w:r>
      <w:r w:rsidR="00C2742B" w:rsidRPr="00121A6A">
        <w:rPr>
          <w:sz w:val="24"/>
          <w:szCs w:val="24"/>
        </w:rPr>
        <w:t>geratificeerd.</w:t>
      </w:r>
      <w:r w:rsidR="0058331D" w:rsidRPr="00121A6A">
        <w:rPr>
          <w:rStyle w:val="FootnoteReference"/>
          <w:sz w:val="24"/>
          <w:szCs w:val="24"/>
        </w:rPr>
        <w:footnoteReference w:id="178"/>
      </w:r>
      <w:r w:rsidR="00CF2A7C" w:rsidRPr="00121A6A">
        <w:rPr>
          <w:sz w:val="24"/>
          <w:szCs w:val="24"/>
        </w:rPr>
        <w:t xml:space="preserve"> </w:t>
      </w:r>
      <w:r w:rsidR="000B2A7C" w:rsidRPr="00121A6A">
        <w:rPr>
          <w:sz w:val="24"/>
          <w:szCs w:val="24"/>
        </w:rPr>
        <w:t>Wel</w:t>
      </w:r>
      <w:r w:rsidR="00CF2A7C" w:rsidRPr="00121A6A">
        <w:rPr>
          <w:sz w:val="24"/>
          <w:szCs w:val="24"/>
        </w:rPr>
        <w:t xml:space="preserve"> </w:t>
      </w:r>
      <w:r w:rsidR="000B2A7C" w:rsidRPr="00121A6A">
        <w:rPr>
          <w:sz w:val="24"/>
          <w:szCs w:val="24"/>
        </w:rPr>
        <w:t xml:space="preserve">staat </w:t>
      </w:r>
      <w:r w:rsidR="00CF2A7C" w:rsidRPr="00121A6A">
        <w:rPr>
          <w:sz w:val="24"/>
          <w:szCs w:val="24"/>
        </w:rPr>
        <w:t xml:space="preserve">het mandaat van de </w:t>
      </w:r>
      <w:proofErr w:type="spellStart"/>
      <w:r w:rsidR="00CA55EA" w:rsidRPr="00121A6A">
        <w:rPr>
          <w:sz w:val="24"/>
          <w:szCs w:val="24"/>
        </w:rPr>
        <w:t>CoE</w:t>
      </w:r>
      <w:proofErr w:type="spellEnd"/>
      <w:r w:rsidR="00CA55EA" w:rsidRPr="00121A6A">
        <w:rPr>
          <w:sz w:val="24"/>
          <w:szCs w:val="24"/>
        </w:rPr>
        <w:t>/CFA</w:t>
      </w:r>
      <w:r w:rsidR="00CF2A7C" w:rsidRPr="00121A6A">
        <w:rPr>
          <w:sz w:val="24"/>
          <w:szCs w:val="24"/>
        </w:rPr>
        <w:t xml:space="preserve"> </w:t>
      </w:r>
      <w:r w:rsidR="00A45643" w:rsidRPr="00121A6A">
        <w:rPr>
          <w:sz w:val="24"/>
          <w:szCs w:val="24"/>
        </w:rPr>
        <w:t xml:space="preserve">vanwege een intern </w:t>
      </w:r>
      <w:r w:rsidR="001A5C69" w:rsidRPr="00121A6A">
        <w:rPr>
          <w:sz w:val="24"/>
          <w:szCs w:val="24"/>
        </w:rPr>
        <w:t>conflict</w:t>
      </w:r>
      <w:r w:rsidR="00FB0AF3">
        <w:rPr>
          <w:sz w:val="24"/>
          <w:szCs w:val="24"/>
        </w:rPr>
        <w:t xml:space="preserve"> binnen de ILO</w:t>
      </w:r>
      <w:r w:rsidR="00A45643" w:rsidRPr="00121A6A">
        <w:rPr>
          <w:sz w:val="24"/>
          <w:szCs w:val="24"/>
        </w:rPr>
        <w:t xml:space="preserve"> </w:t>
      </w:r>
      <w:r w:rsidR="0042123B" w:rsidRPr="00121A6A">
        <w:rPr>
          <w:sz w:val="24"/>
          <w:szCs w:val="24"/>
        </w:rPr>
        <w:t xml:space="preserve">al </w:t>
      </w:r>
      <w:r w:rsidR="00BF655C" w:rsidRPr="00121A6A">
        <w:rPr>
          <w:sz w:val="24"/>
          <w:szCs w:val="24"/>
        </w:rPr>
        <w:t>vele jaren</w:t>
      </w:r>
      <w:r w:rsidR="00CF2A7C" w:rsidRPr="00121A6A">
        <w:rPr>
          <w:sz w:val="24"/>
          <w:szCs w:val="24"/>
        </w:rPr>
        <w:t xml:space="preserve"> onder druk.</w:t>
      </w:r>
      <w:r w:rsidR="004755AB" w:rsidRPr="00121A6A">
        <w:rPr>
          <w:rStyle w:val="FootnoteReference"/>
          <w:sz w:val="24"/>
          <w:szCs w:val="24"/>
        </w:rPr>
        <w:footnoteReference w:id="179"/>
      </w:r>
      <w:r w:rsidR="00CF2A7C" w:rsidRPr="00121A6A">
        <w:rPr>
          <w:sz w:val="24"/>
          <w:szCs w:val="24"/>
        </w:rPr>
        <w:t xml:space="preserve"> </w:t>
      </w:r>
      <w:r w:rsidR="00245EBD" w:rsidRPr="00121A6A">
        <w:rPr>
          <w:sz w:val="24"/>
          <w:szCs w:val="24"/>
        </w:rPr>
        <w:t xml:space="preserve">Het feit dat </w:t>
      </w:r>
      <w:r w:rsidR="001A5C69" w:rsidRPr="00121A6A">
        <w:rPr>
          <w:sz w:val="24"/>
          <w:szCs w:val="24"/>
        </w:rPr>
        <w:t>beide</w:t>
      </w:r>
      <w:r w:rsidR="006C3CD6" w:rsidRPr="00121A6A">
        <w:rPr>
          <w:sz w:val="24"/>
          <w:szCs w:val="24"/>
        </w:rPr>
        <w:t xml:space="preserve"> Comités</w:t>
      </w:r>
      <w:r w:rsidR="00245EBD" w:rsidRPr="00121A6A">
        <w:rPr>
          <w:sz w:val="24"/>
          <w:szCs w:val="24"/>
        </w:rPr>
        <w:t xml:space="preserve"> </w:t>
      </w:r>
      <w:r w:rsidR="0042123B" w:rsidRPr="00121A6A">
        <w:rPr>
          <w:sz w:val="24"/>
          <w:szCs w:val="24"/>
        </w:rPr>
        <w:t>het stakingsrecht</w:t>
      </w:r>
      <w:r w:rsidR="00334279" w:rsidRPr="00121A6A">
        <w:rPr>
          <w:sz w:val="24"/>
          <w:szCs w:val="24"/>
        </w:rPr>
        <w:t xml:space="preserve"> ‘</w:t>
      </w:r>
      <w:r w:rsidR="00AD0FF1" w:rsidRPr="00121A6A">
        <w:rPr>
          <w:sz w:val="24"/>
          <w:szCs w:val="24"/>
        </w:rPr>
        <w:t>inle</w:t>
      </w:r>
      <w:r w:rsidR="006C3CD6" w:rsidRPr="00121A6A">
        <w:rPr>
          <w:sz w:val="24"/>
          <w:szCs w:val="24"/>
        </w:rPr>
        <w:t>zen</w:t>
      </w:r>
      <w:r w:rsidR="00AD0FF1" w:rsidRPr="00121A6A">
        <w:rPr>
          <w:sz w:val="24"/>
          <w:szCs w:val="24"/>
        </w:rPr>
        <w:t>’</w:t>
      </w:r>
      <w:r w:rsidR="0042123B" w:rsidRPr="00121A6A">
        <w:rPr>
          <w:sz w:val="24"/>
          <w:szCs w:val="24"/>
        </w:rPr>
        <w:t xml:space="preserve"> </w:t>
      </w:r>
      <w:r w:rsidR="00245EBD" w:rsidRPr="00121A6A">
        <w:rPr>
          <w:sz w:val="24"/>
          <w:szCs w:val="24"/>
        </w:rPr>
        <w:t>in</w:t>
      </w:r>
      <w:r w:rsidR="009516E8" w:rsidRPr="00121A6A">
        <w:rPr>
          <w:sz w:val="24"/>
          <w:szCs w:val="24"/>
        </w:rPr>
        <w:t xml:space="preserve"> </w:t>
      </w:r>
      <w:r w:rsidR="00245EBD" w:rsidRPr="00121A6A">
        <w:rPr>
          <w:sz w:val="24"/>
          <w:szCs w:val="24"/>
        </w:rPr>
        <w:t>ILO-Verdrag 87, wordt stevig bekritiseerd door</w:t>
      </w:r>
      <w:r w:rsidR="00C85460" w:rsidRPr="00121A6A">
        <w:rPr>
          <w:sz w:val="24"/>
          <w:szCs w:val="24"/>
        </w:rPr>
        <w:t xml:space="preserve"> </w:t>
      </w:r>
      <w:r w:rsidR="00FB0AF3">
        <w:rPr>
          <w:sz w:val="24"/>
          <w:szCs w:val="24"/>
        </w:rPr>
        <w:t xml:space="preserve">de werkgeversdelegatie </w:t>
      </w:r>
      <w:r w:rsidR="00C85460" w:rsidRPr="00121A6A">
        <w:rPr>
          <w:sz w:val="24"/>
          <w:szCs w:val="24"/>
        </w:rPr>
        <w:lastRenderedPageBreak/>
        <w:t>binnen</w:t>
      </w:r>
      <w:r w:rsidR="00B70D02" w:rsidRPr="00121A6A">
        <w:rPr>
          <w:sz w:val="24"/>
          <w:szCs w:val="24"/>
        </w:rPr>
        <w:t xml:space="preserve"> de CAS</w:t>
      </w:r>
      <w:r w:rsidR="00584673" w:rsidRPr="00121A6A">
        <w:rPr>
          <w:sz w:val="24"/>
          <w:szCs w:val="24"/>
        </w:rPr>
        <w:t>.</w:t>
      </w:r>
      <w:r w:rsidR="00B06B24" w:rsidRPr="00121A6A">
        <w:rPr>
          <w:sz w:val="24"/>
          <w:szCs w:val="24"/>
        </w:rPr>
        <w:t xml:space="preserve"> </w:t>
      </w:r>
      <w:r w:rsidR="00CA55EA" w:rsidRPr="00121A6A">
        <w:rPr>
          <w:sz w:val="24"/>
          <w:szCs w:val="24"/>
        </w:rPr>
        <w:t>De</w:t>
      </w:r>
      <w:r w:rsidR="00FB0AF3">
        <w:rPr>
          <w:sz w:val="24"/>
          <w:szCs w:val="24"/>
        </w:rPr>
        <w:t>ze delegatie</w:t>
      </w:r>
      <w:r w:rsidR="00FB0AF3" w:rsidRPr="00121A6A">
        <w:rPr>
          <w:sz w:val="24"/>
          <w:szCs w:val="24"/>
        </w:rPr>
        <w:t xml:space="preserve"> </w:t>
      </w:r>
      <w:r w:rsidR="00CA55EA" w:rsidRPr="00121A6A">
        <w:rPr>
          <w:sz w:val="24"/>
          <w:szCs w:val="24"/>
        </w:rPr>
        <w:t>vindt</w:t>
      </w:r>
      <w:r w:rsidR="00C85460" w:rsidRPr="00121A6A">
        <w:rPr>
          <w:sz w:val="24"/>
          <w:szCs w:val="24"/>
        </w:rPr>
        <w:t xml:space="preserve"> dat </w:t>
      </w:r>
      <w:r w:rsidR="006D792B">
        <w:rPr>
          <w:sz w:val="24"/>
          <w:szCs w:val="24"/>
        </w:rPr>
        <w:t xml:space="preserve">de </w:t>
      </w:r>
      <w:r w:rsidR="0042123B" w:rsidRPr="00121A6A">
        <w:rPr>
          <w:sz w:val="24"/>
          <w:szCs w:val="24"/>
        </w:rPr>
        <w:t xml:space="preserve">tekst </w:t>
      </w:r>
      <w:r w:rsidR="00CA55EA" w:rsidRPr="00121A6A">
        <w:rPr>
          <w:sz w:val="24"/>
          <w:szCs w:val="24"/>
        </w:rPr>
        <w:t xml:space="preserve">noch </w:t>
      </w:r>
      <w:r w:rsidR="006D792B">
        <w:rPr>
          <w:sz w:val="24"/>
          <w:szCs w:val="24"/>
        </w:rPr>
        <w:t xml:space="preserve">de </w:t>
      </w:r>
      <w:r w:rsidR="00CA55EA" w:rsidRPr="00121A6A">
        <w:rPr>
          <w:sz w:val="24"/>
          <w:szCs w:val="24"/>
        </w:rPr>
        <w:t xml:space="preserve">totstandkomingsgeschiedenis </w:t>
      </w:r>
      <w:r w:rsidR="0042123B" w:rsidRPr="00121A6A">
        <w:rPr>
          <w:sz w:val="24"/>
          <w:szCs w:val="24"/>
        </w:rPr>
        <w:t>van</w:t>
      </w:r>
      <w:r w:rsidR="00C85460" w:rsidRPr="00121A6A">
        <w:rPr>
          <w:sz w:val="24"/>
          <w:szCs w:val="24"/>
        </w:rPr>
        <w:t xml:space="preserve"> </w:t>
      </w:r>
      <w:r w:rsidR="00A24FE4" w:rsidRPr="00121A6A">
        <w:rPr>
          <w:sz w:val="24"/>
          <w:szCs w:val="24"/>
        </w:rPr>
        <w:t>ILO-Verdrag 87</w:t>
      </w:r>
      <w:r w:rsidR="00C85460" w:rsidRPr="00121A6A">
        <w:rPr>
          <w:sz w:val="24"/>
          <w:szCs w:val="24"/>
        </w:rPr>
        <w:t xml:space="preserve"> </w:t>
      </w:r>
      <w:r w:rsidR="00A24FE4" w:rsidRPr="00121A6A">
        <w:rPr>
          <w:sz w:val="24"/>
          <w:szCs w:val="24"/>
        </w:rPr>
        <w:t>een</w:t>
      </w:r>
      <w:r w:rsidR="00C85460" w:rsidRPr="00121A6A">
        <w:rPr>
          <w:sz w:val="24"/>
          <w:szCs w:val="24"/>
        </w:rPr>
        <w:t xml:space="preserve"> </w:t>
      </w:r>
      <w:r w:rsidR="0042123B" w:rsidRPr="00121A6A">
        <w:rPr>
          <w:sz w:val="24"/>
          <w:szCs w:val="24"/>
        </w:rPr>
        <w:t>(afdoende) rechts</w:t>
      </w:r>
      <w:r w:rsidR="00C85460" w:rsidRPr="00121A6A">
        <w:rPr>
          <w:sz w:val="24"/>
          <w:szCs w:val="24"/>
        </w:rPr>
        <w:t xml:space="preserve">basis </w:t>
      </w:r>
      <w:r w:rsidR="00A24FE4" w:rsidRPr="00121A6A">
        <w:rPr>
          <w:sz w:val="24"/>
          <w:szCs w:val="24"/>
        </w:rPr>
        <w:t xml:space="preserve">biedt </w:t>
      </w:r>
      <w:r w:rsidR="00C85460" w:rsidRPr="00121A6A">
        <w:rPr>
          <w:sz w:val="24"/>
          <w:szCs w:val="24"/>
        </w:rPr>
        <w:t>voor de ontwikkeling</w:t>
      </w:r>
      <w:r w:rsidR="00A24FE4" w:rsidRPr="00121A6A">
        <w:rPr>
          <w:sz w:val="24"/>
          <w:szCs w:val="24"/>
        </w:rPr>
        <w:t xml:space="preserve"> </w:t>
      </w:r>
      <w:r w:rsidR="00C85460" w:rsidRPr="00121A6A">
        <w:rPr>
          <w:sz w:val="24"/>
          <w:szCs w:val="24"/>
        </w:rPr>
        <w:t>van beginselen die het stakingsrecht in detail regelen.</w:t>
      </w:r>
      <w:r w:rsidR="003E6A89" w:rsidRPr="00121A6A">
        <w:rPr>
          <w:sz w:val="24"/>
          <w:szCs w:val="24"/>
        </w:rPr>
        <w:t xml:space="preserve"> </w:t>
      </w:r>
      <w:r w:rsidR="00584673" w:rsidRPr="00121A6A">
        <w:rPr>
          <w:sz w:val="24"/>
          <w:szCs w:val="24"/>
        </w:rPr>
        <w:t xml:space="preserve">Hoewel dit standpunt </w:t>
      </w:r>
      <w:r w:rsidR="005A7384">
        <w:rPr>
          <w:sz w:val="24"/>
          <w:szCs w:val="24"/>
        </w:rPr>
        <w:t xml:space="preserve">zowel </w:t>
      </w:r>
      <w:r w:rsidR="00584673" w:rsidRPr="00121A6A">
        <w:rPr>
          <w:sz w:val="24"/>
          <w:szCs w:val="24"/>
        </w:rPr>
        <w:t xml:space="preserve">door de werknemersdelegatie </w:t>
      </w:r>
      <w:r w:rsidR="006D792B">
        <w:rPr>
          <w:sz w:val="24"/>
          <w:szCs w:val="24"/>
        </w:rPr>
        <w:t>binnen</w:t>
      </w:r>
      <w:r w:rsidR="00584673" w:rsidRPr="00121A6A">
        <w:rPr>
          <w:sz w:val="24"/>
          <w:szCs w:val="24"/>
        </w:rPr>
        <w:t xml:space="preserve"> de CAS </w:t>
      </w:r>
      <w:r w:rsidR="005A7384">
        <w:rPr>
          <w:sz w:val="24"/>
          <w:szCs w:val="24"/>
        </w:rPr>
        <w:t>als door</w:t>
      </w:r>
      <w:r w:rsidR="00584673" w:rsidRPr="00121A6A">
        <w:rPr>
          <w:sz w:val="24"/>
          <w:szCs w:val="24"/>
        </w:rPr>
        <w:t xml:space="preserve"> de </w:t>
      </w:r>
      <w:proofErr w:type="spellStart"/>
      <w:r w:rsidR="00584673" w:rsidRPr="00121A6A">
        <w:rPr>
          <w:sz w:val="24"/>
          <w:szCs w:val="24"/>
        </w:rPr>
        <w:t>CoE</w:t>
      </w:r>
      <w:proofErr w:type="spellEnd"/>
      <w:r w:rsidR="00584673" w:rsidRPr="00121A6A">
        <w:rPr>
          <w:sz w:val="24"/>
          <w:szCs w:val="24"/>
        </w:rPr>
        <w:t xml:space="preserve"> is bestreden,</w:t>
      </w:r>
      <w:r w:rsidR="00584673" w:rsidRPr="00121A6A">
        <w:rPr>
          <w:rStyle w:val="FootnoteReference"/>
          <w:sz w:val="24"/>
          <w:szCs w:val="24"/>
        </w:rPr>
        <w:footnoteReference w:id="180"/>
      </w:r>
      <w:r w:rsidR="00584673" w:rsidRPr="00121A6A">
        <w:rPr>
          <w:sz w:val="24"/>
          <w:szCs w:val="24"/>
        </w:rPr>
        <w:t xml:space="preserve"> escaleerde h</w:t>
      </w:r>
      <w:r w:rsidR="000477A4" w:rsidRPr="00121A6A">
        <w:rPr>
          <w:sz w:val="24"/>
          <w:szCs w:val="24"/>
        </w:rPr>
        <w:t xml:space="preserve">et conflict </w:t>
      </w:r>
      <w:r w:rsidR="00546AD5" w:rsidRPr="00121A6A">
        <w:rPr>
          <w:sz w:val="24"/>
          <w:szCs w:val="24"/>
        </w:rPr>
        <w:t>in 2012</w:t>
      </w:r>
      <w:r w:rsidR="00B70D02" w:rsidRPr="00121A6A">
        <w:rPr>
          <w:sz w:val="24"/>
          <w:szCs w:val="24"/>
        </w:rPr>
        <w:t xml:space="preserve"> t</w:t>
      </w:r>
      <w:r w:rsidR="00B06B24" w:rsidRPr="00121A6A">
        <w:rPr>
          <w:sz w:val="24"/>
          <w:szCs w:val="24"/>
        </w:rPr>
        <w:t xml:space="preserve">oen de werkgeversdelegatie </w:t>
      </w:r>
      <w:r w:rsidR="00B70D02" w:rsidRPr="00121A6A">
        <w:rPr>
          <w:sz w:val="24"/>
          <w:szCs w:val="24"/>
        </w:rPr>
        <w:t xml:space="preserve">weigerde </w:t>
      </w:r>
      <w:r w:rsidR="001A5C69" w:rsidRPr="00121A6A">
        <w:rPr>
          <w:sz w:val="24"/>
          <w:szCs w:val="24"/>
        </w:rPr>
        <w:t xml:space="preserve">om </w:t>
      </w:r>
      <w:r w:rsidR="00B70D02" w:rsidRPr="00121A6A">
        <w:rPr>
          <w:sz w:val="24"/>
          <w:szCs w:val="24"/>
        </w:rPr>
        <w:t xml:space="preserve">conclusies van de CAS </w:t>
      </w:r>
      <w:r w:rsidR="009171F8" w:rsidRPr="00121A6A">
        <w:rPr>
          <w:sz w:val="24"/>
          <w:szCs w:val="24"/>
        </w:rPr>
        <w:t>waarin</w:t>
      </w:r>
      <w:r w:rsidR="006C3CD6" w:rsidRPr="00121A6A">
        <w:rPr>
          <w:sz w:val="24"/>
          <w:szCs w:val="24"/>
        </w:rPr>
        <w:t xml:space="preserve"> kritiek </w:t>
      </w:r>
      <w:r w:rsidR="009171F8" w:rsidRPr="00121A6A">
        <w:rPr>
          <w:sz w:val="24"/>
          <w:szCs w:val="24"/>
        </w:rPr>
        <w:t xml:space="preserve">werd geuit </w:t>
      </w:r>
      <w:r w:rsidR="006C3CD6" w:rsidRPr="00121A6A">
        <w:rPr>
          <w:sz w:val="24"/>
          <w:szCs w:val="24"/>
        </w:rPr>
        <w:t>op de (mate van) bescherming van</w:t>
      </w:r>
      <w:r w:rsidR="00B70D02" w:rsidRPr="00121A6A">
        <w:rPr>
          <w:sz w:val="24"/>
          <w:szCs w:val="24"/>
        </w:rPr>
        <w:t xml:space="preserve"> het stakingsrecht in een land te ondersteunen.</w:t>
      </w:r>
      <w:r w:rsidR="00DA5B16" w:rsidRPr="00121A6A">
        <w:rPr>
          <w:rStyle w:val="FootnoteReference"/>
          <w:sz w:val="24"/>
          <w:szCs w:val="24"/>
        </w:rPr>
        <w:footnoteReference w:id="181"/>
      </w:r>
      <w:r w:rsidR="00581A4C" w:rsidRPr="00121A6A">
        <w:rPr>
          <w:sz w:val="24"/>
          <w:szCs w:val="24"/>
        </w:rPr>
        <w:t xml:space="preserve"> Deze actie leidde tot hevige strijd </w:t>
      </w:r>
      <w:r w:rsidR="002E60E9" w:rsidRPr="00121A6A">
        <w:rPr>
          <w:sz w:val="24"/>
          <w:szCs w:val="24"/>
        </w:rPr>
        <w:t>die t</w:t>
      </w:r>
      <w:r w:rsidR="00581A4C" w:rsidRPr="00121A6A">
        <w:rPr>
          <w:sz w:val="24"/>
          <w:szCs w:val="24"/>
        </w:rPr>
        <w:t>ot op de dag van vandaag</w:t>
      </w:r>
      <w:r w:rsidR="004F61CB" w:rsidRPr="00121A6A">
        <w:rPr>
          <w:sz w:val="24"/>
          <w:szCs w:val="24"/>
        </w:rPr>
        <w:t xml:space="preserve"> </w:t>
      </w:r>
      <w:r w:rsidR="006D792B">
        <w:rPr>
          <w:sz w:val="24"/>
          <w:szCs w:val="24"/>
        </w:rPr>
        <w:t>voortduurt</w:t>
      </w:r>
      <w:r w:rsidR="004F61CB" w:rsidRPr="00121A6A">
        <w:rPr>
          <w:sz w:val="24"/>
          <w:szCs w:val="24"/>
        </w:rPr>
        <w:t>.</w:t>
      </w:r>
      <w:r w:rsidR="004F61CB" w:rsidRPr="00121A6A">
        <w:rPr>
          <w:rStyle w:val="FootnoteReference"/>
          <w:sz w:val="24"/>
          <w:szCs w:val="24"/>
        </w:rPr>
        <w:footnoteReference w:id="182"/>
      </w:r>
      <w:r w:rsidR="002E60E9" w:rsidRPr="00121A6A">
        <w:rPr>
          <w:sz w:val="24"/>
          <w:szCs w:val="24"/>
        </w:rPr>
        <w:t xml:space="preserve"> </w:t>
      </w:r>
      <w:r w:rsidR="001D0F42" w:rsidRPr="00121A6A">
        <w:rPr>
          <w:sz w:val="24"/>
          <w:szCs w:val="24"/>
        </w:rPr>
        <w:t>Hierdoor</w:t>
      </w:r>
      <w:r w:rsidR="002E60E9" w:rsidRPr="00121A6A">
        <w:rPr>
          <w:sz w:val="24"/>
          <w:szCs w:val="24"/>
        </w:rPr>
        <w:t xml:space="preserve"> is </w:t>
      </w:r>
      <w:r w:rsidR="00D27A49" w:rsidRPr="00121A6A">
        <w:rPr>
          <w:sz w:val="24"/>
          <w:szCs w:val="24"/>
        </w:rPr>
        <w:t xml:space="preserve">de positie van de ILO onmiskenbaar verzwakt. Het </w:t>
      </w:r>
      <w:r w:rsidR="007C7436" w:rsidRPr="00121A6A">
        <w:rPr>
          <w:sz w:val="24"/>
          <w:szCs w:val="24"/>
        </w:rPr>
        <w:t xml:space="preserve">conflict </w:t>
      </w:r>
      <w:r w:rsidR="00D27A49" w:rsidRPr="00121A6A">
        <w:rPr>
          <w:sz w:val="24"/>
          <w:szCs w:val="24"/>
        </w:rPr>
        <w:t xml:space="preserve">heeft blootgelegd dat </w:t>
      </w:r>
      <w:r w:rsidR="006D792B">
        <w:rPr>
          <w:sz w:val="24"/>
          <w:szCs w:val="24"/>
        </w:rPr>
        <w:t xml:space="preserve">de </w:t>
      </w:r>
      <w:r w:rsidR="00D27A49" w:rsidRPr="00121A6A">
        <w:rPr>
          <w:sz w:val="24"/>
          <w:szCs w:val="24"/>
        </w:rPr>
        <w:t>interpretatie</w:t>
      </w:r>
      <w:r w:rsidR="003D6643" w:rsidRPr="00121A6A">
        <w:rPr>
          <w:sz w:val="24"/>
          <w:szCs w:val="24"/>
        </w:rPr>
        <w:t>s</w:t>
      </w:r>
      <w:r w:rsidR="00D27A49" w:rsidRPr="00121A6A">
        <w:rPr>
          <w:sz w:val="24"/>
          <w:szCs w:val="24"/>
        </w:rPr>
        <w:t xml:space="preserve"> van de </w:t>
      </w:r>
      <w:proofErr w:type="spellStart"/>
      <w:r w:rsidR="00D27A49" w:rsidRPr="00121A6A">
        <w:rPr>
          <w:sz w:val="24"/>
          <w:szCs w:val="24"/>
        </w:rPr>
        <w:t>CoE</w:t>
      </w:r>
      <w:proofErr w:type="spellEnd"/>
      <w:r w:rsidR="002B0D71" w:rsidRPr="00121A6A">
        <w:rPr>
          <w:sz w:val="24"/>
          <w:szCs w:val="24"/>
        </w:rPr>
        <w:t>/CFA</w:t>
      </w:r>
      <w:r w:rsidR="00D27A49" w:rsidRPr="00121A6A">
        <w:rPr>
          <w:sz w:val="24"/>
          <w:szCs w:val="24"/>
        </w:rPr>
        <w:t xml:space="preserve"> niet altijd unaniem word</w:t>
      </w:r>
      <w:r w:rsidR="003D6643" w:rsidRPr="00121A6A">
        <w:rPr>
          <w:sz w:val="24"/>
          <w:szCs w:val="24"/>
        </w:rPr>
        <w:t>en</w:t>
      </w:r>
      <w:r w:rsidR="00D27A49" w:rsidRPr="00121A6A">
        <w:rPr>
          <w:sz w:val="24"/>
          <w:szCs w:val="24"/>
        </w:rPr>
        <w:t xml:space="preserve"> gesteund door </w:t>
      </w:r>
      <w:r w:rsidR="003D6643" w:rsidRPr="00121A6A">
        <w:rPr>
          <w:sz w:val="24"/>
          <w:szCs w:val="24"/>
        </w:rPr>
        <w:t>alle</w:t>
      </w:r>
      <w:r w:rsidR="00D27A49" w:rsidRPr="00121A6A">
        <w:rPr>
          <w:sz w:val="24"/>
          <w:szCs w:val="24"/>
        </w:rPr>
        <w:t xml:space="preserve"> ILO</w:t>
      </w:r>
      <w:r w:rsidR="003D6643" w:rsidRPr="00121A6A">
        <w:rPr>
          <w:sz w:val="24"/>
          <w:szCs w:val="24"/>
        </w:rPr>
        <w:t>-organen</w:t>
      </w:r>
      <w:r w:rsidR="0054681E" w:rsidRPr="00121A6A">
        <w:rPr>
          <w:sz w:val="24"/>
          <w:szCs w:val="24"/>
        </w:rPr>
        <w:t>,</w:t>
      </w:r>
      <w:r w:rsidR="000B2A7C" w:rsidRPr="00121A6A">
        <w:rPr>
          <w:sz w:val="24"/>
          <w:szCs w:val="24"/>
        </w:rPr>
        <w:t xml:space="preserve"> </w:t>
      </w:r>
      <w:r w:rsidR="0054681E" w:rsidRPr="00121A6A">
        <w:rPr>
          <w:sz w:val="24"/>
          <w:szCs w:val="24"/>
        </w:rPr>
        <w:t xml:space="preserve">hetgeen </w:t>
      </w:r>
      <w:r w:rsidR="002E7FC2" w:rsidRPr="00121A6A">
        <w:rPr>
          <w:sz w:val="24"/>
          <w:szCs w:val="24"/>
        </w:rPr>
        <w:t>deze interpretaties</w:t>
      </w:r>
      <w:r w:rsidR="00D26CAD" w:rsidRPr="00121A6A">
        <w:rPr>
          <w:sz w:val="24"/>
          <w:szCs w:val="24"/>
        </w:rPr>
        <w:t xml:space="preserve"> </w:t>
      </w:r>
      <w:r w:rsidR="002E7FC2" w:rsidRPr="00121A6A">
        <w:rPr>
          <w:sz w:val="24"/>
          <w:szCs w:val="24"/>
        </w:rPr>
        <w:t>minder gezaghebbend</w:t>
      </w:r>
      <w:r w:rsidR="000B2A7C" w:rsidRPr="00121A6A">
        <w:rPr>
          <w:sz w:val="24"/>
          <w:szCs w:val="24"/>
        </w:rPr>
        <w:t xml:space="preserve"> </w:t>
      </w:r>
      <w:r w:rsidR="0054681E" w:rsidRPr="00121A6A">
        <w:rPr>
          <w:sz w:val="24"/>
          <w:szCs w:val="24"/>
        </w:rPr>
        <w:t>maakt.</w:t>
      </w:r>
      <w:r w:rsidR="007749DF" w:rsidRPr="00121A6A">
        <w:rPr>
          <w:rStyle w:val="FootnoteReference"/>
          <w:sz w:val="24"/>
          <w:szCs w:val="24"/>
        </w:rPr>
        <w:footnoteReference w:id="183"/>
      </w:r>
      <w:r w:rsidR="0054681E" w:rsidRPr="00121A6A">
        <w:rPr>
          <w:sz w:val="24"/>
          <w:szCs w:val="24"/>
        </w:rPr>
        <w:t xml:space="preserve"> </w:t>
      </w:r>
      <w:r w:rsidR="002E60E9" w:rsidRPr="00121A6A">
        <w:rPr>
          <w:sz w:val="24"/>
          <w:szCs w:val="24"/>
        </w:rPr>
        <w:t>Dit zou</w:t>
      </w:r>
      <w:r w:rsidR="005D533E" w:rsidRPr="00121A6A">
        <w:rPr>
          <w:sz w:val="24"/>
          <w:szCs w:val="24"/>
        </w:rPr>
        <w:t xml:space="preserve"> </w:t>
      </w:r>
      <w:r w:rsidR="000B2A7C" w:rsidRPr="00121A6A">
        <w:rPr>
          <w:sz w:val="24"/>
          <w:szCs w:val="24"/>
        </w:rPr>
        <w:t xml:space="preserve">naar ik meen </w:t>
      </w:r>
      <w:r w:rsidR="00670392">
        <w:rPr>
          <w:sz w:val="24"/>
          <w:szCs w:val="24"/>
        </w:rPr>
        <w:t>ook van betekenis</w:t>
      </w:r>
      <w:r w:rsidR="0028608B" w:rsidRPr="00121A6A">
        <w:rPr>
          <w:sz w:val="24"/>
          <w:szCs w:val="24"/>
        </w:rPr>
        <w:t xml:space="preserve"> kunnen zijn </w:t>
      </w:r>
      <w:r w:rsidR="003D6643" w:rsidRPr="00121A6A">
        <w:rPr>
          <w:sz w:val="24"/>
          <w:szCs w:val="24"/>
        </w:rPr>
        <w:t>in het kader van artikel 53 Hv.</w:t>
      </w:r>
      <w:r w:rsidR="00613B8B" w:rsidRPr="00121A6A">
        <w:rPr>
          <w:sz w:val="24"/>
          <w:szCs w:val="24"/>
        </w:rPr>
        <w:t xml:space="preserve"> </w:t>
      </w:r>
      <w:r w:rsidR="005D533E" w:rsidRPr="00121A6A">
        <w:rPr>
          <w:sz w:val="24"/>
          <w:szCs w:val="24"/>
        </w:rPr>
        <w:t xml:space="preserve">Het gebrek aan (internationale) consensus </w:t>
      </w:r>
      <w:r w:rsidR="002B0D71" w:rsidRPr="00121A6A">
        <w:rPr>
          <w:sz w:val="24"/>
          <w:szCs w:val="24"/>
        </w:rPr>
        <w:t xml:space="preserve">verschaft </w:t>
      </w:r>
      <w:r w:rsidR="00613B8B" w:rsidRPr="00121A6A">
        <w:rPr>
          <w:sz w:val="24"/>
          <w:szCs w:val="24"/>
        </w:rPr>
        <w:t xml:space="preserve">werkgevers </w:t>
      </w:r>
      <w:r w:rsidR="005D533E" w:rsidRPr="00121A6A">
        <w:rPr>
          <w:sz w:val="24"/>
          <w:szCs w:val="24"/>
        </w:rPr>
        <w:t xml:space="preserve">namelijk </w:t>
      </w:r>
      <w:r w:rsidR="00613B8B" w:rsidRPr="00121A6A">
        <w:rPr>
          <w:sz w:val="24"/>
          <w:szCs w:val="24"/>
        </w:rPr>
        <w:t xml:space="preserve">een argument om te betogen dat artikel 53 Hv </w:t>
      </w:r>
      <w:r w:rsidR="00CE7130" w:rsidRPr="00121A6A">
        <w:rPr>
          <w:sz w:val="24"/>
          <w:szCs w:val="24"/>
        </w:rPr>
        <w:t>geen betrekking heeft op</w:t>
      </w:r>
      <w:r w:rsidR="00613B8B" w:rsidRPr="00121A6A">
        <w:rPr>
          <w:sz w:val="24"/>
          <w:szCs w:val="24"/>
        </w:rPr>
        <w:t xml:space="preserve"> het stakingsrecht van ILO-Verdrag 87. </w:t>
      </w:r>
      <w:r w:rsidR="002E60E9" w:rsidRPr="00121A6A">
        <w:rPr>
          <w:sz w:val="24"/>
          <w:szCs w:val="24"/>
        </w:rPr>
        <w:t>Dit</w:t>
      </w:r>
      <w:r w:rsidR="005D533E" w:rsidRPr="00121A6A">
        <w:rPr>
          <w:sz w:val="24"/>
          <w:szCs w:val="24"/>
        </w:rPr>
        <w:t xml:space="preserve"> </w:t>
      </w:r>
      <w:r w:rsidR="002E60E9" w:rsidRPr="00121A6A">
        <w:rPr>
          <w:sz w:val="24"/>
          <w:szCs w:val="24"/>
        </w:rPr>
        <w:t>wordt mogelijk anders zodra</w:t>
      </w:r>
      <w:r w:rsidR="005D533E" w:rsidRPr="00121A6A">
        <w:rPr>
          <w:sz w:val="24"/>
          <w:szCs w:val="24"/>
        </w:rPr>
        <w:t xml:space="preserve"> het Internationaal Gerechtshof (IGH) van de Verenigde Naties (VN)</w:t>
      </w:r>
      <w:r w:rsidR="002E60E9" w:rsidRPr="00121A6A">
        <w:rPr>
          <w:sz w:val="24"/>
          <w:szCs w:val="24"/>
        </w:rPr>
        <w:t xml:space="preserve"> zich </w:t>
      </w:r>
      <w:r w:rsidR="00670392">
        <w:rPr>
          <w:sz w:val="24"/>
          <w:szCs w:val="24"/>
        </w:rPr>
        <w:t>heeft uitgelaten</w:t>
      </w:r>
      <w:r w:rsidR="002E60E9" w:rsidRPr="00121A6A">
        <w:rPr>
          <w:sz w:val="24"/>
          <w:szCs w:val="24"/>
        </w:rPr>
        <w:t xml:space="preserve"> over de </w:t>
      </w:r>
      <w:r w:rsidR="005D533E" w:rsidRPr="00121A6A">
        <w:rPr>
          <w:sz w:val="24"/>
          <w:szCs w:val="24"/>
        </w:rPr>
        <w:t>interpretatiekwestie.</w:t>
      </w:r>
      <w:r w:rsidR="00C26611" w:rsidRPr="00121A6A">
        <w:rPr>
          <w:sz w:val="24"/>
          <w:szCs w:val="24"/>
        </w:rPr>
        <w:t xml:space="preserve"> </w:t>
      </w:r>
      <w:r w:rsidR="00670392">
        <w:rPr>
          <w:sz w:val="24"/>
          <w:szCs w:val="24"/>
        </w:rPr>
        <w:t>O</w:t>
      </w:r>
      <w:r w:rsidR="00670392" w:rsidRPr="00121A6A">
        <w:rPr>
          <w:sz w:val="24"/>
          <w:szCs w:val="24"/>
        </w:rPr>
        <w:t xml:space="preserve">vereenkomstig artikel 37 lid 1 van </w:t>
      </w:r>
      <w:r w:rsidR="00FA1D9A">
        <w:rPr>
          <w:sz w:val="24"/>
          <w:szCs w:val="24"/>
        </w:rPr>
        <w:t>het Statuut</w:t>
      </w:r>
      <w:r w:rsidR="00670392">
        <w:rPr>
          <w:sz w:val="24"/>
          <w:szCs w:val="24"/>
        </w:rPr>
        <w:t xml:space="preserve"> van de ILO</w:t>
      </w:r>
      <w:r w:rsidR="00670392" w:rsidRPr="00121A6A">
        <w:rPr>
          <w:sz w:val="24"/>
          <w:szCs w:val="24"/>
        </w:rPr>
        <w:t xml:space="preserve"> </w:t>
      </w:r>
      <w:r w:rsidR="00670392">
        <w:rPr>
          <w:sz w:val="24"/>
          <w:szCs w:val="24"/>
        </w:rPr>
        <w:t xml:space="preserve">kan aan het IGH </w:t>
      </w:r>
      <w:r w:rsidR="00670392" w:rsidRPr="00121A6A">
        <w:rPr>
          <w:sz w:val="24"/>
          <w:szCs w:val="24"/>
        </w:rPr>
        <w:t xml:space="preserve">een rechtsvraag ter advisering </w:t>
      </w:r>
      <w:r w:rsidR="00670392">
        <w:rPr>
          <w:sz w:val="24"/>
          <w:szCs w:val="24"/>
        </w:rPr>
        <w:t>worden voorgelegd</w:t>
      </w:r>
      <w:r w:rsidR="00670392" w:rsidRPr="00121A6A">
        <w:rPr>
          <w:sz w:val="24"/>
          <w:szCs w:val="24"/>
        </w:rPr>
        <w:t xml:space="preserve">. </w:t>
      </w:r>
      <w:r w:rsidR="005D533E" w:rsidRPr="00121A6A">
        <w:rPr>
          <w:sz w:val="24"/>
          <w:szCs w:val="24"/>
        </w:rPr>
        <w:t>O</w:t>
      </w:r>
      <w:r w:rsidR="00517745" w:rsidRPr="00121A6A">
        <w:rPr>
          <w:sz w:val="24"/>
          <w:szCs w:val="24"/>
        </w:rPr>
        <w:t xml:space="preserve">p 11 november 2023 </w:t>
      </w:r>
      <w:r w:rsidR="00670392">
        <w:rPr>
          <w:sz w:val="24"/>
          <w:szCs w:val="24"/>
        </w:rPr>
        <w:t>is</w:t>
      </w:r>
      <w:r w:rsidR="00517745" w:rsidRPr="00121A6A">
        <w:rPr>
          <w:sz w:val="24"/>
          <w:szCs w:val="24"/>
        </w:rPr>
        <w:t xml:space="preserve"> het bestuur van de ILO </w:t>
      </w:r>
      <w:r w:rsidR="00670392">
        <w:rPr>
          <w:sz w:val="24"/>
          <w:szCs w:val="24"/>
        </w:rPr>
        <w:t>hiertoe overgegaan</w:t>
      </w:r>
      <w:r w:rsidR="006D792B">
        <w:rPr>
          <w:sz w:val="24"/>
          <w:szCs w:val="24"/>
        </w:rPr>
        <w:t>.</w:t>
      </w:r>
      <w:r w:rsidR="00517745" w:rsidRPr="00121A6A">
        <w:rPr>
          <w:rStyle w:val="FootnoteReference"/>
          <w:sz w:val="24"/>
          <w:szCs w:val="24"/>
        </w:rPr>
        <w:footnoteReference w:id="184"/>
      </w:r>
      <w:r w:rsidR="00225194" w:rsidRPr="00121A6A">
        <w:rPr>
          <w:sz w:val="24"/>
          <w:szCs w:val="24"/>
        </w:rPr>
        <w:t xml:space="preserve"> </w:t>
      </w:r>
      <w:r w:rsidR="00042790" w:rsidRPr="00121A6A">
        <w:rPr>
          <w:sz w:val="24"/>
          <w:szCs w:val="24"/>
        </w:rPr>
        <w:t xml:space="preserve">Als het IGH de bestendige interpretatie van de </w:t>
      </w:r>
      <w:proofErr w:type="spellStart"/>
      <w:r w:rsidR="00042790" w:rsidRPr="00121A6A">
        <w:rPr>
          <w:sz w:val="24"/>
          <w:szCs w:val="24"/>
        </w:rPr>
        <w:t>CoE</w:t>
      </w:r>
      <w:proofErr w:type="spellEnd"/>
      <w:r w:rsidR="00042790" w:rsidRPr="00121A6A">
        <w:rPr>
          <w:sz w:val="24"/>
          <w:szCs w:val="24"/>
        </w:rPr>
        <w:t>/CFA</w:t>
      </w:r>
      <w:r w:rsidR="005E024C" w:rsidRPr="00121A6A">
        <w:rPr>
          <w:sz w:val="24"/>
          <w:szCs w:val="24"/>
        </w:rPr>
        <w:t xml:space="preserve"> </w:t>
      </w:r>
      <w:r w:rsidR="00491D8C" w:rsidRPr="00121A6A">
        <w:rPr>
          <w:sz w:val="24"/>
          <w:szCs w:val="24"/>
        </w:rPr>
        <w:t xml:space="preserve">onderschrijft </w:t>
      </w:r>
      <w:r w:rsidR="005E024C" w:rsidRPr="00121A6A">
        <w:rPr>
          <w:sz w:val="24"/>
          <w:szCs w:val="24"/>
        </w:rPr>
        <w:t xml:space="preserve">en het conflict daarmee </w:t>
      </w:r>
      <w:r w:rsidR="00F261DD" w:rsidRPr="00121A6A">
        <w:rPr>
          <w:sz w:val="24"/>
          <w:szCs w:val="24"/>
        </w:rPr>
        <w:t xml:space="preserve">definitief </w:t>
      </w:r>
      <w:r w:rsidR="007C7436" w:rsidRPr="00121A6A">
        <w:rPr>
          <w:sz w:val="24"/>
          <w:szCs w:val="24"/>
        </w:rPr>
        <w:t>ten</w:t>
      </w:r>
      <w:r w:rsidR="005E024C" w:rsidRPr="00121A6A">
        <w:rPr>
          <w:sz w:val="24"/>
          <w:szCs w:val="24"/>
        </w:rPr>
        <w:t xml:space="preserve"> einde komt,</w:t>
      </w:r>
      <w:r w:rsidR="007A774A" w:rsidRPr="00121A6A">
        <w:rPr>
          <w:rStyle w:val="FootnoteReference"/>
          <w:sz w:val="24"/>
          <w:szCs w:val="24"/>
        </w:rPr>
        <w:footnoteReference w:id="185"/>
      </w:r>
      <w:r w:rsidR="005E024C" w:rsidRPr="00121A6A">
        <w:rPr>
          <w:sz w:val="24"/>
          <w:szCs w:val="24"/>
        </w:rPr>
        <w:t xml:space="preserve"> </w:t>
      </w:r>
      <w:r w:rsidR="00F45FDF" w:rsidRPr="00121A6A">
        <w:rPr>
          <w:sz w:val="24"/>
          <w:szCs w:val="24"/>
        </w:rPr>
        <w:t>versterkt dit het standpunt</w:t>
      </w:r>
      <w:r w:rsidR="005838C3" w:rsidRPr="00121A6A">
        <w:rPr>
          <w:sz w:val="24"/>
          <w:szCs w:val="24"/>
        </w:rPr>
        <w:t xml:space="preserve"> dat artikel 53 Hv het stakingsrecht van ILO-Verdrag 87 omvat.</w:t>
      </w:r>
      <w:r w:rsidR="00225194" w:rsidRPr="00121A6A">
        <w:rPr>
          <w:sz w:val="24"/>
          <w:szCs w:val="24"/>
        </w:rPr>
        <w:t xml:space="preserve"> Dat zou betekenen dat het HvJ bij de uitleg van artikel 28 Hv in principe gebonden is aan het beschermingsniveau </w:t>
      </w:r>
      <w:r w:rsidR="00ED44B7">
        <w:rPr>
          <w:sz w:val="24"/>
          <w:szCs w:val="24"/>
        </w:rPr>
        <w:t>van</w:t>
      </w:r>
      <w:r w:rsidR="00837EAB">
        <w:rPr>
          <w:sz w:val="24"/>
          <w:szCs w:val="24"/>
        </w:rPr>
        <w:t xml:space="preserve"> dit</w:t>
      </w:r>
      <w:r w:rsidR="00225194" w:rsidRPr="00121A6A">
        <w:rPr>
          <w:sz w:val="24"/>
          <w:szCs w:val="24"/>
        </w:rPr>
        <w:t xml:space="preserve"> verdrag.</w:t>
      </w:r>
    </w:p>
    <w:p w14:paraId="40EE74A7" w14:textId="68EBD6EF" w:rsidR="00181266" w:rsidRPr="00121A6A" w:rsidRDefault="00814F71" w:rsidP="00814F71">
      <w:pPr>
        <w:spacing w:after="0"/>
        <w:ind w:firstLine="709"/>
        <w:jc w:val="both"/>
        <w:rPr>
          <w:sz w:val="24"/>
          <w:szCs w:val="24"/>
        </w:rPr>
      </w:pPr>
      <w:r>
        <w:rPr>
          <w:sz w:val="24"/>
          <w:szCs w:val="24"/>
        </w:rPr>
        <w:t xml:space="preserve">Of het HvJ zich zal conformeren aan de ‘rechtspraak’ van de </w:t>
      </w:r>
      <w:proofErr w:type="spellStart"/>
      <w:r>
        <w:rPr>
          <w:sz w:val="24"/>
          <w:szCs w:val="24"/>
        </w:rPr>
        <w:t>CoE</w:t>
      </w:r>
      <w:proofErr w:type="spellEnd"/>
      <w:r>
        <w:rPr>
          <w:sz w:val="24"/>
          <w:szCs w:val="24"/>
        </w:rPr>
        <w:t>/CFA en/of het ECSR</w:t>
      </w:r>
      <w:r w:rsidR="00E7489B">
        <w:rPr>
          <w:sz w:val="24"/>
          <w:szCs w:val="24"/>
        </w:rPr>
        <w:t>,</w:t>
      </w:r>
      <w:r>
        <w:rPr>
          <w:sz w:val="24"/>
          <w:szCs w:val="24"/>
        </w:rPr>
        <w:t xml:space="preserve"> is</w:t>
      </w:r>
      <w:r w:rsidR="001B2C18">
        <w:rPr>
          <w:sz w:val="24"/>
          <w:szCs w:val="24"/>
        </w:rPr>
        <w:t xml:space="preserve"> echter</w:t>
      </w:r>
      <w:r>
        <w:rPr>
          <w:sz w:val="24"/>
          <w:szCs w:val="24"/>
        </w:rPr>
        <w:t xml:space="preserve"> geenszins zeker. In de literatuur is opgemerkt dat het</w:t>
      </w:r>
      <w:r w:rsidR="00181266" w:rsidRPr="00121A6A">
        <w:rPr>
          <w:sz w:val="24"/>
          <w:szCs w:val="24"/>
        </w:rPr>
        <w:t xml:space="preserve"> </w:t>
      </w:r>
      <w:r w:rsidR="00B22504" w:rsidRPr="00121A6A">
        <w:rPr>
          <w:sz w:val="24"/>
          <w:szCs w:val="24"/>
        </w:rPr>
        <w:t>HvJ</w:t>
      </w:r>
      <w:r>
        <w:rPr>
          <w:sz w:val="24"/>
          <w:szCs w:val="24"/>
        </w:rPr>
        <w:t>, mogelijk met het oog op de legitimiteit en aanvaardbaarheid van zijn uitspraken,</w:t>
      </w:r>
      <w:r w:rsidRPr="00121A6A">
        <w:rPr>
          <w:rStyle w:val="FootnoteReference"/>
          <w:sz w:val="24"/>
          <w:szCs w:val="24"/>
        </w:rPr>
        <w:footnoteReference w:id="186"/>
      </w:r>
      <w:r>
        <w:rPr>
          <w:sz w:val="24"/>
          <w:szCs w:val="24"/>
        </w:rPr>
        <w:t xml:space="preserve"> </w:t>
      </w:r>
      <w:r w:rsidR="00181266" w:rsidRPr="00121A6A">
        <w:rPr>
          <w:sz w:val="24"/>
          <w:szCs w:val="24"/>
        </w:rPr>
        <w:t>enigszins argwanend</w:t>
      </w:r>
      <w:r>
        <w:rPr>
          <w:sz w:val="24"/>
          <w:szCs w:val="24"/>
        </w:rPr>
        <w:t xml:space="preserve"> staat</w:t>
      </w:r>
      <w:r w:rsidR="00181266" w:rsidRPr="00121A6A">
        <w:rPr>
          <w:sz w:val="24"/>
          <w:szCs w:val="24"/>
        </w:rPr>
        <w:t xml:space="preserve"> tegenover standpunten van niet-gerechtelijke </w:t>
      </w:r>
      <w:r w:rsidR="00B22504" w:rsidRPr="00121A6A">
        <w:rPr>
          <w:sz w:val="24"/>
          <w:szCs w:val="24"/>
        </w:rPr>
        <w:t xml:space="preserve">interpretatieve </w:t>
      </w:r>
      <w:r>
        <w:rPr>
          <w:sz w:val="24"/>
          <w:szCs w:val="24"/>
        </w:rPr>
        <w:t>organen</w:t>
      </w:r>
      <w:r w:rsidR="00B22504" w:rsidRPr="00121A6A">
        <w:rPr>
          <w:sz w:val="24"/>
          <w:szCs w:val="24"/>
        </w:rPr>
        <w:t>.</w:t>
      </w:r>
      <w:r w:rsidR="00181266" w:rsidRPr="00121A6A">
        <w:rPr>
          <w:rStyle w:val="FootnoteReference"/>
          <w:sz w:val="24"/>
          <w:szCs w:val="24"/>
        </w:rPr>
        <w:footnoteReference w:id="187"/>
      </w:r>
      <w:r w:rsidR="00F63286" w:rsidRPr="00121A6A">
        <w:rPr>
          <w:sz w:val="24"/>
          <w:szCs w:val="24"/>
        </w:rPr>
        <w:t xml:space="preserve"> </w:t>
      </w:r>
      <w:r w:rsidR="005033E7" w:rsidRPr="00121A6A">
        <w:rPr>
          <w:sz w:val="24"/>
          <w:szCs w:val="24"/>
        </w:rPr>
        <w:t xml:space="preserve">Ik ben evenwel van mening, mede gelet op </w:t>
      </w:r>
      <w:r w:rsidR="00EA584E" w:rsidRPr="00121A6A">
        <w:rPr>
          <w:sz w:val="24"/>
          <w:szCs w:val="24"/>
        </w:rPr>
        <w:t>de waarde die</w:t>
      </w:r>
      <w:r w:rsidR="005033E7" w:rsidRPr="00121A6A">
        <w:rPr>
          <w:sz w:val="24"/>
          <w:szCs w:val="24"/>
        </w:rPr>
        <w:t xml:space="preserve"> het EHRM</w:t>
      </w:r>
      <w:r w:rsidR="000E7203" w:rsidRPr="00121A6A">
        <w:rPr>
          <w:sz w:val="24"/>
          <w:szCs w:val="24"/>
        </w:rPr>
        <w:t xml:space="preserve"> </w:t>
      </w:r>
      <w:r w:rsidR="00E7489B">
        <w:rPr>
          <w:sz w:val="24"/>
          <w:szCs w:val="24"/>
        </w:rPr>
        <w:t>toekent</w:t>
      </w:r>
      <w:r w:rsidR="005033E7" w:rsidRPr="00121A6A">
        <w:rPr>
          <w:sz w:val="24"/>
          <w:szCs w:val="24"/>
        </w:rPr>
        <w:t xml:space="preserve"> aan de interpretaties van </w:t>
      </w:r>
      <w:r w:rsidR="00617A5B" w:rsidRPr="00121A6A">
        <w:rPr>
          <w:sz w:val="24"/>
          <w:szCs w:val="24"/>
        </w:rPr>
        <w:t>deze Comités</w:t>
      </w:r>
      <w:r w:rsidR="005033E7" w:rsidRPr="00121A6A">
        <w:rPr>
          <w:sz w:val="24"/>
          <w:szCs w:val="24"/>
        </w:rPr>
        <w:t>,</w:t>
      </w:r>
      <w:r w:rsidR="005033E7" w:rsidRPr="00121A6A">
        <w:rPr>
          <w:rStyle w:val="FootnoteReference"/>
          <w:sz w:val="24"/>
          <w:szCs w:val="24"/>
        </w:rPr>
        <w:footnoteReference w:id="188"/>
      </w:r>
      <w:r w:rsidR="004C1985" w:rsidRPr="00121A6A">
        <w:rPr>
          <w:sz w:val="24"/>
          <w:szCs w:val="24"/>
        </w:rPr>
        <w:t xml:space="preserve"> </w:t>
      </w:r>
      <w:r w:rsidR="00E7489B">
        <w:rPr>
          <w:sz w:val="24"/>
          <w:szCs w:val="24"/>
        </w:rPr>
        <w:t xml:space="preserve">dat </w:t>
      </w:r>
      <w:r w:rsidR="004C1985" w:rsidRPr="00121A6A">
        <w:rPr>
          <w:sz w:val="24"/>
          <w:szCs w:val="24"/>
        </w:rPr>
        <w:t>d</w:t>
      </w:r>
      <w:r w:rsidR="00201F2B" w:rsidRPr="00121A6A">
        <w:rPr>
          <w:sz w:val="24"/>
          <w:szCs w:val="24"/>
        </w:rPr>
        <w:t>i</w:t>
      </w:r>
      <w:r w:rsidR="004C1985" w:rsidRPr="00121A6A">
        <w:rPr>
          <w:sz w:val="24"/>
          <w:szCs w:val="24"/>
        </w:rPr>
        <w:t xml:space="preserve">e legitimiteit </w:t>
      </w:r>
      <w:r w:rsidR="00A07DD3" w:rsidRPr="00121A6A">
        <w:rPr>
          <w:sz w:val="24"/>
          <w:szCs w:val="24"/>
        </w:rPr>
        <w:t>juist</w:t>
      </w:r>
      <w:r w:rsidR="004C1985" w:rsidRPr="00121A6A">
        <w:rPr>
          <w:sz w:val="24"/>
          <w:szCs w:val="24"/>
        </w:rPr>
        <w:t xml:space="preserve"> </w:t>
      </w:r>
      <w:r w:rsidR="005033E7" w:rsidRPr="00121A6A">
        <w:rPr>
          <w:sz w:val="24"/>
          <w:szCs w:val="24"/>
        </w:rPr>
        <w:t xml:space="preserve">onder druk staat als het </w:t>
      </w:r>
      <w:r w:rsidR="00617A5B" w:rsidRPr="00121A6A">
        <w:rPr>
          <w:sz w:val="24"/>
          <w:szCs w:val="24"/>
        </w:rPr>
        <w:t>HvJ</w:t>
      </w:r>
      <w:r w:rsidR="005033E7" w:rsidRPr="00121A6A">
        <w:rPr>
          <w:sz w:val="24"/>
          <w:szCs w:val="24"/>
        </w:rPr>
        <w:t xml:space="preserve"> als enige instantie een autonome</w:t>
      </w:r>
      <w:r w:rsidR="00B50934" w:rsidRPr="00121A6A">
        <w:rPr>
          <w:sz w:val="24"/>
          <w:szCs w:val="24"/>
        </w:rPr>
        <w:t>,</w:t>
      </w:r>
      <w:r w:rsidR="005033E7" w:rsidRPr="00121A6A">
        <w:rPr>
          <w:sz w:val="24"/>
          <w:szCs w:val="24"/>
        </w:rPr>
        <w:t xml:space="preserve"> afwijkende koers volgt en onvoldoende oog heeft voor </w:t>
      </w:r>
      <w:r>
        <w:rPr>
          <w:sz w:val="24"/>
          <w:szCs w:val="24"/>
        </w:rPr>
        <w:t>het beschermen</w:t>
      </w:r>
      <w:r w:rsidR="005033E7" w:rsidRPr="00121A6A">
        <w:rPr>
          <w:sz w:val="24"/>
          <w:szCs w:val="24"/>
        </w:rPr>
        <w:t xml:space="preserve"> van fundamentele mensenrechten.</w:t>
      </w:r>
      <w:r w:rsidR="00F63286" w:rsidRPr="00121A6A">
        <w:rPr>
          <w:sz w:val="24"/>
          <w:szCs w:val="24"/>
        </w:rPr>
        <w:t xml:space="preserve"> </w:t>
      </w:r>
      <w:r w:rsidR="00E80DEC" w:rsidRPr="00121A6A">
        <w:rPr>
          <w:sz w:val="24"/>
          <w:szCs w:val="24"/>
        </w:rPr>
        <w:t xml:space="preserve">Als (meest) gespecialiseerde organen op het gebied van sociale </w:t>
      </w:r>
      <w:r w:rsidR="001B2C18">
        <w:rPr>
          <w:sz w:val="24"/>
          <w:szCs w:val="24"/>
        </w:rPr>
        <w:t>grond</w:t>
      </w:r>
      <w:r w:rsidR="00E80DEC" w:rsidRPr="00121A6A">
        <w:rPr>
          <w:sz w:val="24"/>
          <w:szCs w:val="24"/>
        </w:rPr>
        <w:t>rechten,</w:t>
      </w:r>
      <w:r w:rsidR="00E80DEC" w:rsidRPr="00121A6A">
        <w:rPr>
          <w:rStyle w:val="FootnoteReference"/>
          <w:sz w:val="24"/>
          <w:szCs w:val="24"/>
        </w:rPr>
        <w:footnoteReference w:id="189"/>
      </w:r>
      <w:r w:rsidR="00E80DEC" w:rsidRPr="00121A6A">
        <w:rPr>
          <w:sz w:val="24"/>
          <w:szCs w:val="24"/>
        </w:rPr>
        <w:t xml:space="preserve"> zijn</w:t>
      </w:r>
      <w:r w:rsidR="00662742">
        <w:rPr>
          <w:sz w:val="24"/>
          <w:szCs w:val="24"/>
        </w:rPr>
        <w:t xml:space="preserve"> de</w:t>
      </w:r>
      <w:r w:rsidR="00E80DEC" w:rsidRPr="00121A6A">
        <w:rPr>
          <w:sz w:val="24"/>
          <w:szCs w:val="24"/>
        </w:rPr>
        <w:t xml:space="preserve"> </w:t>
      </w:r>
      <w:bookmarkStart w:id="71" w:name="_Hlk155971049"/>
      <w:r w:rsidR="00E80DEC" w:rsidRPr="00121A6A">
        <w:rPr>
          <w:sz w:val="24"/>
          <w:szCs w:val="24"/>
        </w:rPr>
        <w:t xml:space="preserve">interpretaties van de </w:t>
      </w:r>
      <w:proofErr w:type="spellStart"/>
      <w:r w:rsidR="00E80DEC" w:rsidRPr="00121A6A">
        <w:rPr>
          <w:sz w:val="24"/>
          <w:szCs w:val="24"/>
        </w:rPr>
        <w:t>CoE</w:t>
      </w:r>
      <w:proofErr w:type="spellEnd"/>
      <w:r w:rsidR="00E80DEC" w:rsidRPr="00121A6A">
        <w:rPr>
          <w:sz w:val="24"/>
          <w:szCs w:val="24"/>
        </w:rPr>
        <w:t xml:space="preserve">/CFA en het ECSR bij uitstek geschikt voor de (verdere) ontwikkeling van </w:t>
      </w:r>
      <w:r w:rsidR="006C21AF" w:rsidRPr="00121A6A">
        <w:rPr>
          <w:sz w:val="24"/>
          <w:szCs w:val="24"/>
        </w:rPr>
        <w:t xml:space="preserve">sociale </w:t>
      </w:r>
      <w:r w:rsidR="000F765E" w:rsidRPr="00121A6A">
        <w:rPr>
          <w:sz w:val="24"/>
          <w:szCs w:val="24"/>
        </w:rPr>
        <w:t>grond</w:t>
      </w:r>
      <w:r w:rsidR="006C21AF" w:rsidRPr="00121A6A">
        <w:rPr>
          <w:sz w:val="24"/>
          <w:szCs w:val="24"/>
        </w:rPr>
        <w:t>rechten in de rechtsorde van de EU</w:t>
      </w:r>
      <w:bookmarkEnd w:id="71"/>
      <w:r w:rsidR="00E80DEC" w:rsidRPr="00121A6A">
        <w:rPr>
          <w:sz w:val="24"/>
          <w:szCs w:val="24"/>
        </w:rPr>
        <w:t>.</w:t>
      </w:r>
      <w:r w:rsidR="00752422" w:rsidRPr="00121A6A">
        <w:rPr>
          <w:rStyle w:val="FootnoteReference"/>
          <w:sz w:val="24"/>
          <w:szCs w:val="24"/>
        </w:rPr>
        <w:footnoteReference w:id="190"/>
      </w:r>
    </w:p>
    <w:p w14:paraId="24D07161" w14:textId="77777777" w:rsidR="0074041F" w:rsidRPr="00121A6A" w:rsidRDefault="0074041F" w:rsidP="0074041F">
      <w:pPr>
        <w:spacing w:after="0" w:line="276" w:lineRule="auto"/>
        <w:jc w:val="both"/>
        <w:rPr>
          <w:sz w:val="24"/>
          <w:szCs w:val="24"/>
        </w:rPr>
      </w:pPr>
    </w:p>
    <w:p w14:paraId="1DE48B49" w14:textId="755F5652" w:rsidR="0074041F" w:rsidRPr="00121A6A" w:rsidRDefault="0074041F" w:rsidP="0074041F">
      <w:pPr>
        <w:pStyle w:val="Heading2"/>
        <w:rPr>
          <w:sz w:val="24"/>
          <w:szCs w:val="24"/>
        </w:rPr>
      </w:pPr>
      <w:bookmarkStart w:id="72" w:name="_Toc169963071"/>
      <w:r w:rsidRPr="00121A6A">
        <w:rPr>
          <w:sz w:val="24"/>
          <w:szCs w:val="24"/>
        </w:rPr>
        <w:lastRenderedPageBreak/>
        <w:t>3.</w:t>
      </w:r>
      <w:r w:rsidR="000B7083" w:rsidRPr="00121A6A">
        <w:rPr>
          <w:sz w:val="24"/>
          <w:szCs w:val="24"/>
        </w:rPr>
        <w:t>5</w:t>
      </w:r>
      <w:r w:rsidRPr="00121A6A">
        <w:rPr>
          <w:sz w:val="24"/>
          <w:szCs w:val="24"/>
        </w:rPr>
        <w:t xml:space="preserve"> Afronding</w:t>
      </w:r>
      <w:bookmarkEnd w:id="72"/>
      <w:r w:rsidRPr="00121A6A">
        <w:rPr>
          <w:sz w:val="24"/>
          <w:szCs w:val="24"/>
        </w:rPr>
        <w:t xml:space="preserve"> </w:t>
      </w:r>
    </w:p>
    <w:p w14:paraId="42820A71" w14:textId="084A11E9" w:rsidR="00E574F0" w:rsidRDefault="005A6F1E" w:rsidP="00E574F0">
      <w:pPr>
        <w:spacing w:after="0"/>
        <w:jc w:val="both"/>
        <w:rPr>
          <w:sz w:val="24"/>
          <w:szCs w:val="24"/>
        </w:rPr>
      </w:pPr>
      <w:bookmarkStart w:id="73" w:name="_Hlk160109076"/>
      <w:r w:rsidRPr="00121A6A">
        <w:rPr>
          <w:sz w:val="24"/>
          <w:szCs w:val="24"/>
        </w:rPr>
        <w:t xml:space="preserve">Een analyse van de toetsingskaders van het EHRM, de </w:t>
      </w:r>
      <w:proofErr w:type="spellStart"/>
      <w:r w:rsidRPr="00121A6A">
        <w:rPr>
          <w:sz w:val="24"/>
          <w:szCs w:val="24"/>
        </w:rPr>
        <w:t>CoE</w:t>
      </w:r>
      <w:proofErr w:type="spellEnd"/>
      <w:r w:rsidRPr="00121A6A">
        <w:rPr>
          <w:sz w:val="24"/>
          <w:szCs w:val="24"/>
        </w:rPr>
        <w:t xml:space="preserve">/CFA en het ECSR </w:t>
      </w:r>
      <w:r w:rsidR="00DB00B7" w:rsidRPr="00121A6A">
        <w:rPr>
          <w:sz w:val="24"/>
          <w:szCs w:val="24"/>
        </w:rPr>
        <w:t>laat</w:t>
      </w:r>
      <w:r w:rsidRPr="00121A6A">
        <w:rPr>
          <w:sz w:val="24"/>
          <w:szCs w:val="24"/>
        </w:rPr>
        <w:t xml:space="preserve"> zien dat deze instanties het grondrecht (stakingsrecht) voorop stellen en vervolgens nagaan of een beperking van dit recht kan worden gerechtvaardigd. Deze benadering is precies tegengesteld aan die van het HvJ in </w:t>
      </w:r>
      <w:r w:rsidRPr="00121A6A">
        <w:rPr>
          <w:i/>
          <w:iCs/>
          <w:sz w:val="24"/>
          <w:szCs w:val="24"/>
        </w:rPr>
        <w:t>Viking</w:t>
      </w:r>
      <w:r w:rsidRPr="00121A6A">
        <w:rPr>
          <w:sz w:val="24"/>
          <w:szCs w:val="24"/>
        </w:rPr>
        <w:t xml:space="preserve"> en </w:t>
      </w:r>
      <w:r w:rsidRPr="00121A6A">
        <w:rPr>
          <w:i/>
          <w:iCs/>
          <w:sz w:val="24"/>
          <w:szCs w:val="24"/>
        </w:rPr>
        <w:t>Laval</w:t>
      </w:r>
      <w:r w:rsidRPr="00121A6A">
        <w:rPr>
          <w:sz w:val="24"/>
          <w:szCs w:val="24"/>
        </w:rPr>
        <w:t xml:space="preserve">, waar de fundamentele vrijheden van de interne markt voorop werden gesteld en werd nagegaan of </w:t>
      </w:r>
      <w:r w:rsidR="00DB26EE" w:rsidRPr="00121A6A">
        <w:rPr>
          <w:sz w:val="24"/>
          <w:szCs w:val="24"/>
        </w:rPr>
        <w:t xml:space="preserve">een beperking van deze vrijheden met een beroep op </w:t>
      </w:r>
      <w:r w:rsidR="00D65DC1" w:rsidRPr="00121A6A">
        <w:rPr>
          <w:sz w:val="24"/>
          <w:szCs w:val="24"/>
        </w:rPr>
        <w:t>het stakingsrecht</w:t>
      </w:r>
      <w:r w:rsidRPr="00121A6A">
        <w:rPr>
          <w:sz w:val="24"/>
          <w:szCs w:val="24"/>
        </w:rPr>
        <w:t xml:space="preserve"> </w:t>
      </w:r>
      <w:r w:rsidR="00DB26EE" w:rsidRPr="00121A6A">
        <w:rPr>
          <w:sz w:val="24"/>
          <w:szCs w:val="24"/>
        </w:rPr>
        <w:t>kon</w:t>
      </w:r>
      <w:r w:rsidRPr="00121A6A">
        <w:rPr>
          <w:sz w:val="24"/>
          <w:szCs w:val="24"/>
        </w:rPr>
        <w:t xml:space="preserve"> worden gerechtvaardigd</w:t>
      </w:r>
      <w:r w:rsidR="00063B16" w:rsidRPr="00121A6A">
        <w:rPr>
          <w:sz w:val="24"/>
          <w:szCs w:val="24"/>
        </w:rPr>
        <w:t>.</w:t>
      </w:r>
      <w:r w:rsidR="00063B16" w:rsidRPr="00121A6A">
        <w:rPr>
          <w:rStyle w:val="FootnoteReference"/>
          <w:sz w:val="24"/>
          <w:szCs w:val="24"/>
        </w:rPr>
        <w:footnoteReference w:id="191"/>
      </w:r>
      <w:r w:rsidR="00063B16" w:rsidRPr="00121A6A">
        <w:rPr>
          <w:sz w:val="24"/>
          <w:szCs w:val="24"/>
        </w:rPr>
        <w:t xml:space="preserve"> </w:t>
      </w:r>
      <w:r w:rsidR="006B080F">
        <w:rPr>
          <w:sz w:val="24"/>
          <w:szCs w:val="24"/>
        </w:rPr>
        <w:t xml:space="preserve">Het toetsingskader van het HvJ is door de </w:t>
      </w:r>
      <w:proofErr w:type="spellStart"/>
      <w:r w:rsidR="006B080F">
        <w:rPr>
          <w:sz w:val="24"/>
          <w:szCs w:val="24"/>
        </w:rPr>
        <w:t>CoE</w:t>
      </w:r>
      <w:proofErr w:type="spellEnd"/>
      <w:r w:rsidR="006B080F">
        <w:rPr>
          <w:sz w:val="24"/>
          <w:szCs w:val="24"/>
        </w:rPr>
        <w:t>/CFA en het ECSR onverenigbaar bevonden met ILO-Verdrag 87 respectievelijk het ESH. Voor wat betreft het EVRM illustreert d</w:t>
      </w:r>
      <w:r w:rsidR="00791B6E" w:rsidRPr="00121A6A">
        <w:rPr>
          <w:sz w:val="24"/>
          <w:szCs w:val="24"/>
        </w:rPr>
        <w:t xml:space="preserve">e overeenstemming tussen het </w:t>
      </w:r>
      <w:proofErr w:type="spellStart"/>
      <w:r w:rsidR="00791B6E" w:rsidRPr="00121A6A">
        <w:rPr>
          <w:i/>
          <w:iCs/>
          <w:sz w:val="24"/>
          <w:szCs w:val="24"/>
        </w:rPr>
        <w:t>Unison</w:t>
      </w:r>
      <w:proofErr w:type="spellEnd"/>
      <w:r w:rsidR="0047274C" w:rsidRPr="00121A6A">
        <w:rPr>
          <w:sz w:val="24"/>
          <w:szCs w:val="24"/>
        </w:rPr>
        <w:t>-arrest</w:t>
      </w:r>
      <w:r w:rsidR="00791B6E" w:rsidRPr="00121A6A">
        <w:rPr>
          <w:sz w:val="24"/>
          <w:szCs w:val="24"/>
        </w:rPr>
        <w:t xml:space="preserve"> </w:t>
      </w:r>
      <w:r w:rsidR="00342FD6">
        <w:rPr>
          <w:sz w:val="24"/>
          <w:szCs w:val="24"/>
        </w:rPr>
        <w:t xml:space="preserve">van het EHRM </w:t>
      </w:r>
      <w:r w:rsidR="00791B6E" w:rsidRPr="00121A6A">
        <w:rPr>
          <w:sz w:val="24"/>
          <w:szCs w:val="24"/>
        </w:rPr>
        <w:t xml:space="preserve">en de arresten </w:t>
      </w:r>
      <w:r w:rsidR="00791B6E" w:rsidRPr="00121A6A">
        <w:rPr>
          <w:i/>
          <w:iCs/>
          <w:sz w:val="24"/>
          <w:szCs w:val="24"/>
        </w:rPr>
        <w:t>Viking</w:t>
      </w:r>
      <w:r w:rsidR="00791B6E" w:rsidRPr="00121A6A">
        <w:rPr>
          <w:sz w:val="24"/>
          <w:szCs w:val="24"/>
        </w:rPr>
        <w:t xml:space="preserve"> en </w:t>
      </w:r>
      <w:proofErr w:type="spellStart"/>
      <w:r w:rsidR="00791B6E" w:rsidRPr="00121A6A">
        <w:rPr>
          <w:i/>
          <w:iCs/>
          <w:sz w:val="24"/>
          <w:szCs w:val="24"/>
        </w:rPr>
        <w:t>Parkwood</w:t>
      </w:r>
      <w:proofErr w:type="spellEnd"/>
      <w:r w:rsidR="00791B6E" w:rsidRPr="00121A6A">
        <w:rPr>
          <w:sz w:val="24"/>
          <w:szCs w:val="24"/>
        </w:rPr>
        <w:t xml:space="preserve"> </w:t>
      </w:r>
      <w:r w:rsidR="00342FD6">
        <w:rPr>
          <w:sz w:val="24"/>
          <w:szCs w:val="24"/>
        </w:rPr>
        <w:t xml:space="preserve">van het HvJ </w:t>
      </w:r>
      <w:r w:rsidR="00791B6E" w:rsidRPr="00121A6A">
        <w:rPr>
          <w:sz w:val="24"/>
          <w:szCs w:val="24"/>
        </w:rPr>
        <w:t xml:space="preserve">dat niet direct sprake hoeft te zijn van een inherente </w:t>
      </w:r>
      <w:r w:rsidR="00424AC0" w:rsidRPr="00121A6A">
        <w:rPr>
          <w:sz w:val="24"/>
          <w:szCs w:val="24"/>
        </w:rPr>
        <w:t>botsing tussen</w:t>
      </w:r>
      <w:r w:rsidR="002447B5">
        <w:rPr>
          <w:sz w:val="24"/>
          <w:szCs w:val="24"/>
        </w:rPr>
        <w:t xml:space="preserve"> de rechtspraak van beide </w:t>
      </w:r>
      <w:r w:rsidR="00217971">
        <w:rPr>
          <w:sz w:val="24"/>
          <w:szCs w:val="24"/>
        </w:rPr>
        <w:t>hoven</w:t>
      </w:r>
      <w:r w:rsidR="006B080F">
        <w:rPr>
          <w:sz w:val="24"/>
          <w:szCs w:val="24"/>
        </w:rPr>
        <w:t>. Desalniettemin</w:t>
      </w:r>
      <w:r w:rsidR="00791B6E" w:rsidRPr="00121A6A">
        <w:rPr>
          <w:sz w:val="24"/>
          <w:szCs w:val="24"/>
        </w:rPr>
        <w:t xml:space="preserve"> blijkt uit het </w:t>
      </w:r>
      <w:proofErr w:type="spellStart"/>
      <w:r w:rsidR="00791B6E" w:rsidRPr="00121A6A">
        <w:rPr>
          <w:i/>
          <w:iCs/>
          <w:sz w:val="24"/>
          <w:szCs w:val="24"/>
        </w:rPr>
        <w:t>Holship</w:t>
      </w:r>
      <w:proofErr w:type="spellEnd"/>
      <w:r w:rsidR="00791B6E" w:rsidRPr="00121A6A">
        <w:rPr>
          <w:sz w:val="24"/>
          <w:szCs w:val="24"/>
        </w:rPr>
        <w:t>-arrest dat de</w:t>
      </w:r>
      <w:r w:rsidR="00DB26EE" w:rsidRPr="00121A6A">
        <w:rPr>
          <w:sz w:val="24"/>
          <w:szCs w:val="24"/>
        </w:rPr>
        <w:t xml:space="preserve"> </w:t>
      </w:r>
      <w:r w:rsidR="00940CED" w:rsidRPr="00121A6A">
        <w:rPr>
          <w:sz w:val="24"/>
          <w:szCs w:val="24"/>
        </w:rPr>
        <w:t>contrasterende</w:t>
      </w:r>
      <w:r w:rsidR="00DB26EE" w:rsidRPr="00121A6A">
        <w:rPr>
          <w:sz w:val="24"/>
          <w:szCs w:val="24"/>
        </w:rPr>
        <w:t xml:space="preserve"> benadering </w:t>
      </w:r>
      <w:r w:rsidR="00845D10" w:rsidRPr="00121A6A">
        <w:rPr>
          <w:sz w:val="24"/>
          <w:szCs w:val="24"/>
        </w:rPr>
        <w:t xml:space="preserve">onder omstandigheden </w:t>
      </w:r>
      <w:r w:rsidR="00342FD6">
        <w:rPr>
          <w:sz w:val="24"/>
          <w:szCs w:val="24"/>
        </w:rPr>
        <w:t>kan leiden</w:t>
      </w:r>
      <w:r w:rsidR="00DB26EE" w:rsidRPr="00121A6A">
        <w:rPr>
          <w:sz w:val="24"/>
          <w:szCs w:val="24"/>
        </w:rPr>
        <w:t xml:space="preserve"> tot een uiteenlopende mate van bescherming van</w:t>
      </w:r>
      <w:r w:rsidR="00834307" w:rsidRPr="00121A6A">
        <w:rPr>
          <w:sz w:val="24"/>
          <w:szCs w:val="24"/>
        </w:rPr>
        <w:t xml:space="preserve"> </w:t>
      </w:r>
      <w:r w:rsidR="00DC4DB0" w:rsidRPr="00121A6A">
        <w:rPr>
          <w:sz w:val="24"/>
          <w:szCs w:val="24"/>
        </w:rPr>
        <w:t>het stakingsrecht</w:t>
      </w:r>
      <w:r w:rsidR="00570718" w:rsidRPr="00121A6A">
        <w:rPr>
          <w:sz w:val="24"/>
          <w:szCs w:val="24"/>
        </w:rPr>
        <w:t>.</w:t>
      </w:r>
      <w:r w:rsidR="00342FD6">
        <w:rPr>
          <w:sz w:val="24"/>
          <w:szCs w:val="24"/>
        </w:rPr>
        <w:t xml:space="preserve"> </w:t>
      </w:r>
      <w:r w:rsidR="00E574F0">
        <w:rPr>
          <w:sz w:val="24"/>
          <w:szCs w:val="24"/>
        </w:rPr>
        <w:t>D</w:t>
      </w:r>
      <w:r w:rsidR="00342FD6">
        <w:rPr>
          <w:sz w:val="24"/>
          <w:szCs w:val="24"/>
        </w:rPr>
        <w:t xml:space="preserve">e ruime beoordelingsmarge die het EHRM </w:t>
      </w:r>
      <w:r w:rsidR="00A20563">
        <w:rPr>
          <w:sz w:val="24"/>
          <w:szCs w:val="24"/>
        </w:rPr>
        <w:t xml:space="preserve">in dit arrest </w:t>
      </w:r>
      <w:r w:rsidR="00342FD6">
        <w:rPr>
          <w:sz w:val="24"/>
          <w:szCs w:val="24"/>
        </w:rPr>
        <w:t xml:space="preserve">aan </w:t>
      </w:r>
      <w:r w:rsidR="005A7384">
        <w:rPr>
          <w:sz w:val="24"/>
          <w:szCs w:val="24"/>
        </w:rPr>
        <w:t xml:space="preserve">de </w:t>
      </w:r>
      <w:r w:rsidR="00342FD6">
        <w:rPr>
          <w:sz w:val="24"/>
          <w:szCs w:val="24"/>
        </w:rPr>
        <w:t>lidsta</w:t>
      </w:r>
      <w:r w:rsidR="005A7384">
        <w:rPr>
          <w:sz w:val="24"/>
          <w:szCs w:val="24"/>
        </w:rPr>
        <w:t>a</w:t>
      </w:r>
      <w:r w:rsidR="00342FD6">
        <w:rPr>
          <w:sz w:val="24"/>
          <w:szCs w:val="24"/>
        </w:rPr>
        <w:t>t gunde</w:t>
      </w:r>
      <w:r w:rsidR="00E574F0">
        <w:rPr>
          <w:sz w:val="24"/>
          <w:szCs w:val="24"/>
        </w:rPr>
        <w:t>, maakte dat</w:t>
      </w:r>
      <w:r w:rsidR="00342FD6">
        <w:rPr>
          <w:sz w:val="24"/>
          <w:szCs w:val="24"/>
        </w:rPr>
        <w:t xml:space="preserve"> </w:t>
      </w:r>
      <w:r w:rsidR="00E574F0">
        <w:rPr>
          <w:sz w:val="24"/>
          <w:szCs w:val="24"/>
        </w:rPr>
        <w:t>een</w:t>
      </w:r>
      <w:r w:rsidR="00570718" w:rsidRPr="00121A6A">
        <w:rPr>
          <w:sz w:val="24"/>
          <w:szCs w:val="24"/>
        </w:rPr>
        <w:t xml:space="preserve"> </w:t>
      </w:r>
      <w:r w:rsidR="002447B5">
        <w:rPr>
          <w:sz w:val="24"/>
          <w:szCs w:val="24"/>
        </w:rPr>
        <w:t>daadwerkelijk rechtsconflict</w:t>
      </w:r>
      <w:r w:rsidR="00E574F0">
        <w:rPr>
          <w:sz w:val="24"/>
          <w:szCs w:val="24"/>
        </w:rPr>
        <w:t xml:space="preserve"> </w:t>
      </w:r>
      <w:r w:rsidR="00217971">
        <w:rPr>
          <w:sz w:val="24"/>
          <w:szCs w:val="24"/>
        </w:rPr>
        <w:t>(</w:t>
      </w:r>
      <w:r w:rsidR="00E574F0">
        <w:rPr>
          <w:sz w:val="24"/>
          <w:szCs w:val="24"/>
        </w:rPr>
        <w:t>vooralsnog</w:t>
      </w:r>
      <w:r w:rsidR="00217971">
        <w:rPr>
          <w:sz w:val="24"/>
          <w:szCs w:val="24"/>
        </w:rPr>
        <w:t>)</w:t>
      </w:r>
      <w:r w:rsidR="00E574F0">
        <w:rPr>
          <w:sz w:val="24"/>
          <w:szCs w:val="24"/>
        </w:rPr>
        <w:t xml:space="preserve"> uitbleef</w:t>
      </w:r>
      <w:r w:rsidR="00342FD6">
        <w:rPr>
          <w:sz w:val="24"/>
          <w:szCs w:val="24"/>
        </w:rPr>
        <w:t>.</w:t>
      </w:r>
      <w:r w:rsidR="00570718" w:rsidRPr="00121A6A">
        <w:rPr>
          <w:sz w:val="24"/>
          <w:szCs w:val="24"/>
        </w:rPr>
        <w:t xml:space="preserve"> </w:t>
      </w:r>
      <w:r w:rsidR="00342FD6">
        <w:rPr>
          <w:sz w:val="24"/>
          <w:szCs w:val="24"/>
        </w:rPr>
        <w:t xml:space="preserve">Het is echter niet ondenkbaar </w:t>
      </w:r>
      <w:r w:rsidR="00570718" w:rsidRPr="00121A6A">
        <w:rPr>
          <w:sz w:val="24"/>
          <w:szCs w:val="24"/>
        </w:rPr>
        <w:t xml:space="preserve">dat dit in de toekomst verandert. </w:t>
      </w:r>
    </w:p>
    <w:p w14:paraId="13ED2D57" w14:textId="44D642D9" w:rsidR="00FE4D3E" w:rsidRPr="00121A6A" w:rsidRDefault="00DB00B7" w:rsidP="00E574F0">
      <w:pPr>
        <w:spacing w:after="0"/>
        <w:ind w:firstLine="708"/>
        <w:jc w:val="both"/>
        <w:rPr>
          <w:sz w:val="24"/>
          <w:szCs w:val="24"/>
        </w:rPr>
      </w:pPr>
      <w:r w:rsidRPr="00121A6A">
        <w:rPr>
          <w:sz w:val="24"/>
          <w:szCs w:val="24"/>
        </w:rPr>
        <w:t>Daar</w:t>
      </w:r>
      <w:r w:rsidR="00217971">
        <w:rPr>
          <w:sz w:val="24"/>
          <w:szCs w:val="24"/>
        </w:rPr>
        <w:t>voor</w:t>
      </w:r>
      <w:r w:rsidRPr="00121A6A">
        <w:rPr>
          <w:sz w:val="24"/>
          <w:szCs w:val="24"/>
        </w:rPr>
        <w:t xml:space="preserve"> moet het EHRM het evenwel aandurven om</w:t>
      </w:r>
      <w:r w:rsidR="001C35FB" w:rsidRPr="00121A6A">
        <w:rPr>
          <w:sz w:val="24"/>
          <w:szCs w:val="24"/>
        </w:rPr>
        <w:t xml:space="preserve"> het stakingsrecht als kernaspect van artikel 11 EVRM te duiden</w:t>
      </w:r>
      <w:r w:rsidR="00B136FE" w:rsidRPr="00121A6A">
        <w:rPr>
          <w:sz w:val="24"/>
          <w:szCs w:val="24"/>
        </w:rPr>
        <w:t xml:space="preserve"> </w:t>
      </w:r>
      <w:r w:rsidR="001C35FB" w:rsidRPr="00121A6A">
        <w:rPr>
          <w:sz w:val="24"/>
          <w:szCs w:val="24"/>
        </w:rPr>
        <w:t xml:space="preserve">en </w:t>
      </w:r>
      <w:r w:rsidR="00B136FE" w:rsidRPr="00121A6A">
        <w:rPr>
          <w:sz w:val="24"/>
          <w:szCs w:val="24"/>
        </w:rPr>
        <w:t>(meer) aansluiting te zoeken bij (</w:t>
      </w:r>
      <w:r w:rsidR="00A20563">
        <w:rPr>
          <w:sz w:val="24"/>
          <w:szCs w:val="24"/>
        </w:rPr>
        <w:t xml:space="preserve">de </w:t>
      </w:r>
      <w:r w:rsidR="00B136FE" w:rsidRPr="00121A6A">
        <w:rPr>
          <w:sz w:val="24"/>
          <w:szCs w:val="24"/>
        </w:rPr>
        <w:t>rechtspraak omtrent) ILO-Verdrag 87 en artikel 6 lid 4 ESH</w:t>
      </w:r>
      <w:r w:rsidRPr="00121A6A">
        <w:rPr>
          <w:sz w:val="24"/>
          <w:szCs w:val="24"/>
        </w:rPr>
        <w:t>.</w:t>
      </w:r>
      <w:r w:rsidR="0033393D" w:rsidRPr="00121A6A">
        <w:rPr>
          <w:sz w:val="24"/>
          <w:szCs w:val="24"/>
        </w:rPr>
        <w:t xml:space="preserve"> </w:t>
      </w:r>
      <w:r w:rsidR="00114D0D" w:rsidRPr="00121A6A">
        <w:rPr>
          <w:sz w:val="24"/>
          <w:szCs w:val="24"/>
        </w:rPr>
        <w:t xml:space="preserve">Of het EHRM deze stap </w:t>
      </w:r>
      <w:r w:rsidR="00970ADC" w:rsidRPr="00121A6A">
        <w:rPr>
          <w:sz w:val="24"/>
          <w:szCs w:val="24"/>
        </w:rPr>
        <w:t>zal durven</w:t>
      </w:r>
      <w:r w:rsidR="00114D0D" w:rsidRPr="00121A6A">
        <w:rPr>
          <w:sz w:val="24"/>
          <w:szCs w:val="24"/>
        </w:rPr>
        <w:t xml:space="preserve"> te zetten, is </w:t>
      </w:r>
      <w:r w:rsidR="002447B5">
        <w:rPr>
          <w:sz w:val="24"/>
          <w:szCs w:val="24"/>
        </w:rPr>
        <w:t>niet</w:t>
      </w:r>
      <w:r w:rsidR="00114D0D" w:rsidRPr="00121A6A">
        <w:rPr>
          <w:sz w:val="24"/>
          <w:szCs w:val="24"/>
        </w:rPr>
        <w:t xml:space="preserve"> zeker. Voor het</w:t>
      </w:r>
      <w:r w:rsidR="0033393D" w:rsidRPr="00121A6A">
        <w:rPr>
          <w:sz w:val="24"/>
          <w:szCs w:val="24"/>
        </w:rPr>
        <w:t xml:space="preserve"> </w:t>
      </w:r>
      <w:r w:rsidR="00C2633F" w:rsidRPr="00121A6A">
        <w:rPr>
          <w:sz w:val="24"/>
          <w:szCs w:val="24"/>
        </w:rPr>
        <w:t>Hof</w:t>
      </w:r>
      <w:r w:rsidR="0033393D" w:rsidRPr="00121A6A">
        <w:rPr>
          <w:sz w:val="24"/>
          <w:szCs w:val="24"/>
        </w:rPr>
        <w:t xml:space="preserve"> </w:t>
      </w:r>
      <w:r w:rsidR="00114D0D" w:rsidRPr="00121A6A">
        <w:rPr>
          <w:sz w:val="24"/>
          <w:szCs w:val="24"/>
        </w:rPr>
        <w:t xml:space="preserve">lijkt </w:t>
      </w:r>
      <w:r w:rsidR="0033393D" w:rsidRPr="00121A6A">
        <w:rPr>
          <w:sz w:val="24"/>
          <w:szCs w:val="24"/>
        </w:rPr>
        <w:t>cruciaal te zijn of uit</w:t>
      </w:r>
      <w:r w:rsidR="00195196" w:rsidRPr="00121A6A">
        <w:rPr>
          <w:sz w:val="24"/>
          <w:szCs w:val="24"/>
        </w:rPr>
        <w:t xml:space="preserve"> een vergelijking van</w:t>
      </w:r>
      <w:r w:rsidR="0033393D" w:rsidRPr="00121A6A">
        <w:rPr>
          <w:sz w:val="24"/>
          <w:szCs w:val="24"/>
        </w:rPr>
        <w:t xml:space="preserve"> Europese en (</w:t>
      </w:r>
      <w:proofErr w:type="spellStart"/>
      <w:r w:rsidR="0033393D" w:rsidRPr="00121A6A">
        <w:rPr>
          <w:sz w:val="24"/>
          <w:szCs w:val="24"/>
        </w:rPr>
        <w:t>inter</w:t>
      </w:r>
      <w:proofErr w:type="spellEnd"/>
      <w:r w:rsidR="0033393D" w:rsidRPr="00121A6A">
        <w:rPr>
          <w:sz w:val="24"/>
          <w:szCs w:val="24"/>
        </w:rPr>
        <w:t>)nationaalrechtelijke bronnen een consensus volgt.</w:t>
      </w:r>
      <w:r w:rsidR="0033393D" w:rsidRPr="00121A6A">
        <w:rPr>
          <w:rStyle w:val="FootnoteReference"/>
          <w:sz w:val="24"/>
          <w:szCs w:val="24"/>
        </w:rPr>
        <w:footnoteReference w:id="192"/>
      </w:r>
      <w:r w:rsidR="0033393D" w:rsidRPr="00121A6A">
        <w:rPr>
          <w:sz w:val="24"/>
          <w:szCs w:val="24"/>
        </w:rPr>
        <w:t xml:space="preserve"> Omdat de </w:t>
      </w:r>
      <w:proofErr w:type="spellStart"/>
      <w:r w:rsidR="0033393D" w:rsidRPr="00121A6A">
        <w:rPr>
          <w:sz w:val="24"/>
          <w:szCs w:val="24"/>
        </w:rPr>
        <w:t>CoE</w:t>
      </w:r>
      <w:proofErr w:type="spellEnd"/>
      <w:r w:rsidR="0033393D" w:rsidRPr="00121A6A">
        <w:rPr>
          <w:sz w:val="24"/>
          <w:szCs w:val="24"/>
        </w:rPr>
        <w:t xml:space="preserve">/CFA en het ECSR anders denken dan het HvJ over de verhouding tussen het grondrecht op collectieve actie en </w:t>
      </w:r>
      <w:r w:rsidR="00217971">
        <w:rPr>
          <w:sz w:val="24"/>
          <w:szCs w:val="24"/>
        </w:rPr>
        <w:t xml:space="preserve">de </w:t>
      </w:r>
      <w:r w:rsidR="0033393D" w:rsidRPr="00121A6A">
        <w:rPr>
          <w:sz w:val="24"/>
          <w:szCs w:val="24"/>
        </w:rPr>
        <w:t xml:space="preserve">marktvrijheden, </w:t>
      </w:r>
      <w:r w:rsidR="00195196" w:rsidRPr="00121A6A">
        <w:rPr>
          <w:sz w:val="24"/>
          <w:szCs w:val="24"/>
        </w:rPr>
        <w:t>is</w:t>
      </w:r>
      <w:r w:rsidR="002B21E7">
        <w:rPr>
          <w:sz w:val="24"/>
          <w:szCs w:val="24"/>
        </w:rPr>
        <w:t xml:space="preserve"> het</w:t>
      </w:r>
      <w:r w:rsidR="00195196" w:rsidRPr="00121A6A">
        <w:rPr>
          <w:sz w:val="24"/>
          <w:szCs w:val="24"/>
        </w:rPr>
        <w:t xml:space="preserve"> goed mogelijk dat het EHRM blijft vasthouden aan </w:t>
      </w:r>
      <w:r w:rsidR="001E14C0">
        <w:rPr>
          <w:sz w:val="24"/>
          <w:szCs w:val="24"/>
        </w:rPr>
        <w:t>zijn</w:t>
      </w:r>
      <w:r w:rsidR="00195196" w:rsidRPr="00121A6A">
        <w:rPr>
          <w:sz w:val="24"/>
          <w:szCs w:val="24"/>
        </w:rPr>
        <w:t xml:space="preserve"> huidige, gematigde</w:t>
      </w:r>
      <w:r w:rsidR="00C2633F" w:rsidRPr="00121A6A">
        <w:rPr>
          <w:sz w:val="24"/>
          <w:szCs w:val="24"/>
        </w:rPr>
        <w:t>(</w:t>
      </w:r>
      <w:r w:rsidR="00195196" w:rsidRPr="00121A6A">
        <w:rPr>
          <w:sz w:val="24"/>
          <w:szCs w:val="24"/>
        </w:rPr>
        <w:t>re</w:t>
      </w:r>
      <w:r w:rsidR="00C2633F" w:rsidRPr="00121A6A">
        <w:rPr>
          <w:sz w:val="24"/>
          <w:szCs w:val="24"/>
        </w:rPr>
        <w:t>)</w:t>
      </w:r>
      <w:r w:rsidR="00195196" w:rsidRPr="00121A6A">
        <w:rPr>
          <w:sz w:val="24"/>
          <w:szCs w:val="24"/>
        </w:rPr>
        <w:t xml:space="preserve"> benadering</w:t>
      </w:r>
      <w:r w:rsidR="0033393D" w:rsidRPr="00121A6A">
        <w:rPr>
          <w:sz w:val="24"/>
          <w:szCs w:val="24"/>
        </w:rPr>
        <w:t xml:space="preserve">. </w:t>
      </w:r>
      <w:r w:rsidR="00D455BE">
        <w:rPr>
          <w:sz w:val="24"/>
          <w:szCs w:val="24"/>
        </w:rPr>
        <w:t>Dat geldt te meer nu</w:t>
      </w:r>
      <w:r w:rsidR="0035555B" w:rsidRPr="00121A6A">
        <w:rPr>
          <w:sz w:val="24"/>
          <w:szCs w:val="24"/>
        </w:rPr>
        <w:t xml:space="preserve"> het </w:t>
      </w:r>
      <w:r w:rsidR="00D455BE">
        <w:rPr>
          <w:sz w:val="24"/>
          <w:szCs w:val="24"/>
        </w:rPr>
        <w:t>Straatsburgse Hof</w:t>
      </w:r>
      <w:r w:rsidR="0035555B" w:rsidRPr="00121A6A">
        <w:rPr>
          <w:sz w:val="24"/>
          <w:szCs w:val="24"/>
        </w:rPr>
        <w:t xml:space="preserve"> meermaals </w:t>
      </w:r>
      <w:r w:rsidR="0061365C" w:rsidRPr="00121A6A">
        <w:rPr>
          <w:sz w:val="24"/>
          <w:szCs w:val="24"/>
        </w:rPr>
        <w:t xml:space="preserve">en onverminderd internationale consensus </w:t>
      </w:r>
      <w:r w:rsidR="0035555B" w:rsidRPr="00121A6A">
        <w:rPr>
          <w:sz w:val="24"/>
          <w:szCs w:val="24"/>
        </w:rPr>
        <w:t xml:space="preserve">een ten opzichte van de </w:t>
      </w:r>
      <w:proofErr w:type="spellStart"/>
      <w:r w:rsidR="0035555B" w:rsidRPr="00121A6A">
        <w:rPr>
          <w:sz w:val="24"/>
          <w:szCs w:val="24"/>
        </w:rPr>
        <w:t>CoE</w:t>
      </w:r>
      <w:proofErr w:type="spellEnd"/>
      <w:r w:rsidR="0035555B" w:rsidRPr="00121A6A">
        <w:rPr>
          <w:sz w:val="24"/>
          <w:szCs w:val="24"/>
        </w:rPr>
        <w:t>/CFA en het ECSR</w:t>
      </w:r>
      <w:r w:rsidR="009B490C" w:rsidRPr="00121A6A">
        <w:rPr>
          <w:sz w:val="24"/>
          <w:szCs w:val="24"/>
        </w:rPr>
        <w:t xml:space="preserve"> afwijkend standpunt </w:t>
      </w:r>
      <w:r w:rsidR="00D455BE">
        <w:rPr>
          <w:sz w:val="24"/>
          <w:szCs w:val="24"/>
        </w:rPr>
        <w:t xml:space="preserve">heeft </w:t>
      </w:r>
      <w:r w:rsidR="009B490C" w:rsidRPr="00121A6A">
        <w:rPr>
          <w:sz w:val="24"/>
          <w:szCs w:val="24"/>
        </w:rPr>
        <w:t>ingenomen</w:t>
      </w:r>
      <w:r w:rsidR="0035555B" w:rsidRPr="00121A6A">
        <w:rPr>
          <w:sz w:val="24"/>
          <w:szCs w:val="24"/>
        </w:rPr>
        <w:t>.</w:t>
      </w:r>
      <w:r w:rsidR="0035555B" w:rsidRPr="00121A6A">
        <w:rPr>
          <w:rStyle w:val="FootnoteReference"/>
          <w:sz w:val="24"/>
          <w:szCs w:val="24"/>
        </w:rPr>
        <w:footnoteReference w:id="193"/>
      </w:r>
      <w:r w:rsidR="0033393D" w:rsidRPr="00121A6A">
        <w:rPr>
          <w:i/>
          <w:iCs/>
          <w:sz w:val="24"/>
          <w:szCs w:val="24"/>
        </w:rPr>
        <w:t xml:space="preserve"> </w:t>
      </w:r>
      <w:r w:rsidR="0035555B" w:rsidRPr="00121A6A">
        <w:rPr>
          <w:sz w:val="24"/>
          <w:szCs w:val="24"/>
        </w:rPr>
        <w:t xml:space="preserve">Bovendien is </w:t>
      </w:r>
      <w:r w:rsidR="0033393D" w:rsidRPr="00121A6A">
        <w:rPr>
          <w:sz w:val="24"/>
          <w:szCs w:val="24"/>
        </w:rPr>
        <w:t xml:space="preserve">de </w:t>
      </w:r>
      <w:r w:rsidR="003A7E52" w:rsidRPr="00121A6A">
        <w:rPr>
          <w:sz w:val="24"/>
          <w:szCs w:val="24"/>
        </w:rPr>
        <w:t>op (ander) internationaal recht gerichte interpretatie</w:t>
      </w:r>
      <w:r w:rsidR="0033393D" w:rsidRPr="00121A6A">
        <w:rPr>
          <w:sz w:val="24"/>
          <w:szCs w:val="24"/>
        </w:rPr>
        <w:t>methode van het EHRM</w:t>
      </w:r>
      <w:r w:rsidR="000B6396" w:rsidRPr="00121A6A">
        <w:rPr>
          <w:sz w:val="24"/>
          <w:szCs w:val="24"/>
        </w:rPr>
        <w:t xml:space="preserve"> </w:t>
      </w:r>
      <w:r w:rsidR="0033393D" w:rsidRPr="00121A6A">
        <w:rPr>
          <w:sz w:val="24"/>
          <w:szCs w:val="24"/>
        </w:rPr>
        <w:t>bekritiseerd op de grond dat hiervoor een adequate rechtsgrondslag ontbreekt</w:t>
      </w:r>
      <w:r w:rsidR="00B9621D" w:rsidRPr="00121A6A">
        <w:rPr>
          <w:sz w:val="24"/>
          <w:szCs w:val="24"/>
        </w:rPr>
        <w:t xml:space="preserve"> en </w:t>
      </w:r>
      <w:r w:rsidR="00845D10" w:rsidRPr="00121A6A">
        <w:rPr>
          <w:sz w:val="24"/>
          <w:szCs w:val="24"/>
        </w:rPr>
        <w:t xml:space="preserve">dat </w:t>
      </w:r>
      <w:r w:rsidR="00B9621D" w:rsidRPr="00121A6A">
        <w:rPr>
          <w:sz w:val="24"/>
          <w:szCs w:val="24"/>
        </w:rPr>
        <w:t>sprake is van ‘rechterlijk activisme’</w:t>
      </w:r>
      <w:r w:rsidR="0033393D" w:rsidRPr="00121A6A">
        <w:rPr>
          <w:sz w:val="24"/>
          <w:szCs w:val="24"/>
        </w:rPr>
        <w:t>.</w:t>
      </w:r>
      <w:r w:rsidR="00D10335" w:rsidRPr="00121A6A">
        <w:rPr>
          <w:rStyle w:val="FootnoteReference"/>
          <w:sz w:val="24"/>
          <w:szCs w:val="24"/>
        </w:rPr>
        <w:footnoteReference w:id="194"/>
      </w:r>
      <w:r w:rsidR="0033393D" w:rsidRPr="00121A6A">
        <w:rPr>
          <w:sz w:val="24"/>
          <w:szCs w:val="24"/>
        </w:rPr>
        <w:t xml:space="preserve"> </w:t>
      </w:r>
      <w:r w:rsidR="00424AC0" w:rsidRPr="00121A6A">
        <w:rPr>
          <w:sz w:val="24"/>
          <w:szCs w:val="24"/>
        </w:rPr>
        <w:t>Tot</w:t>
      </w:r>
      <w:r w:rsidR="006D24B4" w:rsidRPr="00121A6A">
        <w:rPr>
          <w:sz w:val="24"/>
          <w:szCs w:val="24"/>
        </w:rPr>
        <w:t xml:space="preserve"> </w:t>
      </w:r>
      <w:r w:rsidR="00424AC0" w:rsidRPr="00121A6A">
        <w:rPr>
          <w:sz w:val="24"/>
          <w:szCs w:val="24"/>
        </w:rPr>
        <w:t xml:space="preserve">slot </w:t>
      </w:r>
      <w:r w:rsidR="006D24B4" w:rsidRPr="00121A6A">
        <w:rPr>
          <w:sz w:val="24"/>
          <w:szCs w:val="24"/>
        </w:rPr>
        <w:t>heeft h</w:t>
      </w:r>
      <w:r w:rsidR="000B6396" w:rsidRPr="00121A6A">
        <w:rPr>
          <w:sz w:val="24"/>
          <w:szCs w:val="24"/>
        </w:rPr>
        <w:t>et</w:t>
      </w:r>
      <w:r w:rsidR="0033393D" w:rsidRPr="00121A6A">
        <w:rPr>
          <w:sz w:val="24"/>
          <w:szCs w:val="24"/>
        </w:rPr>
        <w:t xml:space="preserve"> intern</w:t>
      </w:r>
      <w:r w:rsidR="000B6396" w:rsidRPr="00121A6A">
        <w:rPr>
          <w:sz w:val="24"/>
          <w:szCs w:val="24"/>
        </w:rPr>
        <w:t>e</w:t>
      </w:r>
      <w:r w:rsidR="0033393D" w:rsidRPr="00121A6A">
        <w:rPr>
          <w:sz w:val="24"/>
          <w:szCs w:val="24"/>
        </w:rPr>
        <w:t xml:space="preserve"> conflict binnen de ILO</w:t>
      </w:r>
      <w:r w:rsidR="000B6396" w:rsidRPr="00121A6A">
        <w:rPr>
          <w:sz w:val="24"/>
          <w:szCs w:val="24"/>
        </w:rPr>
        <w:t xml:space="preserve"> </w:t>
      </w:r>
      <w:r w:rsidR="0033393D" w:rsidRPr="00121A6A">
        <w:rPr>
          <w:sz w:val="24"/>
          <w:szCs w:val="24"/>
        </w:rPr>
        <w:t xml:space="preserve">ertoe geleid dat de methodologie van het EHRM </w:t>
      </w:r>
      <w:r w:rsidR="006D24B4" w:rsidRPr="00121A6A">
        <w:rPr>
          <w:sz w:val="24"/>
          <w:szCs w:val="24"/>
        </w:rPr>
        <w:t xml:space="preserve">(verder) </w:t>
      </w:r>
      <w:r w:rsidR="0033393D" w:rsidRPr="00121A6A">
        <w:rPr>
          <w:sz w:val="24"/>
          <w:szCs w:val="24"/>
        </w:rPr>
        <w:t>onder druk is komen te staan.</w:t>
      </w:r>
      <w:r w:rsidR="0033393D" w:rsidRPr="00121A6A">
        <w:rPr>
          <w:rStyle w:val="FootnoteReference"/>
          <w:sz w:val="24"/>
          <w:szCs w:val="24"/>
        </w:rPr>
        <w:footnoteReference w:id="195"/>
      </w:r>
    </w:p>
    <w:p w14:paraId="5C655AE7" w14:textId="3483FAD2" w:rsidR="002439D3" w:rsidRPr="00121A6A" w:rsidRDefault="002439D3" w:rsidP="00DD729D">
      <w:pPr>
        <w:spacing w:after="0"/>
        <w:ind w:firstLine="708"/>
        <w:jc w:val="both"/>
        <w:rPr>
          <w:sz w:val="24"/>
          <w:szCs w:val="24"/>
        </w:rPr>
      </w:pPr>
      <w:r w:rsidRPr="00121A6A">
        <w:rPr>
          <w:sz w:val="24"/>
          <w:szCs w:val="24"/>
        </w:rPr>
        <w:t>Welke weg het EHRM uiteindelijk ook inslaat</w:t>
      </w:r>
      <w:r w:rsidR="00823FFC">
        <w:rPr>
          <w:sz w:val="24"/>
          <w:szCs w:val="24"/>
        </w:rPr>
        <w:t>,</w:t>
      </w:r>
      <w:r w:rsidR="00C51027" w:rsidRPr="00121A6A">
        <w:rPr>
          <w:rStyle w:val="FootnoteReference"/>
          <w:sz w:val="24"/>
          <w:szCs w:val="24"/>
        </w:rPr>
        <w:footnoteReference w:id="196"/>
      </w:r>
      <w:r w:rsidR="00D04A1E" w:rsidRPr="00121A6A">
        <w:rPr>
          <w:sz w:val="24"/>
          <w:szCs w:val="24"/>
        </w:rPr>
        <w:t xml:space="preserve"> </w:t>
      </w:r>
      <w:r w:rsidR="00FA1D9A">
        <w:rPr>
          <w:sz w:val="24"/>
          <w:szCs w:val="24"/>
        </w:rPr>
        <w:t xml:space="preserve">vast staat dat </w:t>
      </w:r>
      <w:r w:rsidR="001E14C0">
        <w:rPr>
          <w:sz w:val="24"/>
          <w:szCs w:val="24"/>
        </w:rPr>
        <w:t>zijn</w:t>
      </w:r>
      <w:r w:rsidR="00DD729D" w:rsidRPr="00121A6A">
        <w:rPr>
          <w:sz w:val="24"/>
          <w:szCs w:val="24"/>
        </w:rPr>
        <w:t xml:space="preserve"> stakingsrechtspraak </w:t>
      </w:r>
      <w:r w:rsidR="00D04A1E" w:rsidRPr="00121A6A">
        <w:rPr>
          <w:sz w:val="24"/>
          <w:szCs w:val="24"/>
        </w:rPr>
        <w:t xml:space="preserve">op gespannen voet </w:t>
      </w:r>
      <w:r w:rsidR="00FA1D9A" w:rsidRPr="00121A6A">
        <w:rPr>
          <w:sz w:val="24"/>
          <w:szCs w:val="24"/>
        </w:rPr>
        <w:t xml:space="preserve">staat </w:t>
      </w:r>
      <w:r w:rsidR="00DD729D" w:rsidRPr="00121A6A">
        <w:rPr>
          <w:sz w:val="24"/>
          <w:szCs w:val="24"/>
        </w:rPr>
        <w:t xml:space="preserve">met </w:t>
      </w:r>
      <w:r w:rsidR="00A82B1C" w:rsidRPr="00121A6A">
        <w:rPr>
          <w:sz w:val="24"/>
          <w:szCs w:val="24"/>
        </w:rPr>
        <w:t>de rechtspraak</w:t>
      </w:r>
      <w:r w:rsidR="00DD729D" w:rsidRPr="00121A6A">
        <w:rPr>
          <w:sz w:val="24"/>
          <w:szCs w:val="24"/>
        </w:rPr>
        <w:t xml:space="preserve"> van het HvJ</w:t>
      </w:r>
      <w:r w:rsidR="00D04A1E" w:rsidRPr="00121A6A">
        <w:rPr>
          <w:sz w:val="24"/>
          <w:szCs w:val="24"/>
        </w:rPr>
        <w:t>. Dit, terwijl</w:t>
      </w:r>
      <w:r w:rsidR="00DD729D" w:rsidRPr="00121A6A">
        <w:rPr>
          <w:sz w:val="24"/>
          <w:szCs w:val="24"/>
        </w:rPr>
        <w:t xml:space="preserve"> </w:t>
      </w:r>
      <w:r w:rsidR="00DB26EE" w:rsidRPr="00121A6A">
        <w:rPr>
          <w:sz w:val="24"/>
          <w:szCs w:val="24"/>
        </w:rPr>
        <w:t>artikel 6 VEU en de artikel</w:t>
      </w:r>
      <w:r w:rsidR="00DF11C0" w:rsidRPr="00121A6A">
        <w:rPr>
          <w:sz w:val="24"/>
          <w:szCs w:val="24"/>
        </w:rPr>
        <w:t>en 52 lid 3 en 53 Hv</w:t>
      </w:r>
      <w:r w:rsidR="00D04A1E" w:rsidRPr="00121A6A">
        <w:rPr>
          <w:sz w:val="24"/>
          <w:szCs w:val="24"/>
        </w:rPr>
        <w:t xml:space="preserve"> juist expliciet en </w:t>
      </w:r>
      <w:r w:rsidR="00165635">
        <w:rPr>
          <w:sz w:val="24"/>
          <w:szCs w:val="24"/>
        </w:rPr>
        <w:t xml:space="preserve">juridisch </w:t>
      </w:r>
      <w:r w:rsidR="00D04A1E" w:rsidRPr="00121A6A">
        <w:rPr>
          <w:sz w:val="24"/>
          <w:szCs w:val="24"/>
        </w:rPr>
        <w:t>bindend voor</w:t>
      </w:r>
      <w:r w:rsidR="00DD729D" w:rsidRPr="00121A6A">
        <w:rPr>
          <w:sz w:val="24"/>
          <w:szCs w:val="24"/>
        </w:rPr>
        <w:t xml:space="preserve">schrijven </w:t>
      </w:r>
      <w:r w:rsidR="00DF11C0" w:rsidRPr="00121A6A">
        <w:rPr>
          <w:sz w:val="24"/>
          <w:szCs w:val="24"/>
        </w:rPr>
        <w:t>dat</w:t>
      </w:r>
      <w:r w:rsidR="00647DD2" w:rsidRPr="00121A6A">
        <w:rPr>
          <w:sz w:val="24"/>
          <w:szCs w:val="24"/>
        </w:rPr>
        <w:t xml:space="preserve"> het </w:t>
      </w:r>
      <w:r w:rsidR="006B7EC1" w:rsidRPr="00121A6A">
        <w:rPr>
          <w:sz w:val="24"/>
          <w:szCs w:val="24"/>
        </w:rPr>
        <w:t>HvJ</w:t>
      </w:r>
      <w:r w:rsidR="00647DD2" w:rsidRPr="00121A6A">
        <w:rPr>
          <w:sz w:val="24"/>
          <w:szCs w:val="24"/>
        </w:rPr>
        <w:t xml:space="preserve"> bij de interpretatie </w:t>
      </w:r>
      <w:r w:rsidR="00647DD2" w:rsidRPr="00121A6A">
        <w:rPr>
          <w:sz w:val="24"/>
          <w:szCs w:val="24"/>
        </w:rPr>
        <w:lastRenderedPageBreak/>
        <w:t>van</w:t>
      </w:r>
      <w:r w:rsidR="00DF11C0" w:rsidRPr="00121A6A">
        <w:rPr>
          <w:sz w:val="24"/>
          <w:szCs w:val="24"/>
        </w:rPr>
        <w:t xml:space="preserve"> </w:t>
      </w:r>
      <w:r w:rsidR="00513429" w:rsidRPr="00121A6A">
        <w:rPr>
          <w:sz w:val="24"/>
          <w:szCs w:val="24"/>
        </w:rPr>
        <w:t>Uniegrondrechten</w:t>
      </w:r>
      <w:r w:rsidR="00DF11C0" w:rsidRPr="00121A6A">
        <w:rPr>
          <w:sz w:val="24"/>
          <w:szCs w:val="24"/>
        </w:rPr>
        <w:t xml:space="preserve"> </w:t>
      </w:r>
      <w:r w:rsidR="00926EB1" w:rsidRPr="00121A6A">
        <w:rPr>
          <w:sz w:val="24"/>
          <w:szCs w:val="24"/>
        </w:rPr>
        <w:t xml:space="preserve">(artikel 28 Hv) </w:t>
      </w:r>
      <w:r w:rsidR="00DF11C0" w:rsidRPr="00121A6A">
        <w:rPr>
          <w:sz w:val="24"/>
          <w:szCs w:val="24"/>
        </w:rPr>
        <w:t>ten minste dezelfde waarborg</w:t>
      </w:r>
      <w:r w:rsidR="001D66C8" w:rsidRPr="00121A6A">
        <w:rPr>
          <w:sz w:val="24"/>
          <w:szCs w:val="24"/>
        </w:rPr>
        <w:t>en</w:t>
      </w:r>
      <w:r w:rsidR="00DF11C0" w:rsidRPr="00121A6A">
        <w:rPr>
          <w:sz w:val="24"/>
          <w:szCs w:val="24"/>
        </w:rPr>
        <w:t xml:space="preserve"> </w:t>
      </w:r>
      <w:r w:rsidR="001D2334" w:rsidRPr="00121A6A">
        <w:rPr>
          <w:sz w:val="24"/>
          <w:szCs w:val="24"/>
        </w:rPr>
        <w:t>moet</w:t>
      </w:r>
      <w:r w:rsidR="00DF11C0" w:rsidRPr="00121A6A">
        <w:rPr>
          <w:sz w:val="24"/>
          <w:szCs w:val="24"/>
        </w:rPr>
        <w:t xml:space="preserve"> bieden als </w:t>
      </w:r>
      <w:r w:rsidR="00647DD2" w:rsidRPr="00121A6A">
        <w:rPr>
          <w:sz w:val="24"/>
          <w:szCs w:val="24"/>
        </w:rPr>
        <w:t>met het Handvest</w:t>
      </w:r>
      <w:r w:rsidR="00513429" w:rsidRPr="00121A6A">
        <w:rPr>
          <w:sz w:val="24"/>
          <w:szCs w:val="24"/>
        </w:rPr>
        <w:t xml:space="preserve"> corresponderende EVRM-rechten</w:t>
      </w:r>
      <w:r w:rsidR="00647DD2" w:rsidRPr="00121A6A">
        <w:rPr>
          <w:sz w:val="24"/>
          <w:szCs w:val="24"/>
        </w:rPr>
        <w:t xml:space="preserve"> </w:t>
      </w:r>
      <w:r w:rsidR="00926EB1" w:rsidRPr="00121A6A">
        <w:rPr>
          <w:sz w:val="24"/>
          <w:szCs w:val="24"/>
        </w:rPr>
        <w:t xml:space="preserve">(artikel 11 EVRM) </w:t>
      </w:r>
      <w:r w:rsidR="00647DD2" w:rsidRPr="00121A6A">
        <w:rPr>
          <w:sz w:val="24"/>
          <w:szCs w:val="24"/>
        </w:rPr>
        <w:t>zoals uitgelegd door het EHRM</w:t>
      </w:r>
      <w:r w:rsidR="00513429" w:rsidRPr="00121A6A">
        <w:rPr>
          <w:sz w:val="24"/>
          <w:szCs w:val="24"/>
        </w:rPr>
        <w:t xml:space="preserve">. </w:t>
      </w:r>
      <w:r w:rsidR="00804F18">
        <w:rPr>
          <w:sz w:val="24"/>
          <w:szCs w:val="24"/>
        </w:rPr>
        <w:t>Bovendien moet de EU op de</w:t>
      </w:r>
      <w:r w:rsidR="00B93EF1">
        <w:rPr>
          <w:sz w:val="24"/>
          <w:szCs w:val="24"/>
        </w:rPr>
        <w:t>n</w:t>
      </w:r>
      <w:r w:rsidR="00804F18">
        <w:rPr>
          <w:sz w:val="24"/>
          <w:szCs w:val="24"/>
        </w:rPr>
        <w:t xml:space="preserve"> duur toetreden tot het EVRM. </w:t>
      </w:r>
      <w:r w:rsidR="00647DD2" w:rsidRPr="00121A6A">
        <w:rPr>
          <w:sz w:val="24"/>
          <w:szCs w:val="24"/>
        </w:rPr>
        <w:t xml:space="preserve">Daarnaast kan artikel 53 Hv aldus worden gelezen dat het </w:t>
      </w:r>
      <w:r w:rsidR="006B7EC1" w:rsidRPr="00121A6A">
        <w:rPr>
          <w:sz w:val="24"/>
          <w:szCs w:val="24"/>
        </w:rPr>
        <w:t>HvJ</w:t>
      </w:r>
      <w:r w:rsidR="00647DD2" w:rsidRPr="00121A6A">
        <w:rPr>
          <w:sz w:val="24"/>
          <w:szCs w:val="24"/>
        </w:rPr>
        <w:t xml:space="preserve"> tevens</w:t>
      </w:r>
      <w:r w:rsidR="00FE4D3E" w:rsidRPr="00121A6A">
        <w:rPr>
          <w:sz w:val="24"/>
          <w:szCs w:val="24"/>
        </w:rPr>
        <w:t xml:space="preserve"> </w:t>
      </w:r>
      <w:r w:rsidR="00647DD2" w:rsidRPr="00121A6A">
        <w:rPr>
          <w:sz w:val="24"/>
          <w:szCs w:val="24"/>
        </w:rPr>
        <w:t xml:space="preserve">acht </w:t>
      </w:r>
      <w:r w:rsidR="001D2334" w:rsidRPr="00121A6A">
        <w:rPr>
          <w:sz w:val="24"/>
          <w:szCs w:val="24"/>
        </w:rPr>
        <w:t>zou moeten</w:t>
      </w:r>
      <w:r w:rsidR="00647DD2" w:rsidRPr="00121A6A">
        <w:rPr>
          <w:sz w:val="24"/>
          <w:szCs w:val="24"/>
        </w:rPr>
        <w:t xml:space="preserve"> slaan op </w:t>
      </w:r>
      <w:r w:rsidR="00F84ABA" w:rsidRPr="00121A6A">
        <w:rPr>
          <w:sz w:val="24"/>
          <w:szCs w:val="24"/>
        </w:rPr>
        <w:t xml:space="preserve">ILO-Verdrag 87 en </w:t>
      </w:r>
      <w:r w:rsidR="00B93EF1">
        <w:rPr>
          <w:sz w:val="24"/>
          <w:szCs w:val="24"/>
        </w:rPr>
        <w:t>het</w:t>
      </w:r>
      <w:r w:rsidR="00647DD2" w:rsidRPr="00121A6A">
        <w:rPr>
          <w:sz w:val="24"/>
          <w:szCs w:val="24"/>
        </w:rPr>
        <w:t xml:space="preserve"> ESH, zoals geïnterpreteerd door </w:t>
      </w:r>
      <w:r w:rsidR="00F84ABA" w:rsidRPr="00121A6A">
        <w:rPr>
          <w:sz w:val="24"/>
          <w:szCs w:val="24"/>
        </w:rPr>
        <w:t xml:space="preserve">de </w:t>
      </w:r>
      <w:proofErr w:type="spellStart"/>
      <w:r w:rsidR="00F84ABA" w:rsidRPr="00121A6A">
        <w:rPr>
          <w:sz w:val="24"/>
          <w:szCs w:val="24"/>
        </w:rPr>
        <w:t>CoE</w:t>
      </w:r>
      <w:proofErr w:type="spellEnd"/>
      <w:r w:rsidR="00F84ABA" w:rsidRPr="00121A6A">
        <w:rPr>
          <w:sz w:val="24"/>
          <w:szCs w:val="24"/>
        </w:rPr>
        <w:t xml:space="preserve">/CFA respectievelijk </w:t>
      </w:r>
      <w:r w:rsidR="00647DD2" w:rsidRPr="00121A6A">
        <w:rPr>
          <w:sz w:val="24"/>
          <w:szCs w:val="24"/>
        </w:rPr>
        <w:t>het ECSR</w:t>
      </w:r>
      <w:r w:rsidR="006B7EC1" w:rsidRPr="00121A6A">
        <w:rPr>
          <w:sz w:val="24"/>
          <w:szCs w:val="24"/>
        </w:rPr>
        <w:t xml:space="preserve">. </w:t>
      </w:r>
      <w:r w:rsidR="00234D49">
        <w:rPr>
          <w:sz w:val="24"/>
          <w:szCs w:val="24"/>
        </w:rPr>
        <w:t>D</w:t>
      </w:r>
      <w:r w:rsidR="00A736B8" w:rsidRPr="00121A6A">
        <w:rPr>
          <w:sz w:val="24"/>
          <w:szCs w:val="24"/>
        </w:rPr>
        <w:t xml:space="preserve">e toetsingskaders van </w:t>
      </w:r>
      <w:r w:rsidRPr="00121A6A">
        <w:rPr>
          <w:sz w:val="24"/>
          <w:szCs w:val="24"/>
        </w:rPr>
        <w:t xml:space="preserve">deze </w:t>
      </w:r>
      <w:r w:rsidR="00070E4D">
        <w:rPr>
          <w:sz w:val="24"/>
          <w:szCs w:val="24"/>
        </w:rPr>
        <w:t>instanties</w:t>
      </w:r>
      <w:r w:rsidR="00234D49">
        <w:rPr>
          <w:sz w:val="24"/>
          <w:szCs w:val="24"/>
        </w:rPr>
        <w:t xml:space="preserve"> zouden dus</w:t>
      </w:r>
      <w:r w:rsidRPr="00121A6A">
        <w:rPr>
          <w:sz w:val="24"/>
          <w:szCs w:val="24"/>
        </w:rPr>
        <w:t xml:space="preserve"> </w:t>
      </w:r>
      <w:r w:rsidR="00C41E53" w:rsidRPr="00121A6A">
        <w:rPr>
          <w:sz w:val="24"/>
          <w:szCs w:val="24"/>
        </w:rPr>
        <w:t>verstrekkende</w:t>
      </w:r>
      <w:r w:rsidR="00A736B8" w:rsidRPr="00121A6A">
        <w:rPr>
          <w:sz w:val="24"/>
          <w:szCs w:val="24"/>
        </w:rPr>
        <w:t xml:space="preserve"> invloed moeten hebben op het </w:t>
      </w:r>
      <w:r w:rsidR="00070E4D">
        <w:rPr>
          <w:sz w:val="24"/>
          <w:szCs w:val="24"/>
        </w:rPr>
        <w:t>toetsings</w:t>
      </w:r>
      <w:r w:rsidR="00A736B8" w:rsidRPr="00121A6A">
        <w:rPr>
          <w:sz w:val="24"/>
          <w:szCs w:val="24"/>
        </w:rPr>
        <w:t>kader van het HvJ</w:t>
      </w:r>
      <w:r w:rsidR="00784903" w:rsidRPr="00121A6A">
        <w:rPr>
          <w:sz w:val="24"/>
          <w:szCs w:val="24"/>
        </w:rPr>
        <w:t>.</w:t>
      </w:r>
    </w:p>
    <w:p w14:paraId="32B5F942" w14:textId="5BF35C29" w:rsidR="00DC38DA" w:rsidRDefault="002439D3" w:rsidP="0008549E">
      <w:pPr>
        <w:spacing w:after="0"/>
        <w:ind w:firstLine="708"/>
        <w:jc w:val="both"/>
        <w:rPr>
          <w:sz w:val="24"/>
          <w:szCs w:val="24"/>
        </w:rPr>
      </w:pPr>
      <w:r w:rsidRPr="00121A6A">
        <w:rPr>
          <w:sz w:val="24"/>
          <w:szCs w:val="24"/>
        </w:rPr>
        <w:t>D</w:t>
      </w:r>
      <w:r w:rsidR="00A736B8" w:rsidRPr="00121A6A">
        <w:rPr>
          <w:sz w:val="24"/>
          <w:szCs w:val="24"/>
        </w:rPr>
        <w:t xml:space="preserve">e vraag </w:t>
      </w:r>
      <w:r w:rsidRPr="00121A6A">
        <w:rPr>
          <w:sz w:val="24"/>
          <w:szCs w:val="24"/>
        </w:rPr>
        <w:t xml:space="preserve">is echter </w:t>
      </w:r>
      <w:r w:rsidR="00091C75" w:rsidRPr="00121A6A">
        <w:rPr>
          <w:sz w:val="24"/>
          <w:szCs w:val="24"/>
        </w:rPr>
        <w:t>welke invloed</w:t>
      </w:r>
      <w:r w:rsidR="00A736B8" w:rsidRPr="00121A6A">
        <w:rPr>
          <w:sz w:val="24"/>
          <w:szCs w:val="24"/>
        </w:rPr>
        <w:t xml:space="preserve"> </w:t>
      </w:r>
      <w:r w:rsidR="003A4757" w:rsidRPr="00121A6A">
        <w:rPr>
          <w:sz w:val="24"/>
          <w:szCs w:val="24"/>
        </w:rPr>
        <w:t>de internationale</w:t>
      </w:r>
      <w:r w:rsidR="00A736B8" w:rsidRPr="00121A6A">
        <w:rPr>
          <w:sz w:val="24"/>
          <w:szCs w:val="24"/>
        </w:rPr>
        <w:t xml:space="preserve"> </w:t>
      </w:r>
      <w:r w:rsidRPr="00121A6A">
        <w:rPr>
          <w:sz w:val="24"/>
          <w:szCs w:val="24"/>
        </w:rPr>
        <w:t>toetsings</w:t>
      </w:r>
      <w:r w:rsidR="00A736B8" w:rsidRPr="00121A6A">
        <w:rPr>
          <w:sz w:val="24"/>
          <w:szCs w:val="24"/>
        </w:rPr>
        <w:t xml:space="preserve">kaders </w:t>
      </w:r>
      <w:r w:rsidR="004802CF" w:rsidRPr="00121A6A">
        <w:rPr>
          <w:sz w:val="24"/>
          <w:szCs w:val="24"/>
        </w:rPr>
        <w:t xml:space="preserve">naar huidig recht </w:t>
      </w:r>
      <w:r w:rsidR="00784903" w:rsidRPr="00121A6A">
        <w:rPr>
          <w:sz w:val="24"/>
          <w:szCs w:val="24"/>
        </w:rPr>
        <w:t>daadwerkelijk</w:t>
      </w:r>
      <w:r w:rsidR="00091C75" w:rsidRPr="00121A6A">
        <w:rPr>
          <w:sz w:val="24"/>
          <w:szCs w:val="24"/>
        </w:rPr>
        <w:t xml:space="preserve"> hebben op </w:t>
      </w:r>
      <w:r w:rsidR="002D635E" w:rsidRPr="00121A6A">
        <w:rPr>
          <w:sz w:val="24"/>
          <w:szCs w:val="24"/>
        </w:rPr>
        <w:t xml:space="preserve">de stakingsrechtspraak </w:t>
      </w:r>
      <w:r w:rsidR="005A2548" w:rsidRPr="00121A6A">
        <w:rPr>
          <w:sz w:val="24"/>
          <w:szCs w:val="24"/>
        </w:rPr>
        <w:t>uit Luxemburg</w:t>
      </w:r>
      <w:r w:rsidR="00A736B8" w:rsidRPr="00121A6A">
        <w:rPr>
          <w:sz w:val="24"/>
          <w:szCs w:val="24"/>
        </w:rPr>
        <w:t xml:space="preserve">. </w:t>
      </w:r>
      <w:bookmarkStart w:id="74" w:name="_Hlk163548332"/>
      <w:r w:rsidR="00520CCE" w:rsidRPr="00121A6A">
        <w:rPr>
          <w:sz w:val="24"/>
          <w:szCs w:val="24"/>
        </w:rPr>
        <w:t>Naar mijn idee</w:t>
      </w:r>
      <w:r w:rsidR="00091C75" w:rsidRPr="00121A6A">
        <w:rPr>
          <w:sz w:val="24"/>
          <w:szCs w:val="24"/>
        </w:rPr>
        <w:t xml:space="preserve"> vormen </w:t>
      </w:r>
      <w:r w:rsidR="00A65911" w:rsidRPr="00121A6A">
        <w:rPr>
          <w:sz w:val="24"/>
          <w:szCs w:val="24"/>
        </w:rPr>
        <w:t>d</w:t>
      </w:r>
      <w:r w:rsidR="00C96141" w:rsidRPr="00121A6A">
        <w:rPr>
          <w:sz w:val="24"/>
          <w:szCs w:val="24"/>
        </w:rPr>
        <w:t xml:space="preserve">e besproken </w:t>
      </w:r>
      <w:r w:rsidR="007061BD" w:rsidRPr="00121A6A">
        <w:rPr>
          <w:sz w:val="24"/>
          <w:szCs w:val="24"/>
        </w:rPr>
        <w:t>ontwikkelingen</w:t>
      </w:r>
      <w:r w:rsidR="00C96141" w:rsidRPr="00121A6A">
        <w:rPr>
          <w:sz w:val="24"/>
          <w:szCs w:val="24"/>
        </w:rPr>
        <w:t xml:space="preserve"> in de stakings</w:t>
      </w:r>
      <w:r w:rsidR="007061BD" w:rsidRPr="00121A6A">
        <w:rPr>
          <w:sz w:val="24"/>
          <w:szCs w:val="24"/>
        </w:rPr>
        <w:t>jurisprudentie</w:t>
      </w:r>
      <w:r w:rsidR="00C96141" w:rsidRPr="00121A6A">
        <w:rPr>
          <w:sz w:val="24"/>
          <w:szCs w:val="24"/>
        </w:rPr>
        <w:t xml:space="preserve"> van het EHRM</w:t>
      </w:r>
      <w:r w:rsidR="007061BD" w:rsidRPr="00121A6A">
        <w:rPr>
          <w:sz w:val="24"/>
          <w:szCs w:val="24"/>
        </w:rPr>
        <w:t xml:space="preserve">, </w:t>
      </w:r>
      <w:r w:rsidR="000606AB" w:rsidRPr="00121A6A">
        <w:rPr>
          <w:sz w:val="24"/>
          <w:szCs w:val="24"/>
        </w:rPr>
        <w:t>die zich allen hebben voorgedaan</w:t>
      </w:r>
      <w:r w:rsidR="00091C75" w:rsidRPr="00121A6A">
        <w:rPr>
          <w:sz w:val="24"/>
          <w:szCs w:val="24"/>
        </w:rPr>
        <w:t xml:space="preserve"> ná </w:t>
      </w:r>
      <w:r w:rsidR="00091C75" w:rsidRPr="00121A6A">
        <w:rPr>
          <w:i/>
          <w:iCs/>
          <w:sz w:val="24"/>
          <w:szCs w:val="24"/>
        </w:rPr>
        <w:t xml:space="preserve">Viking </w:t>
      </w:r>
      <w:r w:rsidR="00091C75" w:rsidRPr="00121A6A">
        <w:rPr>
          <w:sz w:val="24"/>
          <w:szCs w:val="24"/>
        </w:rPr>
        <w:t xml:space="preserve">en </w:t>
      </w:r>
      <w:r w:rsidR="00091C75" w:rsidRPr="00121A6A">
        <w:rPr>
          <w:i/>
          <w:iCs/>
          <w:sz w:val="24"/>
          <w:szCs w:val="24"/>
        </w:rPr>
        <w:t>Laval</w:t>
      </w:r>
      <w:r w:rsidR="00091C75" w:rsidRPr="00121A6A">
        <w:rPr>
          <w:sz w:val="24"/>
          <w:szCs w:val="24"/>
        </w:rPr>
        <w:t xml:space="preserve">, </w:t>
      </w:r>
      <w:bookmarkEnd w:id="74"/>
      <w:r w:rsidR="002466B0" w:rsidRPr="00121A6A">
        <w:rPr>
          <w:sz w:val="24"/>
          <w:szCs w:val="24"/>
        </w:rPr>
        <w:t>tezamen</w:t>
      </w:r>
      <w:r w:rsidR="00091C75" w:rsidRPr="00121A6A">
        <w:rPr>
          <w:sz w:val="24"/>
          <w:szCs w:val="24"/>
        </w:rPr>
        <w:t xml:space="preserve"> met de kritieken van de </w:t>
      </w:r>
      <w:proofErr w:type="spellStart"/>
      <w:r w:rsidR="00091C75" w:rsidRPr="00121A6A">
        <w:rPr>
          <w:sz w:val="24"/>
          <w:szCs w:val="24"/>
        </w:rPr>
        <w:t>CoE</w:t>
      </w:r>
      <w:proofErr w:type="spellEnd"/>
      <w:r w:rsidR="00091C75" w:rsidRPr="00121A6A">
        <w:rPr>
          <w:sz w:val="24"/>
          <w:szCs w:val="24"/>
        </w:rPr>
        <w:t xml:space="preserve">/CFA en het ECSR op </w:t>
      </w:r>
      <w:r w:rsidR="00281847" w:rsidRPr="00121A6A">
        <w:rPr>
          <w:sz w:val="24"/>
          <w:szCs w:val="24"/>
        </w:rPr>
        <w:t xml:space="preserve">de impact van </w:t>
      </w:r>
      <w:r w:rsidR="00091C75" w:rsidRPr="00121A6A">
        <w:rPr>
          <w:i/>
          <w:iCs/>
          <w:sz w:val="24"/>
          <w:szCs w:val="24"/>
        </w:rPr>
        <w:t xml:space="preserve">Viking </w:t>
      </w:r>
      <w:r w:rsidR="00091C75" w:rsidRPr="00121A6A">
        <w:rPr>
          <w:sz w:val="24"/>
          <w:szCs w:val="24"/>
        </w:rPr>
        <w:t xml:space="preserve">en </w:t>
      </w:r>
      <w:r w:rsidR="00091C75" w:rsidRPr="00121A6A">
        <w:rPr>
          <w:i/>
          <w:iCs/>
          <w:sz w:val="24"/>
          <w:szCs w:val="24"/>
        </w:rPr>
        <w:t>Laval</w:t>
      </w:r>
      <w:r w:rsidR="00091C75" w:rsidRPr="00121A6A">
        <w:rPr>
          <w:sz w:val="24"/>
          <w:szCs w:val="24"/>
        </w:rPr>
        <w:t xml:space="preserve">, </w:t>
      </w:r>
      <w:r w:rsidR="00BB44B8" w:rsidRPr="00121A6A">
        <w:rPr>
          <w:sz w:val="24"/>
          <w:szCs w:val="24"/>
        </w:rPr>
        <w:t xml:space="preserve">ten opzichte van de in hoofdstuk </w:t>
      </w:r>
      <w:r w:rsidR="00D064CC">
        <w:rPr>
          <w:sz w:val="24"/>
          <w:szCs w:val="24"/>
        </w:rPr>
        <w:t>2</w:t>
      </w:r>
      <w:r w:rsidR="00BB44B8" w:rsidRPr="00121A6A">
        <w:rPr>
          <w:sz w:val="24"/>
          <w:szCs w:val="24"/>
        </w:rPr>
        <w:t xml:space="preserve"> besproken ontwikkelingen </w:t>
      </w:r>
      <w:r w:rsidR="00091C75" w:rsidRPr="00121A6A">
        <w:rPr>
          <w:sz w:val="24"/>
          <w:szCs w:val="24"/>
        </w:rPr>
        <w:t xml:space="preserve">extra argumenten om te betogen dat de </w:t>
      </w:r>
      <w:r w:rsidR="00091C75" w:rsidRPr="00121A6A">
        <w:rPr>
          <w:i/>
          <w:iCs/>
          <w:sz w:val="24"/>
          <w:szCs w:val="24"/>
        </w:rPr>
        <w:t>ultimum remedium</w:t>
      </w:r>
      <w:r w:rsidR="00091C75" w:rsidRPr="00121A6A">
        <w:rPr>
          <w:sz w:val="24"/>
          <w:szCs w:val="24"/>
        </w:rPr>
        <w:t xml:space="preserve">-toets uit </w:t>
      </w:r>
      <w:r w:rsidR="00091C75" w:rsidRPr="00121A6A">
        <w:rPr>
          <w:i/>
          <w:iCs/>
          <w:sz w:val="24"/>
          <w:szCs w:val="24"/>
        </w:rPr>
        <w:t>Viking</w:t>
      </w:r>
      <w:r w:rsidR="00091C75" w:rsidRPr="00121A6A">
        <w:rPr>
          <w:sz w:val="24"/>
          <w:szCs w:val="24"/>
        </w:rPr>
        <w:t xml:space="preserve"> anno 2024 achterhaald is. </w:t>
      </w:r>
      <w:r w:rsidR="007B2DF5" w:rsidRPr="00121A6A">
        <w:rPr>
          <w:sz w:val="24"/>
          <w:szCs w:val="24"/>
        </w:rPr>
        <w:t xml:space="preserve">Vanuit dit perspectief kan worden bepleit dat </w:t>
      </w:r>
      <w:r w:rsidR="00EE1C06" w:rsidRPr="00121A6A">
        <w:rPr>
          <w:sz w:val="24"/>
          <w:szCs w:val="24"/>
        </w:rPr>
        <w:t xml:space="preserve">het </w:t>
      </w:r>
      <w:r w:rsidR="00A67918" w:rsidRPr="00121A6A">
        <w:rPr>
          <w:sz w:val="24"/>
          <w:szCs w:val="24"/>
        </w:rPr>
        <w:t>HvJ</w:t>
      </w:r>
      <w:r w:rsidR="00EE1C06" w:rsidRPr="00121A6A">
        <w:rPr>
          <w:sz w:val="24"/>
          <w:szCs w:val="24"/>
        </w:rPr>
        <w:t xml:space="preserve"> thans </w:t>
      </w:r>
      <w:r w:rsidR="00F14435" w:rsidRPr="00121A6A">
        <w:rPr>
          <w:sz w:val="24"/>
          <w:szCs w:val="24"/>
        </w:rPr>
        <w:t xml:space="preserve">waarschijnlijk </w:t>
      </w:r>
      <w:r w:rsidR="002B2E3F" w:rsidRPr="00121A6A">
        <w:rPr>
          <w:sz w:val="24"/>
          <w:szCs w:val="24"/>
        </w:rPr>
        <w:t xml:space="preserve">een ‘dubbele proportionaliteitstoets’ zou hanteren en </w:t>
      </w:r>
      <w:r w:rsidR="00C02355" w:rsidRPr="00121A6A">
        <w:rPr>
          <w:sz w:val="24"/>
          <w:szCs w:val="24"/>
        </w:rPr>
        <w:t>aan</w:t>
      </w:r>
      <w:r w:rsidR="000E634F" w:rsidRPr="00121A6A">
        <w:rPr>
          <w:sz w:val="24"/>
          <w:szCs w:val="24"/>
        </w:rPr>
        <w:t xml:space="preserve"> vakbonden en</w:t>
      </w:r>
      <w:r w:rsidR="007B2DF5" w:rsidRPr="00121A6A">
        <w:rPr>
          <w:sz w:val="24"/>
          <w:szCs w:val="24"/>
        </w:rPr>
        <w:t xml:space="preserve"> nationale </w:t>
      </w:r>
      <w:r w:rsidR="00C33356" w:rsidRPr="00121A6A">
        <w:rPr>
          <w:sz w:val="24"/>
          <w:szCs w:val="24"/>
        </w:rPr>
        <w:t>autoriteiten</w:t>
      </w:r>
      <w:r w:rsidR="00F2638F" w:rsidRPr="00121A6A">
        <w:rPr>
          <w:sz w:val="24"/>
          <w:szCs w:val="24"/>
        </w:rPr>
        <w:t xml:space="preserve"> (enige)</w:t>
      </w:r>
      <w:r w:rsidR="000E634F" w:rsidRPr="00121A6A">
        <w:rPr>
          <w:sz w:val="24"/>
          <w:szCs w:val="24"/>
        </w:rPr>
        <w:t xml:space="preserve"> </w:t>
      </w:r>
      <w:r w:rsidR="007B2DF5" w:rsidRPr="00121A6A">
        <w:rPr>
          <w:sz w:val="24"/>
          <w:szCs w:val="24"/>
        </w:rPr>
        <w:t>discretionaire vrijheid</w:t>
      </w:r>
      <w:r w:rsidR="000E634F" w:rsidRPr="00121A6A">
        <w:rPr>
          <w:sz w:val="24"/>
          <w:szCs w:val="24"/>
        </w:rPr>
        <w:t xml:space="preserve"> </w:t>
      </w:r>
      <w:r w:rsidR="00C76AFF" w:rsidRPr="00121A6A">
        <w:rPr>
          <w:sz w:val="24"/>
          <w:szCs w:val="24"/>
        </w:rPr>
        <w:t xml:space="preserve">zou </w:t>
      </w:r>
      <w:r w:rsidR="00D3709B">
        <w:rPr>
          <w:sz w:val="24"/>
          <w:szCs w:val="24"/>
        </w:rPr>
        <w:t>gunnen</w:t>
      </w:r>
      <w:r w:rsidR="00F721D6" w:rsidRPr="00121A6A">
        <w:rPr>
          <w:sz w:val="24"/>
          <w:szCs w:val="24"/>
        </w:rPr>
        <w:t xml:space="preserve"> bij de concrete invulling </w:t>
      </w:r>
      <w:r w:rsidR="002B2E3F" w:rsidRPr="00121A6A">
        <w:rPr>
          <w:sz w:val="24"/>
          <w:szCs w:val="24"/>
        </w:rPr>
        <w:t>daarvan</w:t>
      </w:r>
      <w:r w:rsidR="00D94835" w:rsidRPr="00121A6A">
        <w:rPr>
          <w:sz w:val="24"/>
          <w:szCs w:val="24"/>
        </w:rPr>
        <w:t>.</w:t>
      </w:r>
      <w:r w:rsidR="00D94835" w:rsidRPr="00121A6A">
        <w:rPr>
          <w:rStyle w:val="FootnoteReference"/>
          <w:sz w:val="24"/>
          <w:szCs w:val="24"/>
        </w:rPr>
        <w:footnoteReference w:id="197"/>
      </w:r>
      <w:r w:rsidR="00EE1C06" w:rsidRPr="00121A6A">
        <w:rPr>
          <w:sz w:val="24"/>
          <w:szCs w:val="24"/>
        </w:rPr>
        <w:t xml:space="preserve"> </w:t>
      </w:r>
      <w:bookmarkStart w:id="75" w:name="_Hlk163555970"/>
      <w:r w:rsidR="00847171" w:rsidRPr="00121A6A">
        <w:rPr>
          <w:sz w:val="24"/>
          <w:szCs w:val="24"/>
        </w:rPr>
        <w:t>Toch ben ik er niet zeker van dat</w:t>
      </w:r>
      <w:r w:rsidR="00325453" w:rsidRPr="00121A6A">
        <w:rPr>
          <w:sz w:val="24"/>
          <w:szCs w:val="24"/>
        </w:rPr>
        <w:t xml:space="preserve"> de rechtspraak van het EHRM</w:t>
      </w:r>
      <w:r w:rsidR="00FA4E54">
        <w:rPr>
          <w:sz w:val="24"/>
          <w:szCs w:val="24"/>
        </w:rPr>
        <w:t xml:space="preserve">, laat staan de interpretaties van de </w:t>
      </w:r>
      <w:proofErr w:type="spellStart"/>
      <w:r w:rsidR="00FA4E54">
        <w:rPr>
          <w:sz w:val="24"/>
          <w:szCs w:val="24"/>
        </w:rPr>
        <w:t>CoE</w:t>
      </w:r>
      <w:proofErr w:type="spellEnd"/>
      <w:r w:rsidR="00FA4E54">
        <w:rPr>
          <w:sz w:val="24"/>
          <w:szCs w:val="24"/>
        </w:rPr>
        <w:t>/CFA en het ECSR,</w:t>
      </w:r>
      <w:r w:rsidR="00325453" w:rsidRPr="00121A6A">
        <w:rPr>
          <w:sz w:val="24"/>
          <w:szCs w:val="24"/>
        </w:rPr>
        <w:t xml:space="preserve"> </w:t>
      </w:r>
      <w:r w:rsidR="00EE1C06" w:rsidRPr="00121A6A">
        <w:rPr>
          <w:sz w:val="24"/>
          <w:szCs w:val="24"/>
        </w:rPr>
        <w:t xml:space="preserve">het </w:t>
      </w:r>
      <w:r w:rsidR="009F1DC8" w:rsidRPr="00121A6A">
        <w:rPr>
          <w:sz w:val="24"/>
          <w:szCs w:val="24"/>
        </w:rPr>
        <w:t>HvJ</w:t>
      </w:r>
      <w:r w:rsidR="00932B5F" w:rsidRPr="00121A6A">
        <w:rPr>
          <w:sz w:val="24"/>
          <w:szCs w:val="24"/>
        </w:rPr>
        <w:t xml:space="preserve"> ertoe </w:t>
      </w:r>
      <w:r w:rsidR="001020DF">
        <w:rPr>
          <w:sz w:val="24"/>
          <w:szCs w:val="24"/>
        </w:rPr>
        <w:t>zullen</w:t>
      </w:r>
      <w:r w:rsidR="00932B5F" w:rsidRPr="00121A6A">
        <w:rPr>
          <w:sz w:val="24"/>
          <w:szCs w:val="24"/>
        </w:rPr>
        <w:t xml:space="preserve"> aanzetten</w:t>
      </w:r>
      <w:r w:rsidR="00847171" w:rsidRPr="00121A6A">
        <w:rPr>
          <w:sz w:val="24"/>
          <w:szCs w:val="24"/>
        </w:rPr>
        <w:t xml:space="preserve"> zijn </w:t>
      </w:r>
      <w:r w:rsidR="00847171" w:rsidRPr="00121A6A">
        <w:rPr>
          <w:i/>
          <w:iCs/>
          <w:sz w:val="24"/>
          <w:szCs w:val="24"/>
        </w:rPr>
        <w:t>ultimum remedium</w:t>
      </w:r>
      <w:r w:rsidR="00847171" w:rsidRPr="00121A6A">
        <w:rPr>
          <w:sz w:val="24"/>
          <w:szCs w:val="24"/>
        </w:rPr>
        <w:t xml:space="preserve">-eis </w:t>
      </w:r>
      <w:r w:rsidR="00932B5F" w:rsidRPr="00121A6A">
        <w:rPr>
          <w:sz w:val="24"/>
          <w:szCs w:val="24"/>
        </w:rPr>
        <w:t>te</w:t>
      </w:r>
      <w:r w:rsidR="00847171" w:rsidRPr="00121A6A">
        <w:rPr>
          <w:sz w:val="24"/>
          <w:szCs w:val="24"/>
        </w:rPr>
        <w:t xml:space="preserve"> laten varen</w:t>
      </w:r>
      <w:bookmarkEnd w:id="75"/>
      <w:r w:rsidR="00EE1C06" w:rsidRPr="00121A6A">
        <w:rPr>
          <w:sz w:val="24"/>
          <w:szCs w:val="24"/>
        </w:rPr>
        <w:t>.</w:t>
      </w:r>
      <w:r w:rsidR="00FD4ED8" w:rsidRPr="00121A6A">
        <w:rPr>
          <w:sz w:val="24"/>
          <w:szCs w:val="24"/>
        </w:rPr>
        <w:t xml:space="preserve"> O</w:t>
      </w:r>
      <w:r w:rsidR="00325453" w:rsidRPr="00121A6A">
        <w:rPr>
          <w:sz w:val="24"/>
          <w:szCs w:val="24"/>
        </w:rPr>
        <w:t xml:space="preserve">nderzoek </w:t>
      </w:r>
      <w:r w:rsidR="00FD4ED8" w:rsidRPr="00121A6A">
        <w:rPr>
          <w:sz w:val="24"/>
          <w:szCs w:val="24"/>
        </w:rPr>
        <w:t>heeft</w:t>
      </w:r>
      <w:r w:rsidR="009F1DC8" w:rsidRPr="00121A6A">
        <w:rPr>
          <w:sz w:val="24"/>
          <w:szCs w:val="24"/>
        </w:rPr>
        <w:t xml:space="preserve"> immers</w:t>
      </w:r>
      <w:r w:rsidR="00FD4ED8" w:rsidRPr="00121A6A">
        <w:rPr>
          <w:sz w:val="24"/>
          <w:szCs w:val="24"/>
        </w:rPr>
        <w:t xml:space="preserve"> aangetoond dat in de jurisprudentie van het HvJ een tendens bestaat om Handvestbepalingen los van </w:t>
      </w:r>
      <w:r w:rsidR="00F27A9A">
        <w:rPr>
          <w:sz w:val="24"/>
          <w:szCs w:val="24"/>
        </w:rPr>
        <w:t xml:space="preserve">de </w:t>
      </w:r>
      <w:r w:rsidR="00FD4ED8" w:rsidRPr="00121A6A">
        <w:rPr>
          <w:sz w:val="24"/>
          <w:szCs w:val="24"/>
        </w:rPr>
        <w:t>rechtspraak van het EHRM te interpreteren.</w:t>
      </w:r>
      <w:r w:rsidR="009F1DC8" w:rsidRPr="00121A6A">
        <w:rPr>
          <w:rStyle w:val="FootnoteReference"/>
          <w:sz w:val="24"/>
          <w:szCs w:val="24"/>
        </w:rPr>
        <w:footnoteReference w:id="198"/>
      </w:r>
      <w:r w:rsidR="0094677D" w:rsidRPr="00121A6A">
        <w:rPr>
          <w:sz w:val="24"/>
          <w:szCs w:val="24"/>
        </w:rPr>
        <w:t xml:space="preserve"> Nu bovendien de</w:t>
      </w:r>
      <w:r w:rsidR="00285D49" w:rsidRPr="00121A6A">
        <w:rPr>
          <w:sz w:val="24"/>
          <w:szCs w:val="24"/>
        </w:rPr>
        <w:t xml:space="preserve"> </w:t>
      </w:r>
      <w:r w:rsidR="00812E8D" w:rsidRPr="00812E8D">
        <w:rPr>
          <w:sz w:val="24"/>
          <w:szCs w:val="24"/>
        </w:rPr>
        <w:t xml:space="preserve">op (ander) internationaal recht gerichte </w:t>
      </w:r>
      <w:r w:rsidR="00285D49" w:rsidRPr="00121A6A">
        <w:rPr>
          <w:sz w:val="24"/>
          <w:szCs w:val="24"/>
        </w:rPr>
        <w:t>interpretatiemethode van het EHRM</w:t>
      </w:r>
      <w:r w:rsidR="0094677D" w:rsidRPr="00121A6A">
        <w:rPr>
          <w:sz w:val="24"/>
          <w:szCs w:val="24"/>
        </w:rPr>
        <w:t xml:space="preserve"> ter discussie staat, </w:t>
      </w:r>
      <w:bookmarkStart w:id="76" w:name="_Hlk155969300"/>
      <w:r w:rsidR="0094677D" w:rsidRPr="00121A6A">
        <w:rPr>
          <w:sz w:val="24"/>
          <w:szCs w:val="24"/>
        </w:rPr>
        <w:t xml:space="preserve">is </w:t>
      </w:r>
      <w:r w:rsidR="00210C84" w:rsidRPr="00121A6A">
        <w:rPr>
          <w:sz w:val="24"/>
          <w:szCs w:val="24"/>
        </w:rPr>
        <w:t xml:space="preserve">het </w:t>
      </w:r>
      <w:r w:rsidR="0094677D" w:rsidRPr="00121A6A">
        <w:rPr>
          <w:sz w:val="24"/>
          <w:szCs w:val="24"/>
        </w:rPr>
        <w:t>zeer wel mogelijk dat het HvJ</w:t>
      </w:r>
      <w:r w:rsidR="005623A2" w:rsidRPr="00121A6A">
        <w:rPr>
          <w:sz w:val="24"/>
          <w:szCs w:val="24"/>
        </w:rPr>
        <w:t xml:space="preserve"> </w:t>
      </w:r>
      <w:r w:rsidR="00501EE1" w:rsidRPr="00121A6A">
        <w:rPr>
          <w:sz w:val="24"/>
          <w:szCs w:val="24"/>
        </w:rPr>
        <w:t xml:space="preserve">terughoudend </w:t>
      </w:r>
      <w:r w:rsidR="00FC6CF2" w:rsidRPr="00121A6A">
        <w:rPr>
          <w:sz w:val="24"/>
          <w:szCs w:val="24"/>
        </w:rPr>
        <w:t>zal zijn</w:t>
      </w:r>
      <w:r w:rsidR="00501EE1" w:rsidRPr="00121A6A">
        <w:rPr>
          <w:sz w:val="24"/>
          <w:szCs w:val="24"/>
        </w:rPr>
        <w:t xml:space="preserve"> om eenzelfde benadering te hanteren</w:t>
      </w:r>
      <w:r w:rsidR="005623A2" w:rsidRPr="00121A6A">
        <w:rPr>
          <w:sz w:val="24"/>
          <w:szCs w:val="24"/>
        </w:rPr>
        <w:t xml:space="preserve">. </w:t>
      </w:r>
      <w:r w:rsidR="006B314C" w:rsidRPr="00121A6A">
        <w:rPr>
          <w:sz w:val="24"/>
          <w:szCs w:val="24"/>
        </w:rPr>
        <w:t xml:space="preserve">Dit, </w:t>
      </w:r>
      <w:r w:rsidR="00CC14E2">
        <w:rPr>
          <w:sz w:val="24"/>
          <w:szCs w:val="24"/>
        </w:rPr>
        <w:t>ondanks</w:t>
      </w:r>
      <w:r w:rsidR="006B314C" w:rsidRPr="00121A6A">
        <w:rPr>
          <w:sz w:val="24"/>
          <w:szCs w:val="24"/>
        </w:rPr>
        <w:t xml:space="preserve"> dat </w:t>
      </w:r>
      <w:r w:rsidR="00BA2938">
        <w:rPr>
          <w:sz w:val="24"/>
          <w:szCs w:val="24"/>
        </w:rPr>
        <w:t xml:space="preserve">het </w:t>
      </w:r>
      <w:r w:rsidR="006B314C" w:rsidRPr="00121A6A">
        <w:rPr>
          <w:sz w:val="24"/>
          <w:szCs w:val="24"/>
        </w:rPr>
        <w:t>primair</w:t>
      </w:r>
      <w:r w:rsidR="00BA2938">
        <w:rPr>
          <w:sz w:val="24"/>
          <w:szCs w:val="24"/>
        </w:rPr>
        <w:t>e</w:t>
      </w:r>
      <w:r w:rsidR="006B314C" w:rsidRPr="00121A6A">
        <w:rPr>
          <w:sz w:val="24"/>
          <w:szCs w:val="24"/>
        </w:rPr>
        <w:t xml:space="preserve"> Unierecht, in tegenstelling tot het EVRM</w:t>
      </w:r>
      <w:r w:rsidR="002B2E3F" w:rsidRPr="00121A6A">
        <w:rPr>
          <w:sz w:val="24"/>
          <w:szCs w:val="24"/>
        </w:rPr>
        <w:t>,</w:t>
      </w:r>
      <w:r w:rsidR="006B314C" w:rsidRPr="00121A6A">
        <w:rPr>
          <w:sz w:val="24"/>
          <w:szCs w:val="24"/>
        </w:rPr>
        <w:t xml:space="preserve"> wél een adequate rechtsgrondslag bied</w:t>
      </w:r>
      <w:r w:rsidR="00824B8F" w:rsidRPr="00121A6A">
        <w:rPr>
          <w:sz w:val="24"/>
          <w:szCs w:val="24"/>
        </w:rPr>
        <w:t>t</w:t>
      </w:r>
      <w:r w:rsidR="006B314C" w:rsidRPr="00121A6A">
        <w:rPr>
          <w:sz w:val="24"/>
          <w:szCs w:val="24"/>
        </w:rPr>
        <w:t xml:space="preserve"> voor een </w:t>
      </w:r>
      <w:r w:rsidR="00285D49" w:rsidRPr="00121A6A">
        <w:rPr>
          <w:sz w:val="24"/>
          <w:szCs w:val="24"/>
        </w:rPr>
        <w:t>dergelijke interpretatiemethode</w:t>
      </w:r>
      <w:r w:rsidR="00462489" w:rsidRPr="00121A6A">
        <w:rPr>
          <w:sz w:val="24"/>
          <w:szCs w:val="24"/>
        </w:rPr>
        <w:t xml:space="preserve"> en </w:t>
      </w:r>
      <w:r w:rsidR="004F40B5" w:rsidRPr="00121A6A">
        <w:rPr>
          <w:sz w:val="24"/>
          <w:szCs w:val="24"/>
        </w:rPr>
        <w:t xml:space="preserve">met </w:t>
      </w:r>
      <w:r w:rsidR="00285D49" w:rsidRPr="00121A6A">
        <w:rPr>
          <w:sz w:val="24"/>
          <w:szCs w:val="24"/>
        </w:rPr>
        <w:t xml:space="preserve">zo’n </w:t>
      </w:r>
      <w:r w:rsidR="00462489" w:rsidRPr="00121A6A">
        <w:rPr>
          <w:sz w:val="24"/>
          <w:szCs w:val="24"/>
        </w:rPr>
        <w:t>methodiek een coherent juridisch kader</w:t>
      </w:r>
      <w:r w:rsidR="004F40B5" w:rsidRPr="00121A6A">
        <w:rPr>
          <w:sz w:val="24"/>
          <w:szCs w:val="24"/>
        </w:rPr>
        <w:t xml:space="preserve"> kan worden nagestreefd</w:t>
      </w:r>
      <w:r w:rsidR="00462489" w:rsidRPr="00121A6A">
        <w:rPr>
          <w:sz w:val="24"/>
          <w:szCs w:val="24"/>
        </w:rPr>
        <w:t>.</w:t>
      </w:r>
      <w:bookmarkEnd w:id="76"/>
      <w:r w:rsidR="00462489" w:rsidRPr="00121A6A">
        <w:rPr>
          <w:rStyle w:val="FootnoteReference"/>
          <w:sz w:val="24"/>
          <w:szCs w:val="24"/>
        </w:rPr>
        <w:footnoteReference w:id="199"/>
      </w:r>
    </w:p>
    <w:p w14:paraId="6169F7EC" w14:textId="459D25F4" w:rsidR="00D1602E" w:rsidRPr="00121A6A" w:rsidRDefault="00253270" w:rsidP="0008549E">
      <w:pPr>
        <w:spacing w:after="0"/>
        <w:ind w:firstLine="708"/>
        <w:jc w:val="both"/>
        <w:rPr>
          <w:sz w:val="24"/>
          <w:szCs w:val="24"/>
        </w:rPr>
      </w:pPr>
      <w:r w:rsidRPr="00121A6A">
        <w:rPr>
          <w:sz w:val="24"/>
          <w:szCs w:val="24"/>
        </w:rPr>
        <w:t>Ook al zou het HvJ thans</w:t>
      </w:r>
      <w:r w:rsidR="006B314C" w:rsidRPr="00121A6A">
        <w:rPr>
          <w:sz w:val="24"/>
          <w:szCs w:val="24"/>
        </w:rPr>
        <w:t xml:space="preserve"> (derhalve)</w:t>
      </w:r>
      <w:r w:rsidRPr="00121A6A">
        <w:rPr>
          <w:sz w:val="24"/>
          <w:szCs w:val="24"/>
        </w:rPr>
        <w:t xml:space="preserve"> iets zijn opgeschoven in de richting van </w:t>
      </w:r>
      <w:r w:rsidR="00AC6581" w:rsidRPr="00121A6A">
        <w:rPr>
          <w:sz w:val="24"/>
          <w:szCs w:val="24"/>
        </w:rPr>
        <w:t>het EHRM</w:t>
      </w:r>
      <w:r w:rsidRPr="00121A6A">
        <w:rPr>
          <w:sz w:val="24"/>
          <w:szCs w:val="24"/>
        </w:rPr>
        <w:t>,</w:t>
      </w:r>
      <w:r w:rsidR="00F27A9A">
        <w:rPr>
          <w:sz w:val="24"/>
          <w:szCs w:val="24"/>
        </w:rPr>
        <w:t xml:space="preserve"> de </w:t>
      </w:r>
      <w:proofErr w:type="spellStart"/>
      <w:r w:rsidR="00F27A9A">
        <w:rPr>
          <w:sz w:val="24"/>
          <w:szCs w:val="24"/>
        </w:rPr>
        <w:t>CoE</w:t>
      </w:r>
      <w:proofErr w:type="spellEnd"/>
      <w:r w:rsidR="00F27A9A">
        <w:rPr>
          <w:sz w:val="24"/>
          <w:szCs w:val="24"/>
        </w:rPr>
        <w:t>/CFA en het ECSR,</w:t>
      </w:r>
      <w:r w:rsidRPr="00121A6A">
        <w:rPr>
          <w:sz w:val="24"/>
          <w:szCs w:val="24"/>
        </w:rPr>
        <w:t xml:space="preserve"> </w:t>
      </w:r>
      <w:bookmarkStart w:id="77" w:name="_Hlk163651024"/>
      <w:r w:rsidRPr="00121A6A">
        <w:rPr>
          <w:sz w:val="24"/>
          <w:szCs w:val="24"/>
        </w:rPr>
        <w:t>nog steeds</w:t>
      </w:r>
      <w:r w:rsidR="004A56D7" w:rsidRPr="00121A6A">
        <w:rPr>
          <w:sz w:val="24"/>
          <w:szCs w:val="24"/>
        </w:rPr>
        <w:t xml:space="preserve"> is</w:t>
      </w:r>
      <w:r w:rsidR="006B314C" w:rsidRPr="00121A6A">
        <w:rPr>
          <w:sz w:val="24"/>
          <w:szCs w:val="24"/>
        </w:rPr>
        <w:t xml:space="preserve"> mijns inziens</w:t>
      </w:r>
      <w:r w:rsidR="004A56D7" w:rsidRPr="00121A6A">
        <w:rPr>
          <w:sz w:val="24"/>
          <w:szCs w:val="24"/>
        </w:rPr>
        <w:t xml:space="preserve"> geen sprake van een gelijk afwegingskader</w:t>
      </w:r>
      <w:r w:rsidR="001020DF">
        <w:rPr>
          <w:sz w:val="24"/>
          <w:szCs w:val="24"/>
        </w:rPr>
        <w:t>.</w:t>
      </w:r>
      <w:r w:rsidR="00C76A61">
        <w:rPr>
          <w:sz w:val="24"/>
          <w:szCs w:val="24"/>
        </w:rPr>
        <w:t xml:space="preserve"> </w:t>
      </w:r>
      <w:r w:rsidR="001020DF">
        <w:rPr>
          <w:sz w:val="24"/>
          <w:szCs w:val="24"/>
        </w:rPr>
        <w:t>H</w:t>
      </w:r>
      <w:r w:rsidR="00DD7474" w:rsidRPr="00121A6A">
        <w:rPr>
          <w:sz w:val="24"/>
          <w:szCs w:val="24"/>
        </w:rPr>
        <w:t xml:space="preserve">et </w:t>
      </w:r>
      <w:r w:rsidR="00F75622" w:rsidRPr="00121A6A">
        <w:rPr>
          <w:sz w:val="24"/>
          <w:szCs w:val="24"/>
        </w:rPr>
        <w:t xml:space="preserve">verschillende </w:t>
      </w:r>
      <w:r w:rsidR="00DD7474" w:rsidRPr="00121A6A">
        <w:rPr>
          <w:sz w:val="24"/>
          <w:szCs w:val="24"/>
        </w:rPr>
        <w:t xml:space="preserve">vertrekpunt van toetsing </w:t>
      </w:r>
      <w:r w:rsidR="00F75622" w:rsidRPr="00121A6A">
        <w:rPr>
          <w:sz w:val="24"/>
          <w:szCs w:val="24"/>
        </w:rPr>
        <w:t>(</w:t>
      </w:r>
      <w:r w:rsidR="00AB355F" w:rsidRPr="00121A6A">
        <w:rPr>
          <w:sz w:val="24"/>
          <w:szCs w:val="24"/>
        </w:rPr>
        <w:t xml:space="preserve">marktvrijheden versus stakingsrecht) </w:t>
      </w:r>
      <w:r w:rsidR="00DD7474" w:rsidRPr="00121A6A">
        <w:rPr>
          <w:sz w:val="24"/>
          <w:szCs w:val="24"/>
        </w:rPr>
        <w:t xml:space="preserve">is </w:t>
      </w:r>
      <w:r w:rsidR="006B314C" w:rsidRPr="00121A6A">
        <w:rPr>
          <w:sz w:val="24"/>
          <w:szCs w:val="24"/>
        </w:rPr>
        <w:t xml:space="preserve">naar ik meen </w:t>
      </w:r>
      <w:r w:rsidR="00DD7474" w:rsidRPr="00121A6A">
        <w:rPr>
          <w:sz w:val="24"/>
          <w:szCs w:val="24"/>
        </w:rPr>
        <w:t>onveranderd gebleven</w:t>
      </w:r>
      <w:bookmarkEnd w:id="77"/>
      <w:r w:rsidR="00DD7474" w:rsidRPr="00121A6A">
        <w:rPr>
          <w:sz w:val="24"/>
          <w:szCs w:val="24"/>
        </w:rPr>
        <w:t>.</w:t>
      </w:r>
      <w:r w:rsidR="002B3A0B" w:rsidRPr="00121A6A">
        <w:rPr>
          <w:rStyle w:val="FootnoteReference"/>
          <w:sz w:val="24"/>
          <w:szCs w:val="24"/>
        </w:rPr>
        <w:footnoteReference w:id="200"/>
      </w:r>
      <w:r w:rsidR="004A56D7" w:rsidRPr="00121A6A">
        <w:rPr>
          <w:sz w:val="24"/>
          <w:szCs w:val="24"/>
        </w:rPr>
        <w:t xml:space="preserve"> </w:t>
      </w:r>
      <w:r w:rsidR="00030BA6" w:rsidRPr="00121A6A">
        <w:rPr>
          <w:sz w:val="24"/>
          <w:szCs w:val="24"/>
        </w:rPr>
        <w:t>Dat houdt verband met het systeem van het Handvest</w:t>
      </w:r>
      <w:r w:rsidR="00E01632" w:rsidRPr="00121A6A">
        <w:rPr>
          <w:sz w:val="24"/>
          <w:szCs w:val="24"/>
        </w:rPr>
        <w:t xml:space="preserve"> (artikel 51 lid 1 Hv)</w:t>
      </w:r>
      <w:r w:rsidR="00030BA6" w:rsidRPr="00121A6A">
        <w:rPr>
          <w:sz w:val="24"/>
          <w:szCs w:val="24"/>
        </w:rPr>
        <w:t>, op grond waarvan Uniegrondrechten slechts gericht zijn tot</w:t>
      </w:r>
      <w:r w:rsidR="00E01632" w:rsidRPr="00121A6A">
        <w:rPr>
          <w:sz w:val="24"/>
          <w:szCs w:val="24"/>
        </w:rPr>
        <w:t xml:space="preserve"> EU-instellingen en</w:t>
      </w:r>
      <w:r w:rsidR="00030BA6" w:rsidRPr="00121A6A">
        <w:rPr>
          <w:sz w:val="24"/>
          <w:szCs w:val="24"/>
        </w:rPr>
        <w:t xml:space="preserve"> </w:t>
      </w:r>
      <w:r w:rsidR="00E01632" w:rsidRPr="00121A6A">
        <w:rPr>
          <w:sz w:val="24"/>
          <w:szCs w:val="24"/>
        </w:rPr>
        <w:t xml:space="preserve">tot </w:t>
      </w:r>
      <w:r w:rsidR="00030BA6" w:rsidRPr="00121A6A">
        <w:rPr>
          <w:sz w:val="24"/>
          <w:szCs w:val="24"/>
        </w:rPr>
        <w:t>lidstaten</w:t>
      </w:r>
      <w:r w:rsidR="00E01632" w:rsidRPr="00121A6A">
        <w:rPr>
          <w:sz w:val="24"/>
          <w:szCs w:val="24"/>
        </w:rPr>
        <w:t xml:space="preserve"> mits een</w:t>
      </w:r>
      <w:r w:rsidR="00030BA6" w:rsidRPr="00121A6A">
        <w:rPr>
          <w:sz w:val="24"/>
          <w:szCs w:val="24"/>
        </w:rPr>
        <w:t xml:space="preserve"> link met </w:t>
      </w:r>
      <w:r w:rsidR="00970AF6">
        <w:rPr>
          <w:sz w:val="24"/>
          <w:szCs w:val="24"/>
        </w:rPr>
        <w:t xml:space="preserve">(ander) </w:t>
      </w:r>
      <w:r w:rsidR="00030BA6" w:rsidRPr="00121A6A">
        <w:rPr>
          <w:sz w:val="24"/>
          <w:szCs w:val="24"/>
        </w:rPr>
        <w:t xml:space="preserve">Unierecht </w:t>
      </w:r>
      <w:r w:rsidR="00E01632" w:rsidRPr="00121A6A">
        <w:rPr>
          <w:sz w:val="24"/>
          <w:szCs w:val="24"/>
        </w:rPr>
        <w:t xml:space="preserve">aanwezig </w:t>
      </w:r>
      <w:r w:rsidR="00030BA6" w:rsidRPr="00121A6A">
        <w:rPr>
          <w:sz w:val="24"/>
          <w:szCs w:val="24"/>
        </w:rPr>
        <w:t xml:space="preserve">is. </w:t>
      </w:r>
      <w:r w:rsidR="009267EB">
        <w:rPr>
          <w:sz w:val="24"/>
          <w:szCs w:val="24"/>
        </w:rPr>
        <w:t>De vraag o</w:t>
      </w:r>
      <w:r w:rsidR="00EB1311" w:rsidRPr="00121A6A">
        <w:rPr>
          <w:sz w:val="24"/>
          <w:szCs w:val="24"/>
        </w:rPr>
        <w:t>f</w:t>
      </w:r>
      <w:r w:rsidR="00922187" w:rsidRPr="00121A6A">
        <w:rPr>
          <w:sz w:val="24"/>
          <w:szCs w:val="24"/>
        </w:rPr>
        <w:t xml:space="preserve">, en zo ja, in hoeverre, </w:t>
      </w:r>
      <w:r w:rsidR="00EB1311" w:rsidRPr="00121A6A">
        <w:rPr>
          <w:sz w:val="24"/>
          <w:szCs w:val="24"/>
        </w:rPr>
        <w:t>het HvJ</w:t>
      </w:r>
      <w:r w:rsidR="006A2B65" w:rsidRPr="00121A6A">
        <w:rPr>
          <w:sz w:val="24"/>
          <w:szCs w:val="24"/>
        </w:rPr>
        <w:t xml:space="preserve"> binnen het huidige </w:t>
      </w:r>
      <w:r w:rsidR="00C52C30" w:rsidRPr="00121A6A">
        <w:rPr>
          <w:sz w:val="24"/>
          <w:szCs w:val="24"/>
        </w:rPr>
        <w:t xml:space="preserve">Unierechtelijke </w:t>
      </w:r>
      <w:r w:rsidR="006A2B65" w:rsidRPr="00121A6A">
        <w:rPr>
          <w:sz w:val="24"/>
          <w:szCs w:val="24"/>
        </w:rPr>
        <w:t>systeem</w:t>
      </w:r>
      <w:r w:rsidR="00CC4625" w:rsidRPr="00121A6A">
        <w:rPr>
          <w:sz w:val="24"/>
          <w:szCs w:val="24"/>
        </w:rPr>
        <w:t xml:space="preserve"> voor wat betreft het uitgangspunt van toetsing</w:t>
      </w:r>
      <w:r w:rsidR="00EB1311" w:rsidRPr="00121A6A">
        <w:rPr>
          <w:sz w:val="24"/>
          <w:szCs w:val="24"/>
        </w:rPr>
        <w:t xml:space="preserve"> </w:t>
      </w:r>
      <w:r w:rsidR="00922187" w:rsidRPr="00121A6A">
        <w:rPr>
          <w:sz w:val="24"/>
          <w:szCs w:val="24"/>
        </w:rPr>
        <w:t xml:space="preserve">(meer) </w:t>
      </w:r>
      <w:r w:rsidR="00EB1311" w:rsidRPr="00121A6A">
        <w:rPr>
          <w:sz w:val="24"/>
          <w:szCs w:val="24"/>
        </w:rPr>
        <w:t xml:space="preserve">zou kunnen aansluiten </w:t>
      </w:r>
      <w:r w:rsidR="00922187" w:rsidRPr="00121A6A">
        <w:rPr>
          <w:sz w:val="24"/>
          <w:szCs w:val="24"/>
        </w:rPr>
        <w:t xml:space="preserve">bij </w:t>
      </w:r>
      <w:r w:rsidR="009267EB">
        <w:rPr>
          <w:sz w:val="24"/>
          <w:szCs w:val="24"/>
        </w:rPr>
        <w:t>de andere instanties</w:t>
      </w:r>
      <w:r w:rsidR="00922187" w:rsidRPr="00121A6A">
        <w:rPr>
          <w:sz w:val="24"/>
          <w:szCs w:val="24"/>
        </w:rPr>
        <w:t>, wordt besproken in het hoofdstuk</w:t>
      </w:r>
      <w:r w:rsidR="00587CB4">
        <w:rPr>
          <w:sz w:val="24"/>
          <w:szCs w:val="24"/>
        </w:rPr>
        <w:t xml:space="preserve"> hierna</w:t>
      </w:r>
      <w:r w:rsidR="00922187" w:rsidRPr="00121A6A">
        <w:rPr>
          <w:sz w:val="24"/>
          <w:szCs w:val="24"/>
        </w:rPr>
        <w:t>.</w:t>
      </w:r>
    </w:p>
    <w:bookmarkEnd w:id="73"/>
    <w:p w14:paraId="65453A60" w14:textId="7A25ABEA" w:rsidR="00BA3986" w:rsidRPr="00121A6A" w:rsidRDefault="00BA3986" w:rsidP="00E534A3">
      <w:pPr>
        <w:pStyle w:val="Heading1"/>
        <w:rPr>
          <w:szCs w:val="24"/>
        </w:rPr>
      </w:pPr>
      <w:r w:rsidRPr="00121A6A">
        <w:rPr>
          <w:szCs w:val="24"/>
        </w:rPr>
        <w:br w:type="page"/>
      </w:r>
      <w:bookmarkStart w:id="78" w:name="_Toc169963072"/>
      <w:r w:rsidRPr="00121A6A">
        <w:rPr>
          <w:szCs w:val="24"/>
        </w:rPr>
        <w:lastRenderedPageBreak/>
        <w:t>Hoofdstuk 4</w:t>
      </w:r>
      <w:r w:rsidR="009F557F" w:rsidRPr="00121A6A">
        <w:rPr>
          <w:szCs w:val="24"/>
        </w:rPr>
        <w:t>.</w:t>
      </w:r>
      <w:r w:rsidRPr="00121A6A">
        <w:rPr>
          <w:szCs w:val="24"/>
        </w:rPr>
        <w:t xml:space="preserve"> </w:t>
      </w:r>
      <w:r w:rsidR="00D33B14" w:rsidRPr="00121A6A">
        <w:rPr>
          <w:szCs w:val="24"/>
        </w:rPr>
        <w:t>Eenwording van conflicterende regimes: feit of fictie?</w:t>
      </w:r>
      <w:bookmarkEnd w:id="78"/>
    </w:p>
    <w:p w14:paraId="7BAB41E7" w14:textId="77777777" w:rsidR="00BA3986" w:rsidRPr="00121A6A" w:rsidRDefault="00BA3986" w:rsidP="00BA3986">
      <w:pPr>
        <w:spacing w:after="0"/>
        <w:jc w:val="both"/>
        <w:rPr>
          <w:sz w:val="24"/>
          <w:szCs w:val="24"/>
        </w:rPr>
      </w:pPr>
    </w:p>
    <w:p w14:paraId="10D54D96" w14:textId="048EADCB" w:rsidR="00BA3986" w:rsidRPr="00121A6A" w:rsidRDefault="00BA3986" w:rsidP="00BA3986">
      <w:pPr>
        <w:pStyle w:val="Heading2"/>
        <w:rPr>
          <w:sz w:val="24"/>
          <w:szCs w:val="24"/>
        </w:rPr>
      </w:pPr>
      <w:bookmarkStart w:id="79" w:name="_Toc169963073"/>
      <w:r w:rsidRPr="00121A6A">
        <w:rPr>
          <w:sz w:val="24"/>
          <w:szCs w:val="24"/>
        </w:rPr>
        <w:t>4.1 Inhoud</w:t>
      </w:r>
      <w:bookmarkEnd w:id="79"/>
    </w:p>
    <w:p w14:paraId="15B5CF69" w14:textId="5378F6B7" w:rsidR="00C7543D" w:rsidRPr="00121A6A" w:rsidRDefault="00786D1E" w:rsidP="00D00F28">
      <w:pPr>
        <w:spacing w:after="0"/>
        <w:jc w:val="both"/>
        <w:rPr>
          <w:sz w:val="24"/>
          <w:szCs w:val="24"/>
        </w:rPr>
      </w:pPr>
      <w:r w:rsidRPr="00121A6A">
        <w:rPr>
          <w:sz w:val="24"/>
          <w:szCs w:val="24"/>
        </w:rPr>
        <w:t xml:space="preserve">Dit </w:t>
      </w:r>
      <w:r w:rsidR="00957D82" w:rsidRPr="00121A6A">
        <w:rPr>
          <w:sz w:val="24"/>
          <w:szCs w:val="24"/>
        </w:rPr>
        <w:t xml:space="preserve">laatste </w:t>
      </w:r>
      <w:r w:rsidRPr="00121A6A">
        <w:rPr>
          <w:sz w:val="24"/>
          <w:szCs w:val="24"/>
        </w:rPr>
        <w:t>hoofdstuk staat in het teken van de vraag</w:t>
      </w:r>
      <w:r w:rsidR="001E612C" w:rsidRPr="00121A6A">
        <w:rPr>
          <w:sz w:val="24"/>
          <w:szCs w:val="24"/>
        </w:rPr>
        <w:t xml:space="preserve"> </w:t>
      </w:r>
      <w:r w:rsidR="001C2F0D" w:rsidRPr="00121A6A">
        <w:rPr>
          <w:sz w:val="24"/>
          <w:szCs w:val="24"/>
        </w:rPr>
        <w:t>welke ruimte binnen het huidige Unierechtelijke (grondrechten)systeem bestaat om</w:t>
      </w:r>
      <w:r w:rsidR="00CF484A" w:rsidRPr="00121A6A">
        <w:rPr>
          <w:sz w:val="24"/>
          <w:szCs w:val="24"/>
        </w:rPr>
        <w:t>, conform de artikelen 52 lid 3 en 53 Hv,</w:t>
      </w:r>
      <w:r w:rsidR="00CB41B6" w:rsidRPr="00121A6A">
        <w:rPr>
          <w:sz w:val="24"/>
          <w:szCs w:val="24"/>
        </w:rPr>
        <w:t xml:space="preserve"> </w:t>
      </w:r>
      <w:r w:rsidR="00957D82" w:rsidRPr="00121A6A">
        <w:rPr>
          <w:sz w:val="24"/>
          <w:szCs w:val="24"/>
        </w:rPr>
        <w:t xml:space="preserve">het </w:t>
      </w:r>
      <w:r w:rsidR="00383397" w:rsidRPr="00121A6A">
        <w:rPr>
          <w:sz w:val="24"/>
          <w:szCs w:val="24"/>
        </w:rPr>
        <w:t>op de interne markt gerichte</w:t>
      </w:r>
      <w:r w:rsidR="00EE19D7" w:rsidRPr="00121A6A">
        <w:rPr>
          <w:sz w:val="24"/>
          <w:szCs w:val="24"/>
        </w:rPr>
        <w:t xml:space="preserve"> </w:t>
      </w:r>
      <w:r w:rsidR="00383397" w:rsidRPr="00121A6A">
        <w:rPr>
          <w:sz w:val="24"/>
          <w:szCs w:val="24"/>
        </w:rPr>
        <w:t xml:space="preserve">stakingskader van </w:t>
      </w:r>
      <w:r w:rsidR="003F03A9" w:rsidRPr="00121A6A">
        <w:rPr>
          <w:sz w:val="24"/>
          <w:szCs w:val="24"/>
        </w:rPr>
        <w:t>het HvJ</w:t>
      </w:r>
      <w:r w:rsidR="001C2F0D" w:rsidRPr="00121A6A">
        <w:rPr>
          <w:sz w:val="24"/>
          <w:szCs w:val="24"/>
        </w:rPr>
        <w:t xml:space="preserve"> </w:t>
      </w:r>
      <w:r w:rsidR="00150B47" w:rsidRPr="00121A6A">
        <w:rPr>
          <w:sz w:val="24"/>
          <w:szCs w:val="24"/>
        </w:rPr>
        <w:t xml:space="preserve">(meer) </w:t>
      </w:r>
      <w:r w:rsidR="00CB41B6" w:rsidRPr="00121A6A">
        <w:rPr>
          <w:sz w:val="24"/>
          <w:szCs w:val="24"/>
        </w:rPr>
        <w:t xml:space="preserve">te laten </w:t>
      </w:r>
      <w:r w:rsidR="001C2F0D" w:rsidRPr="00121A6A">
        <w:rPr>
          <w:sz w:val="24"/>
          <w:szCs w:val="24"/>
        </w:rPr>
        <w:t xml:space="preserve">aansluiten bij </w:t>
      </w:r>
      <w:r w:rsidR="003F03A9" w:rsidRPr="00121A6A">
        <w:rPr>
          <w:sz w:val="24"/>
          <w:szCs w:val="24"/>
        </w:rPr>
        <w:t xml:space="preserve">het kader van het EHRM, de </w:t>
      </w:r>
      <w:proofErr w:type="spellStart"/>
      <w:r w:rsidR="003F03A9" w:rsidRPr="00121A6A">
        <w:rPr>
          <w:sz w:val="24"/>
          <w:szCs w:val="24"/>
        </w:rPr>
        <w:t>CoE</w:t>
      </w:r>
      <w:proofErr w:type="spellEnd"/>
      <w:r w:rsidR="003F03A9" w:rsidRPr="00121A6A">
        <w:rPr>
          <w:sz w:val="24"/>
          <w:szCs w:val="24"/>
        </w:rPr>
        <w:t>/CFA en het ECSR</w:t>
      </w:r>
      <w:r w:rsidR="00957D82" w:rsidRPr="00121A6A">
        <w:rPr>
          <w:sz w:val="24"/>
          <w:szCs w:val="24"/>
        </w:rPr>
        <w:t>.</w:t>
      </w:r>
      <w:r w:rsidR="00006058" w:rsidRPr="00121A6A">
        <w:rPr>
          <w:sz w:val="24"/>
          <w:szCs w:val="24"/>
        </w:rPr>
        <w:t xml:space="preserve"> </w:t>
      </w:r>
      <w:r w:rsidR="00C7543D" w:rsidRPr="00121A6A">
        <w:rPr>
          <w:sz w:val="24"/>
          <w:szCs w:val="24"/>
        </w:rPr>
        <w:t xml:space="preserve">De focus ligt daarbij op de beperkte invulling die in </w:t>
      </w:r>
      <w:r w:rsidR="00C7543D" w:rsidRPr="00121A6A">
        <w:rPr>
          <w:i/>
          <w:iCs/>
          <w:sz w:val="24"/>
          <w:szCs w:val="24"/>
        </w:rPr>
        <w:t>Viking</w:t>
      </w:r>
      <w:r w:rsidR="00587CB4" w:rsidRPr="00587CB4">
        <w:rPr>
          <w:sz w:val="24"/>
          <w:szCs w:val="24"/>
        </w:rPr>
        <w:t xml:space="preserve"> </w:t>
      </w:r>
      <w:r w:rsidR="00587CB4" w:rsidRPr="00121A6A">
        <w:rPr>
          <w:sz w:val="24"/>
          <w:szCs w:val="24"/>
        </w:rPr>
        <w:t xml:space="preserve">middels de </w:t>
      </w:r>
      <w:r w:rsidR="00587CB4" w:rsidRPr="00121A6A">
        <w:rPr>
          <w:i/>
          <w:iCs/>
          <w:sz w:val="24"/>
          <w:szCs w:val="24"/>
        </w:rPr>
        <w:t>ultimum remedium</w:t>
      </w:r>
      <w:r w:rsidR="00587CB4" w:rsidRPr="00121A6A">
        <w:rPr>
          <w:sz w:val="24"/>
          <w:szCs w:val="24"/>
        </w:rPr>
        <w:t xml:space="preserve">-eis </w:t>
      </w:r>
      <w:r w:rsidR="00C7543D" w:rsidRPr="00121A6A">
        <w:rPr>
          <w:sz w:val="24"/>
          <w:szCs w:val="24"/>
        </w:rPr>
        <w:t>aan het stakingsrecht is gegeven, aangezien ik</w:t>
      </w:r>
      <w:r w:rsidR="00056FD7" w:rsidRPr="00121A6A">
        <w:rPr>
          <w:sz w:val="24"/>
          <w:szCs w:val="24"/>
        </w:rPr>
        <w:t>,</w:t>
      </w:r>
      <w:r w:rsidR="00C7543D" w:rsidRPr="00121A6A">
        <w:rPr>
          <w:sz w:val="24"/>
          <w:szCs w:val="24"/>
        </w:rPr>
        <w:t xml:space="preserve"> als gezegd (par. 2.</w:t>
      </w:r>
      <w:r w:rsidR="00981A1E" w:rsidRPr="00121A6A">
        <w:rPr>
          <w:sz w:val="24"/>
          <w:szCs w:val="24"/>
        </w:rPr>
        <w:t>3</w:t>
      </w:r>
      <w:r w:rsidR="00C7543D" w:rsidRPr="00121A6A">
        <w:rPr>
          <w:sz w:val="24"/>
          <w:szCs w:val="24"/>
        </w:rPr>
        <w:t>)</w:t>
      </w:r>
      <w:r w:rsidR="00056FD7" w:rsidRPr="00121A6A">
        <w:rPr>
          <w:sz w:val="24"/>
          <w:szCs w:val="24"/>
        </w:rPr>
        <w:t>,</w:t>
      </w:r>
      <w:r w:rsidR="00C7543D" w:rsidRPr="00121A6A">
        <w:rPr>
          <w:sz w:val="24"/>
          <w:szCs w:val="24"/>
        </w:rPr>
        <w:t xml:space="preserve"> niet verwacht dat het Hof zal terugkomen op zijn beslissing in </w:t>
      </w:r>
      <w:r w:rsidR="00C7543D" w:rsidRPr="00121A6A">
        <w:rPr>
          <w:i/>
          <w:iCs/>
          <w:sz w:val="24"/>
          <w:szCs w:val="24"/>
        </w:rPr>
        <w:t>Laval</w:t>
      </w:r>
      <w:r w:rsidR="00981A1E" w:rsidRPr="00121A6A">
        <w:rPr>
          <w:sz w:val="24"/>
          <w:szCs w:val="24"/>
        </w:rPr>
        <w:t>.</w:t>
      </w:r>
      <w:r w:rsidR="00750F46" w:rsidRPr="00121A6A">
        <w:rPr>
          <w:sz w:val="24"/>
          <w:szCs w:val="24"/>
        </w:rPr>
        <w:t xml:space="preserve"> </w:t>
      </w:r>
      <w:r w:rsidR="00D00F28" w:rsidRPr="00121A6A">
        <w:rPr>
          <w:sz w:val="24"/>
          <w:szCs w:val="24"/>
        </w:rPr>
        <w:t xml:space="preserve">Beoogd wordt te achterhalen </w:t>
      </w:r>
      <w:r w:rsidR="00750F46" w:rsidRPr="00121A6A">
        <w:rPr>
          <w:sz w:val="24"/>
          <w:szCs w:val="24"/>
        </w:rPr>
        <w:t>of</w:t>
      </w:r>
      <w:r w:rsidR="003755C0">
        <w:rPr>
          <w:sz w:val="24"/>
          <w:szCs w:val="24"/>
        </w:rPr>
        <w:t xml:space="preserve"> </w:t>
      </w:r>
      <w:r w:rsidR="00750F46" w:rsidRPr="00121A6A">
        <w:rPr>
          <w:sz w:val="24"/>
          <w:szCs w:val="24"/>
        </w:rPr>
        <w:t>het Unierechtelijke stakingsrecht bij een botsing met de vestigingsvrijheid</w:t>
      </w:r>
      <w:r w:rsidR="00324C02" w:rsidRPr="00121A6A">
        <w:rPr>
          <w:sz w:val="24"/>
          <w:szCs w:val="24"/>
        </w:rPr>
        <w:t xml:space="preserve"> – </w:t>
      </w:r>
      <w:r w:rsidR="00227120">
        <w:rPr>
          <w:sz w:val="24"/>
          <w:szCs w:val="24"/>
        </w:rPr>
        <w:t>inclusief</w:t>
      </w:r>
      <w:r w:rsidR="00324C02" w:rsidRPr="00121A6A">
        <w:rPr>
          <w:sz w:val="24"/>
          <w:szCs w:val="24"/>
        </w:rPr>
        <w:t xml:space="preserve"> de </w:t>
      </w:r>
      <w:r w:rsidR="005A1F21">
        <w:rPr>
          <w:sz w:val="24"/>
          <w:szCs w:val="24"/>
        </w:rPr>
        <w:t xml:space="preserve">daarmee samenhangende </w:t>
      </w:r>
      <w:r w:rsidR="00A60D1D" w:rsidRPr="00121A6A">
        <w:rPr>
          <w:sz w:val="24"/>
          <w:szCs w:val="24"/>
        </w:rPr>
        <w:t>vrijheid van ondernemerschap</w:t>
      </w:r>
      <w:r w:rsidR="00324C02" w:rsidRPr="00121A6A">
        <w:rPr>
          <w:sz w:val="24"/>
          <w:szCs w:val="24"/>
        </w:rPr>
        <w:t xml:space="preserve"> </w:t>
      </w:r>
      <w:r w:rsidR="005F543F" w:rsidRPr="00121A6A">
        <w:rPr>
          <w:sz w:val="24"/>
          <w:szCs w:val="24"/>
        </w:rPr>
        <w:t xml:space="preserve">(par. </w:t>
      </w:r>
      <w:r w:rsidR="00C6044D">
        <w:rPr>
          <w:sz w:val="24"/>
          <w:szCs w:val="24"/>
        </w:rPr>
        <w:t>2</w:t>
      </w:r>
      <w:r w:rsidR="002513F6" w:rsidRPr="00121A6A">
        <w:rPr>
          <w:sz w:val="24"/>
          <w:szCs w:val="24"/>
        </w:rPr>
        <w:t>.</w:t>
      </w:r>
      <w:r w:rsidR="00C6044D">
        <w:rPr>
          <w:sz w:val="24"/>
          <w:szCs w:val="24"/>
        </w:rPr>
        <w:t>4</w:t>
      </w:r>
      <w:r w:rsidR="00324C02" w:rsidRPr="00121A6A">
        <w:rPr>
          <w:sz w:val="24"/>
          <w:szCs w:val="24"/>
        </w:rPr>
        <w:t>) –</w:t>
      </w:r>
      <w:r w:rsidR="00750F46" w:rsidRPr="00121A6A">
        <w:rPr>
          <w:sz w:val="24"/>
          <w:szCs w:val="24"/>
        </w:rPr>
        <w:t xml:space="preserve"> </w:t>
      </w:r>
      <w:r w:rsidR="001106D2">
        <w:rPr>
          <w:sz w:val="24"/>
          <w:szCs w:val="24"/>
        </w:rPr>
        <w:t>net als onder</w:t>
      </w:r>
      <w:r w:rsidR="00E514B9">
        <w:rPr>
          <w:sz w:val="24"/>
          <w:szCs w:val="24"/>
        </w:rPr>
        <w:t xml:space="preserve"> artikel 11</w:t>
      </w:r>
      <w:r w:rsidR="00661CD4">
        <w:rPr>
          <w:sz w:val="24"/>
          <w:szCs w:val="24"/>
        </w:rPr>
        <w:t xml:space="preserve"> EVRM, ILO-Verdrag 87 en </w:t>
      </w:r>
      <w:r w:rsidR="00E514B9">
        <w:rPr>
          <w:sz w:val="24"/>
          <w:szCs w:val="24"/>
        </w:rPr>
        <w:t>artikel 6 lid 4</w:t>
      </w:r>
      <w:r w:rsidR="00661CD4">
        <w:rPr>
          <w:sz w:val="24"/>
          <w:szCs w:val="24"/>
        </w:rPr>
        <w:t xml:space="preserve"> ESH</w:t>
      </w:r>
      <w:r w:rsidR="00E514B9">
        <w:rPr>
          <w:sz w:val="24"/>
          <w:szCs w:val="24"/>
        </w:rPr>
        <w:t>,</w:t>
      </w:r>
      <w:r w:rsidR="00750F46" w:rsidRPr="00121A6A">
        <w:rPr>
          <w:sz w:val="24"/>
          <w:szCs w:val="24"/>
        </w:rPr>
        <w:t xml:space="preserve"> (mede) het uitgangspunt van toetsing </w:t>
      </w:r>
      <w:r w:rsidR="002513F6" w:rsidRPr="00121A6A">
        <w:rPr>
          <w:sz w:val="24"/>
          <w:szCs w:val="24"/>
        </w:rPr>
        <w:t>kan</w:t>
      </w:r>
      <w:r w:rsidR="00750F46" w:rsidRPr="00121A6A">
        <w:rPr>
          <w:sz w:val="24"/>
          <w:szCs w:val="24"/>
        </w:rPr>
        <w:t xml:space="preserve"> zijn</w:t>
      </w:r>
      <w:r w:rsidR="00D00F28" w:rsidRPr="00121A6A">
        <w:rPr>
          <w:sz w:val="24"/>
          <w:szCs w:val="24"/>
        </w:rPr>
        <w:t xml:space="preserve">. </w:t>
      </w:r>
      <w:r w:rsidR="003010F0" w:rsidRPr="00121A6A">
        <w:rPr>
          <w:sz w:val="24"/>
          <w:szCs w:val="24"/>
        </w:rPr>
        <w:t>Via die weg zou artikel 28 Hv namelijk meer kracht kunnen krijgen en zou het Hof ertoe gedwongen kunnen worden</w:t>
      </w:r>
      <w:r w:rsidR="00D83B91" w:rsidRPr="00121A6A">
        <w:rPr>
          <w:sz w:val="24"/>
          <w:szCs w:val="24"/>
        </w:rPr>
        <w:t xml:space="preserve"> om</w:t>
      </w:r>
      <w:r w:rsidR="00734998">
        <w:rPr>
          <w:sz w:val="24"/>
          <w:szCs w:val="24"/>
        </w:rPr>
        <w:t xml:space="preserve">, </w:t>
      </w:r>
      <w:r w:rsidR="00806462" w:rsidRPr="00121A6A">
        <w:rPr>
          <w:sz w:val="24"/>
          <w:szCs w:val="24"/>
        </w:rPr>
        <w:t>onder omstandigheden</w:t>
      </w:r>
      <w:r w:rsidR="00734998">
        <w:rPr>
          <w:sz w:val="24"/>
          <w:szCs w:val="24"/>
        </w:rPr>
        <w:t>,</w:t>
      </w:r>
      <w:r w:rsidR="003010F0" w:rsidRPr="00121A6A">
        <w:rPr>
          <w:sz w:val="24"/>
          <w:szCs w:val="24"/>
        </w:rPr>
        <w:t xml:space="preserve"> </w:t>
      </w:r>
      <w:r w:rsidR="00661CD4">
        <w:rPr>
          <w:sz w:val="24"/>
          <w:szCs w:val="24"/>
        </w:rPr>
        <w:t>zijn</w:t>
      </w:r>
      <w:r w:rsidR="003010F0" w:rsidRPr="00121A6A">
        <w:rPr>
          <w:sz w:val="24"/>
          <w:szCs w:val="24"/>
        </w:rPr>
        <w:t xml:space="preserve"> </w:t>
      </w:r>
      <w:r w:rsidR="003010F0" w:rsidRPr="00121A6A">
        <w:rPr>
          <w:i/>
          <w:iCs/>
          <w:sz w:val="24"/>
          <w:szCs w:val="24"/>
        </w:rPr>
        <w:t>ultimum remedium</w:t>
      </w:r>
      <w:r w:rsidR="003010F0" w:rsidRPr="00121A6A">
        <w:rPr>
          <w:sz w:val="24"/>
          <w:szCs w:val="24"/>
        </w:rPr>
        <w:t>-eis</w:t>
      </w:r>
      <w:r w:rsidR="00806462" w:rsidRPr="00121A6A">
        <w:rPr>
          <w:sz w:val="24"/>
          <w:szCs w:val="24"/>
        </w:rPr>
        <w:t xml:space="preserve"> </w:t>
      </w:r>
      <w:r w:rsidR="000D0FC1">
        <w:rPr>
          <w:sz w:val="24"/>
          <w:szCs w:val="24"/>
        </w:rPr>
        <w:t>te laten varen</w:t>
      </w:r>
      <w:r w:rsidR="003010F0" w:rsidRPr="00121A6A">
        <w:rPr>
          <w:sz w:val="24"/>
          <w:szCs w:val="24"/>
        </w:rPr>
        <w:t>.</w:t>
      </w:r>
    </w:p>
    <w:p w14:paraId="04577A59" w14:textId="5E269FFB" w:rsidR="00610A7A" w:rsidRPr="00121A6A" w:rsidRDefault="00981A1E" w:rsidP="006E014F">
      <w:pPr>
        <w:spacing w:after="0"/>
        <w:ind w:firstLine="708"/>
        <w:jc w:val="both"/>
        <w:rPr>
          <w:sz w:val="24"/>
          <w:szCs w:val="24"/>
        </w:rPr>
      </w:pPr>
      <w:r w:rsidRPr="00121A6A">
        <w:rPr>
          <w:sz w:val="24"/>
          <w:szCs w:val="24"/>
        </w:rPr>
        <w:t xml:space="preserve">In het onderzoek naar de vraag </w:t>
      </w:r>
      <w:r w:rsidR="000A3A9A" w:rsidRPr="00121A6A">
        <w:rPr>
          <w:sz w:val="24"/>
          <w:szCs w:val="24"/>
        </w:rPr>
        <w:t>hoe</w:t>
      </w:r>
      <w:r w:rsidRPr="00121A6A">
        <w:rPr>
          <w:sz w:val="24"/>
          <w:szCs w:val="24"/>
        </w:rPr>
        <w:t xml:space="preserve"> het Hof</w:t>
      </w:r>
      <w:r w:rsidR="00F81098" w:rsidRPr="00121A6A">
        <w:rPr>
          <w:sz w:val="24"/>
          <w:szCs w:val="24"/>
        </w:rPr>
        <w:t xml:space="preserve"> </w:t>
      </w:r>
      <w:r w:rsidR="005F543F" w:rsidRPr="00121A6A">
        <w:rPr>
          <w:sz w:val="24"/>
          <w:szCs w:val="24"/>
        </w:rPr>
        <w:t>binnen</w:t>
      </w:r>
      <w:r w:rsidRPr="00121A6A">
        <w:rPr>
          <w:sz w:val="24"/>
          <w:szCs w:val="24"/>
        </w:rPr>
        <w:t xml:space="preserve"> het huidige systeem van het Handvest kan worden uitgedaagd</w:t>
      </w:r>
      <w:r w:rsidR="006E0348" w:rsidRPr="00121A6A">
        <w:rPr>
          <w:sz w:val="24"/>
          <w:szCs w:val="24"/>
        </w:rPr>
        <w:t xml:space="preserve"> </w:t>
      </w:r>
      <w:r w:rsidR="000D0FC1">
        <w:rPr>
          <w:sz w:val="24"/>
          <w:szCs w:val="24"/>
        </w:rPr>
        <w:t xml:space="preserve">om </w:t>
      </w:r>
      <w:r w:rsidR="006E0348" w:rsidRPr="00121A6A">
        <w:rPr>
          <w:sz w:val="24"/>
          <w:szCs w:val="24"/>
        </w:rPr>
        <w:t>aan</w:t>
      </w:r>
      <w:r w:rsidRPr="00121A6A">
        <w:rPr>
          <w:sz w:val="24"/>
          <w:szCs w:val="24"/>
        </w:rPr>
        <w:t xml:space="preserve"> </w:t>
      </w:r>
      <w:r w:rsidR="00865BAF" w:rsidRPr="00121A6A">
        <w:rPr>
          <w:sz w:val="24"/>
          <w:szCs w:val="24"/>
        </w:rPr>
        <w:t>artikel</w:t>
      </w:r>
      <w:r w:rsidRPr="00121A6A">
        <w:rPr>
          <w:sz w:val="24"/>
          <w:szCs w:val="24"/>
        </w:rPr>
        <w:t xml:space="preserve"> 28 Hv </w:t>
      </w:r>
      <w:r w:rsidR="00865BAF" w:rsidRPr="00121A6A">
        <w:rPr>
          <w:sz w:val="24"/>
          <w:szCs w:val="24"/>
        </w:rPr>
        <w:t>een prominente</w:t>
      </w:r>
      <w:r w:rsidR="00A60D1D" w:rsidRPr="00121A6A">
        <w:rPr>
          <w:sz w:val="24"/>
          <w:szCs w:val="24"/>
        </w:rPr>
        <w:t>(</w:t>
      </w:r>
      <w:r w:rsidR="00865BAF" w:rsidRPr="00121A6A">
        <w:rPr>
          <w:sz w:val="24"/>
          <w:szCs w:val="24"/>
        </w:rPr>
        <w:t>re</w:t>
      </w:r>
      <w:r w:rsidR="00A60D1D" w:rsidRPr="00121A6A">
        <w:rPr>
          <w:sz w:val="24"/>
          <w:szCs w:val="24"/>
        </w:rPr>
        <w:t>)</w:t>
      </w:r>
      <w:r w:rsidR="00865BAF" w:rsidRPr="00121A6A">
        <w:rPr>
          <w:sz w:val="24"/>
          <w:szCs w:val="24"/>
        </w:rPr>
        <w:t xml:space="preserve"> rol </w:t>
      </w:r>
      <w:r w:rsidR="006E0348" w:rsidRPr="00121A6A">
        <w:rPr>
          <w:sz w:val="24"/>
          <w:szCs w:val="24"/>
        </w:rPr>
        <w:t>toe te kennen</w:t>
      </w:r>
      <w:r w:rsidRPr="00121A6A">
        <w:rPr>
          <w:sz w:val="24"/>
          <w:szCs w:val="24"/>
        </w:rPr>
        <w:t>,</w:t>
      </w:r>
      <w:r w:rsidR="00610A7A" w:rsidRPr="00121A6A">
        <w:rPr>
          <w:sz w:val="24"/>
          <w:szCs w:val="24"/>
        </w:rPr>
        <w:t xml:space="preserve"> worden </w:t>
      </w:r>
      <w:r w:rsidR="00F81098" w:rsidRPr="00121A6A">
        <w:rPr>
          <w:sz w:val="24"/>
          <w:szCs w:val="24"/>
        </w:rPr>
        <w:t>twee</w:t>
      </w:r>
      <w:r w:rsidR="00610A7A" w:rsidRPr="00121A6A">
        <w:rPr>
          <w:sz w:val="24"/>
          <w:szCs w:val="24"/>
        </w:rPr>
        <w:t xml:space="preserve"> verschillende situaties</w:t>
      </w:r>
      <w:r w:rsidR="00AE0E32" w:rsidRPr="00121A6A">
        <w:rPr>
          <w:sz w:val="24"/>
          <w:szCs w:val="24"/>
        </w:rPr>
        <w:t>, beide betrekking hebben</w:t>
      </w:r>
      <w:r w:rsidR="00056FD7" w:rsidRPr="00121A6A">
        <w:rPr>
          <w:sz w:val="24"/>
          <w:szCs w:val="24"/>
        </w:rPr>
        <w:t>d</w:t>
      </w:r>
      <w:r w:rsidR="00AE0E32" w:rsidRPr="00121A6A">
        <w:rPr>
          <w:sz w:val="24"/>
          <w:szCs w:val="24"/>
        </w:rPr>
        <w:t xml:space="preserve"> op </w:t>
      </w:r>
      <w:r w:rsidR="002513F6" w:rsidRPr="00121A6A">
        <w:rPr>
          <w:sz w:val="24"/>
          <w:szCs w:val="24"/>
        </w:rPr>
        <w:t xml:space="preserve">de vraag naar </w:t>
      </w:r>
      <w:r w:rsidR="00C10B81">
        <w:rPr>
          <w:sz w:val="24"/>
          <w:szCs w:val="24"/>
        </w:rPr>
        <w:t xml:space="preserve">de </w:t>
      </w:r>
      <w:r w:rsidR="00AE0E32" w:rsidRPr="00121A6A">
        <w:rPr>
          <w:sz w:val="24"/>
          <w:szCs w:val="24"/>
        </w:rPr>
        <w:t>directe werking van artikel 28 Hv</w:t>
      </w:r>
      <w:r w:rsidR="00817933" w:rsidRPr="00121A6A">
        <w:rPr>
          <w:sz w:val="24"/>
          <w:szCs w:val="24"/>
        </w:rPr>
        <w:t xml:space="preserve"> in de nationale rechtsorde</w:t>
      </w:r>
      <w:r w:rsidR="00AE0E32" w:rsidRPr="00121A6A">
        <w:rPr>
          <w:sz w:val="24"/>
          <w:szCs w:val="24"/>
        </w:rPr>
        <w:t>,</w:t>
      </w:r>
      <w:r w:rsidR="00610A7A" w:rsidRPr="00121A6A">
        <w:rPr>
          <w:sz w:val="24"/>
          <w:szCs w:val="24"/>
        </w:rPr>
        <w:t xml:space="preserve"> onderzocht. Allereerst wordt gekeken naar </w:t>
      </w:r>
      <w:r w:rsidR="00D83B91" w:rsidRPr="00121A6A">
        <w:rPr>
          <w:sz w:val="24"/>
          <w:szCs w:val="24"/>
        </w:rPr>
        <w:t xml:space="preserve">de (on)mogelijkheid van </w:t>
      </w:r>
      <w:r w:rsidR="00C74B99">
        <w:rPr>
          <w:sz w:val="24"/>
          <w:szCs w:val="24"/>
        </w:rPr>
        <w:t>rechtstreekse werking</w:t>
      </w:r>
      <w:r w:rsidR="00817933" w:rsidRPr="00121A6A">
        <w:rPr>
          <w:sz w:val="24"/>
          <w:szCs w:val="24"/>
        </w:rPr>
        <w:t xml:space="preserve"> </w:t>
      </w:r>
      <w:r w:rsidR="00C74B99">
        <w:rPr>
          <w:sz w:val="24"/>
          <w:szCs w:val="24"/>
        </w:rPr>
        <w:t xml:space="preserve">van artikel 28 Hv </w:t>
      </w:r>
      <w:r w:rsidR="006410C4">
        <w:rPr>
          <w:sz w:val="24"/>
          <w:szCs w:val="24"/>
        </w:rPr>
        <w:t xml:space="preserve">indien </w:t>
      </w:r>
      <w:r w:rsidR="004073D2" w:rsidRPr="00121A6A">
        <w:rPr>
          <w:sz w:val="24"/>
          <w:szCs w:val="24"/>
        </w:rPr>
        <w:t xml:space="preserve">het belangenconflict dat ten grondslag ligt aan de staking </w:t>
      </w:r>
      <w:r w:rsidR="006410C4">
        <w:rPr>
          <w:sz w:val="24"/>
          <w:szCs w:val="24"/>
        </w:rPr>
        <w:t>verband houdt met</w:t>
      </w:r>
      <w:r w:rsidR="004073D2" w:rsidRPr="00121A6A">
        <w:rPr>
          <w:sz w:val="24"/>
          <w:szCs w:val="24"/>
        </w:rPr>
        <w:t xml:space="preserve"> een</w:t>
      </w:r>
      <w:r w:rsidR="00CF3ABC">
        <w:rPr>
          <w:sz w:val="24"/>
          <w:szCs w:val="24"/>
        </w:rPr>
        <w:t xml:space="preserve"> materiële</w:t>
      </w:r>
      <w:r w:rsidR="004073D2" w:rsidRPr="00121A6A">
        <w:rPr>
          <w:sz w:val="24"/>
          <w:szCs w:val="24"/>
        </w:rPr>
        <w:t xml:space="preserve"> Unierichtlijn </w:t>
      </w:r>
      <w:r w:rsidR="00610A7A" w:rsidRPr="00121A6A">
        <w:rPr>
          <w:sz w:val="24"/>
          <w:szCs w:val="24"/>
        </w:rPr>
        <w:t>(par. 4.2).</w:t>
      </w:r>
      <w:r w:rsidRPr="00121A6A">
        <w:rPr>
          <w:sz w:val="24"/>
          <w:szCs w:val="24"/>
        </w:rPr>
        <w:t xml:space="preserve"> </w:t>
      </w:r>
      <w:r w:rsidR="00162889">
        <w:rPr>
          <w:sz w:val="24"/>
          <w:szCs w:val="24"/>
        </w:rPr>
        <w:t>Bij a</w:t>
      </w:r>
      <w:r w:rsidR="00E049DF" w:rsidRPr="00121A6A">
        <w:rPr>
          <w:sz w:val="24"/>
          <w:szCs w:val="24"/>
        </w:rPr>
        <w:t>anvaarding van deze</w:t>
      </w:r>
      <w:r w:rsidR="00E04F9D" w:rsidRPr="00121A6A">
        <w:rPr>
          <w:sz w:val="24"/>
          <w:szCs w:val="24"/>
        </w:rPr>
        <w:t xml:space="preserve"> </w:t>
      </w:r>
      <w:r w:rsidR="00E049DF" w:rsidRPr="00121A6A">
        <w:rPr>
          <w:sz w:val="24"/>
          <w:szCs w:val="24"/>
        </w:rPr>
        <w:t xml:space="preserve">mogelijkheid zou </w:t>
      </w:r>
      <w:r w:rsidR="004D4468" w:rsidRPr="00121A6A">
        <w:rPr>
          <w:sz w:val="24"/>
          <w:szCs w:val="24"/>
        </w:rPr>
        <w:t>de rechtmatigheid van</w:t>
      </w:r>
      <w:r w:rsidR="00D83B91" w:rsidRPr="00121A6A">
        <w:rPr>
          <w:sz w:val="24"/>
          <w:szCs w:val="24"/>
        </w:rPr>
        <w:t xml:space="preserve"> </w:t>
      </w:r>
      <w:r w:rsidR="006E014F">
        <w:rPr>
          <w:sz w:val="24"/>
          <w:szCs w:val="24"/>
        </w:rPr>
        <w:t>een staking</w:t>
      </w:r>
      <w:r w:rsidR="00056FD7" w:rsidRPr="00121A6A">
        <w:rPr>
          <w:sz w:val="24"/>
          <w:szCs w:val="24"/>
        </w:rPr>
        <w:t>,</w:t>
      </w:r>
      <w:r w:rsidR="00E049DF" w:rsidRPr="00121A6A">
        <w:rPr>
          <w:sz w:val="24"/>
          <w:szCs w:val="24"/>
        </w:rPr>
        <w:t xml:space="preserve"> </w:t>
      </w:r>
      <w:r w:rsidR="00E514B9">
        <w:rPr>
          <w:sz w:val="24"/>
          <w:szCs w:val="24"/>
        </w:rPr>
        <w:t>net als onder</w:t>
      </w:r>
      <w:r w:rsidR="00D83B91" w:rsidRPr="00121A6A">
        <w:rPr>
          <w:sz w:val="24"/>
          <w:szCs w:val="24"/>
        </w:rPr>
        <w:t xml:space="preserve"> het EVRM, ILO-Verdrag 87 en het ESH</w:t>
      </w:r>
      <w:r w:rsidR="00056FD7" w:rsidRPr="00121A6A">
        <w:rPr>
          <w:sz w:val="24"/>
          <w:szCs w:val="24"/>
        </w:rPr>
        <w:t>,</w:t>
      </w:r>
      <w:r w:rsidR="00A46221" w:rsidRPr="00121A6A">
        <w:rPr>
          <w:sz w:val="24"/>
          <w:szCs w:val="24"/>
        </w:rPr>
        <w:t xml:space="preserve"> </w:t>
      </w:r>
      <w:r w:rsidR="00610A7A" w:rsidRPr="00121A6A">
        <w:rPr>
          <w:sz w:val="24"/>
          <w:szCs w:val="24"/>
        </w:rPr>
        <w:t xml:space="preserve">de hoofdregel </w:t>
      </w:r>
      <w:r w:rsidR="003B24D5">
        <w:rPr>
          <w:sz w:val="24"/>
          <w:szCs w:val="24"/>
        </w:rPr>
        <w:t>vormen</w:t>
      </w:r>
      <w:r w:rsidR="00E049DF" w:rsidRPr="00121A6A">
        <w:rPr>
          <w:sz w:val="24"/>
          <w:szCs w:val="24"/>
        </w:rPr>
        <w:t xml:space="preserve"> </w:t>
      </w:r>
      <w:r w:rsidR="00610A7A" w:rsidRPr="00121A6A">
        <w:rPr>
          <w:sz w:val="24"/>
          <w:szCs w:val="24"/>
        </w:rPr>
        <w:t xml:space="preserve">en </w:t>
      </w:r>
      <w:r w:rsidR="0056798D">
        <w:rPr>
          <w:sz w:val="24"/>
          <w:szCs w:val="24"/>
        </w:rPr>
        <w:t xml:space="preserve">zou </w:t>
      </w:r>
      <w:r w:rsidR="00CA5FAF">
        <w:rPr>
          <w:sz w:val="24"/>
          <w:szCs w:val="24"/>
        </w:rPr>
        <w:t xml:space="preserve">een </w:t>
      </w:r>
      <w:r w:rsidR="004073D2" w:rsidRPr="00121A6A">
        <w:rPr>
          <w:sz w:val="24"/>
          <w:szCs w:val="24"/>
        </w:rPr>
        <w:t>inperking</w:t>
      </w:r>
      <w:r w:rsidR="00610A7A" w:rsidRPr="00121A6A">
        <w:rPr>
          <w:sz w:val="24"/>
          <w:szCs w:val="24"/>
        </w:rPr>
        <w:t xml:space="preserve"> </w:t>
      </w:r>
      <w:r w:rsidR="00ED7910">
        <w:rPr>
          <w:sz w:val="24"/>
          <w:szCs w:val="24"/>
        </w:rPr>
        <w:t>van</w:t>
      </w:r>
      <w:r w:rsidR="004073D2" w:rsidRPr="00121A6A">
        <w:rPr>
          <w:sz w:val="24"/>
          <w:szCs w:val="24"/>
        </w:rPr>
        <w:t xml:space="preserve"> </w:t>
      </w:r>
      <w:r w:rsidR="006E014F">
        <w:rPr>
          <w:sz w:val="24"/>
          <w:szCs w:val="24"/>
        </w:rPr>
        <w:t>het</w:t>
      </w:r>
      <w:r w:rsidR="004D4468" w:rsidRPr="00121A6A">
        <w:rPr>
          <w:sz w:val="24"/>
          <w:szCs w:val="24"/>
        </w:rPr>
        <w:t xml:space="preserve"> </w:t>
      </w:r>
      <w:r w:rsidR="006E014F">
        <w:rPr>
          <w:sz w:val="24"/>
          <w:szCs w:val="24"/>
        </w:rPr>
        <w:t>stakings</w:t>
      </w:r>
      <w:r w:rsidR="004D4468" w:rsidRPr="00121A6A">
        <w:rPr>
          <w:sz w:val="24"/>
          <w:szCs w:val="24"/>
        </w:rPr>
        <w:t>recht</w:t>
      </w:r>
      <w:r w:rsidR="003B24D5">
        <w:rPr>
          <w:sz w:val="24"/>
          <w:szCs w:val="24"/>
        </w:rPr>
        <w:t xml:space="preserve"> </w:t>
      </w:r>
      <w:r w:rsidR="00E049DF" w:rsidRPr="00121A6A">
        <w:rPr>
          <w:sz w:val="24"/>
          <w:szCs w:val="24"/>
        </w:rPr>
        <w:t>moet</w:t>
      </w:r>
      <w:r w:rsidR="003B24D5">
        <w:rPr>
          <w:sz w:val="24"/>
          <w:szCs w:val="24"/>
        </w:rPr>
        <w:t>en</w:t>
      </w:r>
      <w:r w:rsidR="00E049DF" w:rsidRPr="00121A6A">
        <w:rPr>
          <w:sz w:val="24"/>
          <w:szCs w:val="24"/>
        </w:rPr>
        <w:t xml:space="preserve"> </w:t>
      </w:r>
      <w:r w:rsidR="00610A7A" w:rsidRPr="00121A6A">
        <w:rPr>
          <w:sz w:val="24"/>
          <w:szCs w:val="24"/>
        </w:rPr>
        <w:t xml:space="preserve">voldoen aan de </w:t>
      </w:r>
      <w:r w:rsidR="00BB47E1" w:rsidRPr="00121A6A">
        <w:rPr>
          <w:sz w:val="24"/>
          <w:szCs w:val="24"/>
        </w:rPr>
        <w:t xml:space="preserve">(strikte) </w:t>
      </w:r>
      <w:r w:rsidR="00610A7A" w:rsidRPr="00121A6A">
        <w:rPr>
          <w:sz w:val="24"/>
          <w:szCs w:val="24"/>
        </w:rPr>
        <w:t>beperkingsclausule van artikel 52 lid 1 Hv.</w:t>
      </w:r>
      <w:r w:rsidR="00BA1C97" w:rsidRPr="00121A6A">
        <w:rPr>
          <w:rStyle w:val="FootnoteReference"/>
          <w:sz w:val="24"/>
          <w:szCs w:val="24"/>
        </w:rPr>
        <w:footnoteReference w:id="201"/>
      </w:r>
      <w:r w:rsidR="00205D65" w:rsidRPr="00121A6A">
        <w:rPr>
          <w:sz w:val="24"/>
          <w:szCs w:val="24"/>
        </w:rPr>
        <w:t xml:space="preserve"> </w:t>
      </w:r>
      <w:r w:rsidR="004073D2" w:rsidRPr="00121A6A">
        <w:rPr>
          <w:sz w:val="24"/>
          <w:szCs w:val="24"/>
        </w:rPr>
        <w:t>In</w:t>
      </w:r>
      <w:r w:rsidR="00E049DF" w:rsidRPr="00121A6A">
        <w:rPr>
          <w:sz w:val="24"/>
          <w:szCs w:val="24"/>
        </w:rPr>
        <w:t xml:space="preserve"> horizontale verhoudingen zou</w:t>
      </w:r>
      <w:r w:rsidR="0034778B" w:rsidRPr="00121A6A">
        <w:rPr>
          <w:sz w:val="24"/>
          <w:szCs w:val="24"/>
        </w:rPr>
        <w:t xml:space="preserve"> </w:t>
      </w:r>
      <w:r w:rsidR="00E049DF" w:rsidRPr="00121A6A">
        <w:rPr>
          <w:sz w:val="24"/>
          <w:szCs w:val="24"/>
        </w:rPr>
        <w:t xml:space="preserve">bij de vraag naar een gerechtvaardigde beperking </w:t>
      </w:r>
      <w:r w:rsidR="006410C4">
        <w:rPr>
          <w:sz w:val="24"/>
          <w:szCs w:val="24"/>
        </w:rPr>
        <w:t xml:space="preserve">van het stakingsrecht </w:t>
      </w:r>
      <w:r w:rsidR="00E049DF" w:rsidRPr="00121A6A">
        <w:rPr>
          <w:sz w:val="24"/>
          <w:szCs w:val="24"/>
        </w:rPr>
        <w:t>de ondernemingsvrijheid van artikel 16 Hv aan bod kunnen komen.</w:t>
      </w:r>
      <w:r w:rsidR="004073D2" w:rsidRPr="00121A6A">
        <w:rPr>
          <w:sz w:val="24"/>
          <w:szCs w:val="24"/>
        </w:rPr>
        <w:t xml:space="preserve"> </w:t>
      </w:r>
      <w:r w:rsidR="00495360" w:rsidRPr="00121A6A">
        <w:rPr>
          <w:sz w:val="24"/>
          <w:szCs w:val="24"/>
        </w:rPr>
        <w:t xml:space="preserve">Anders dan in </w:t>
      </w:r>
      <w:r w:rsidR="00495360" w:rsidRPr="00121A6A">
        <w:rPr>
          <w:i/>
          <w:iCs/>
          <w:sz w:val="24"/>
          <w:szCs w:val="24"/>
        </w:rPr>
        <w:t>Viking</w:t>
      </w:r>
      <w:r w:rsidR="008F6F21">
        <w:rPr>
          <w:sz w:val="24"/>
          <w:szCs w:val="24"/>
        </w:rPr>
        <w:t>, waar het vrij verkeersrecht</w:t>
      </w:r>
      <w:r w:rsidR="008F6F21" w:rsidRPr="00121A6A">
        <w:rPr>
          <w:sz w:val="24"/>
          <w:szCs w:val="24"/>
        </w:rPr>
        <w:t xml:space="preserve"> ‘van bovenaf’ als uitgangspunt van toetsing</w:t>
      </w:r>
      <w:r w:rsidR="008F6F21">
        <w:rPr>
          <w:sz w:val="24"/>
          <w:szCs w:val="24"/>
        </w:rPr>
        <w:t xml:space="preserve"> door</w:t>
      </w:r>
      <w:r w:rsidR="00495360" w:rsidRPr="00121A6A">
        <w:rPr>
          <w:sz w:val="24"/>
          <w:szCs w:val="24"/>
        </w:rPr>
        <w:t>werkt</w:t>
      </w:r>
      <w:r w:rsidR="008F6F21">
        <w:rPr>
          <w:sz w:val="24"/>
          <w:szCs w:val="24"/>
        </w:rPr>
        <w:t>e</w:t>
      </w:r>
      <w:r w:rsidR="00495360" w:rsidRPr="00121A6A">
        <w:rPr>
          <w:sz w:val="24"/>
          <w:szCs w:val="24"/>
        </w:rPr>
        <w:t>,</w:t>
      </w:r>
      <w:r w:rsidR="008F6F21">
        <w:rPr>
          <w:sz w:val="24"/>
          <w:szCs w:val="24"/>
        </w:rPr>
        <w:t xml:space="preserve"> </w:t>
      </w:r>
      <w:r w:rsidR="003B24D5">
        <w:rPr>
          <w:sz w:val="24"/>
          <w:szCs w:val="24"/>
        </w:rPr>
        <w:t>zou</w:t>
      </w:r>
      <w:r w:rsidR="008F6F21">
        <w:rPr>
          <w:sz w:val="24"/>
          <w:szCs w:val="24"/>
        </w:rPr>
        <w:t xml:space="preserve"> </w:t>
      </w:r>
      <w:r w:rsidR="006E014F">
        <w:rPr>
          <w:sz w:val="24"/>
          <w:szCs w:val="24"/>
        </w:rPr>
        <w:t>de</w:t>
      </w:r>
      <w:r w:rsidR="008F6F21">
        <w:rPr>
          <w:sz w:val="24"/>
          <w:szCs w:val="24"/>
        </w:rPr>
        <w:t xml:space="preserve"> economische </w:t>
      </w:r>
      <w:r w:rsidR="001A1F5A">
        <w:rPr>
          <w:sz w:val="24"/>
          <w:szCs w:val="24"/>
        </w:rPr>
        <w:t>vrijheid</w:t>
      </w:r>
      <w:r w:rsidR="00495360" w:rsidRPr="00121A6A">
        <w:rPr>
          <w:sz w:val="24"/>
          <w:szCs w:val="24"/>
        </w:rPr>
        <w:t xml:space="preserve"> </w:t>
      </w:r>
      <w:r w:rsidR="008F6F21">
        <w:rPr>
          <w:sz w:val="24"/>
          <w:szCs w:val="24"/>
        </w:rPr>
        <w:t>dan</w:t>
      </w:r>
      <w:r w:rsidR="00495360" w:rsidRPr="00121A6A">
        <w:rPr>
          <w:sz w:val="24"/>
          <w:szCs w:val="24"/>
        </w:rPr>
        <w:t xml:space="preserve"> juist ‘van onderaf’</w:t>
      </w:r>
      <w:r w:rsidR="0092407F" w:rsidRPr="00121A6A">
        <w:rPr>
          <w:sz w:val="24"/>
          <w:szCs w:val="24"/>
        </w:rPr>
        <w:t xml:space="preserve"> </w:t>
      </w:r>
      <w:r w:rsidR="00056FD7" w:rsidRPr="00121A6A">
        <w:rPr>
          <w:sz w:val="24"/>
          <w:szCs w:val="24"/>
        </w:rPr>
        <w:t xml:space="preserve">als legitiem doel </w:t>
      </w:r>
      <w:r w:rsidR="0092407F" w:rsidRPr="00121A6A">
        <w:rPr>
          <w:sz w:val="24"/>
          <w:szCs w:val="24"/>
        </w:rPr>
        <w:t>door</w:t>
      </w:r>
      <w:r w:rsidR="003B24D5">
        <w:rPr>
          <w:sz w:val="24"/>
          <w:szCs w:val="24"/>
        </w:rPr>
        <w:t>werken</w:t>
      </w:r>
      <w:r w:rsidR="0092407F" w:rsidRPr="00121A6A">
        <w:rPr>
          <w:sz w:val="24"/>
          <w:szCs w:val="24"/>
        </w:rPr>
        <w:t xml:space="preserve"> </w:t>
      </w:r>
      <w:r w:rsidR="00236DA8">
        <w:rPr>
          <w:sz w:val="24"/>
          <w:szCs w:val="24"/>
        </w:rPr>
        <w:t>in</w:t>
      </w:r>
      <w:r w:rsidR="0092407F" w:rsidRPr="00121A6A">
        <w:rPr>
          <w:sz w:val="24"/>
          <w:szCs w:val="24"/>
        </w:rPr>
        <w:t xml:space="preserve"> de </w:t>
      </w:r>
      <w:r w:rsidR="00C27E20" w:rsidRPr="00121A6A">
        <w:rPr>
          <w:sz w:val="24"/>
          <w:szCs w:val="24"/>
        </w:rPr>
        <w:t xml:space="preserve">private </w:t>
      </w:r>
      <w:r w:rsidR="0092407F" w:rsidRPr="00121A6A">
        <w:rPr>
          <w:sz w:val="24"/>
          <w:szCs w:val="24"/>
        </w:rPr>
        <w:t>rechtsverhouding</w:t>
      </w:r>
      <w:r w:rsidR="008F6F21">
        <w:rPr>
          <w:sz w:val="24"/>
          <w:szCs w:val="24"/>
        </w:rPr>
        <w:t xml:space="preserve">. </w:t>
      </w:r>
      <w:r w:rsidR="005A636B">
        <w:rPr>
          <w:sz w:val="24"/>
          <w:szCs w:val="24"/>
        </w:rPr>
        <w:t>D</w:t>
      </w:r>
      <w:r w:rsidR="005D49AC" w:rsidRPr="00121A6A">
        <w:rPr>
          <w:sz w:val="24"/>
          <w:szCs w:val="24"/>
        </w:rPr>
        <w:t>e</w:t>
      </w:r>
      <w:r w:rsidR="00C27E20" w:rsidRPr="00121A6A">
        <w:rPr>
          <w:sz w:val="24"/>
          <w:szCs w:val="24"/>
        </w:rPr>
        <w:t xml:space="preserve"> beperkte</w:t>
      </w:r>
      <w:r w:rsidR="005A636B">
        <w:rPr>
          <w:sz w:val="24"/>
          <w:szCs w:val="24"/>
        </w:rPr>
        <w:t>(</w:t>
      </w:r>
      <w:r w:rsidR="00C27E20" w:rsidRPr="00121A6A">
        <w:rPr>
          <w:sz w:val="24"/>
          <w:szCs w:val="24"/>
        </w:rPr>
        <w:t>re</w:t>
      </w:r>
      <w:r w:rsidR="005A636B">
        <w:rPr>
          <w:sz w:val="24"/>
          <w:szCs w:val="24"/>
        </w:rPr>
        <w:t>)</w:t>
      </w:r>
      <w:r w:rsidR="005D49AC" w:rsidRPr="00121A6A">
        <w:rPr>
          <w:sz w:val="24"/>
          <w:szCs w:val="24"/>
        </w:rPr>
        <w:t xml:space="preserve"> kracht die </w:t>
      </w:r>
      <w:r w:rsidR="005A636B">
        <w:rPr>
          <w:sz w:val="24"/>
          <w:szCs w:val="24"/>
        </w:rPr>
        <w:t xml:space="preserve">in dit stramien mogelijk aan artikel 16 Hv </w:t>
      </w:r>
      <w:r w:rsidR="008B397A">
        <w:rPr>
          <w:sz w:val="24"/>
          <w:szCs w:val="24"/>
        </w:rPr>
        <w:t xml:space="preserve">zou </w:t>
      </w:r>
      <w:r w:rsidR="005A636B">
        <w:rPr>
          <w:sz w:val="24"/>
          <w:szCs w:val="24"/>
        </w:rPr>
        <w:t>toekom</w:t>
      </w:r>
      <w:r w:rsidR="008B397A">
        <w:rPr>
          <w:sz w:val="24"/>
          <w:szCs w:val="24"/>
        </w:rPr>
        <w:t>en</w:t>
      </w:r>
      <w:r w:rsidR="008F6F21">
        <w:rPr>
          <w:sz w:val="24"/>
          <w:szCs w:val="24"/>
        </w:rPr>
        <w:t xml:space="preserve">, </w:t>
      </w:r>
      <w:r w:rsidR="005A636B">
        <w:rPr>
          <w:sz w:val="24"/>
          <w:szCs w:val="24"/>
        </w:rPr>
        <w:t>zou</w:t>
      </w:r>
      <w:r w:rsidR="00495360" w:rsidRPr="00121A6A">
        <w:rPr>
          <w:sz w:val="24"/>
          <w:szCs w:val="24"/>
        </w:rPr>
        <w:t xml:space="preserve"> </w:t>
      </w:r>
      <w:r w:rsidR="00BA1C97" w:rsidRPr="00121A6A">
        <w:rPr>
          <w:sz w:val="24"/>
          <w:szCs w:val="24"/>
        </w:rPr>
        <w:t>op zijn beurt effect kunnen sorteren</w:t>
      </w:r>
      <w:r w:rsidR="00495360" w:rsidRPr="00121A6A">
        <w:rPr>
          <w:sz w:val="24"/>
          <w:szCs w:val="24"/>
        </w:rPr>
        <w:t xml:space="preserve"> op </w:t>
      </w:r>
      <w:r w:rsidR="006368F1">
        <w:rPr>
          <w:sz w:val="24"/>
          <w:szCs w:val="24"/>
        </w:rPr>
        <w:t xml:space="preserve">de verhouding tussen artikel 49 VwEU en artikel 28 Hv in een casus als </w:t>
      </w:r>
      <w:r w:rsidR="006368F1">
        <w:rPr>
          <w:i/>
          <w:iCs/>
          <w:sz w:val="24"/>
          <w:szCs w:val="24"/>
        </w:rPr>
        <w:t>Viking</w:t>
      </w:r>
      <w:r w:rsidR="00495360" w:rsidRPr="00121A6A">
        <w:rPr>
          <w:sz w:val="24"/>
          <w:szCs w:val="24"/>
        </w:rPr>
        <w:t>.</w:t>
      </w:r>
    </w:p>
    <w:p w14:paraId="356DD54B" w14:textId="20B7CA39" w:rsidR="00F81098" w:rsidRDefault="003D1CFB" w:rsidP="008F6F21">
      <w:pPr>
        <w:spacing w:after="0"/>
        <w:ind w:firstLine="708"/>
        <w:jc w:val="both"/>
        <w:rPr>
          <w:sz w:val="24"/>
          <w:szCs w:val="24"/>
        </w:rPr>
      </w:pPr>
      <w:r w:rsidRPr="00121A6A">
        <w:rPr>
          <w:sz w:val="24"/>
          <w:szCs w:val="24"/>
        </w:rPr>
        <w:t>In</w:t>
      </w:r>
      <w:r w:rsidR="00902F84" w:rsidRPr="00121A6A">
        <w:rPr>
          <w:sz w:val="24"/>
          <w:szCs w:val="24"/>
        </w:rPr>
        <w:t xml:space="preserve"> de </w:t>
      </w:r>
      <w:r w:rsidR="00F81098" w:rsidRPr="00121A6A">
        <w:rPr>
          <w:sz w:val="24"/>
          <w:szCs w:val="24"/>
        </w:rPr>
        <w:t>tweede</w:t>
      </w:r>
      <w:r w:rsidR="00902F84" w:rsidRPr="00121A6A">
        <w:rPr>
          <w:sz w:val="24"/>
          <w:szCs w:val="24"/>
        </w:rPr>
        <w:t xml:space="preserve"> situatie die wordt onderzocht</w:t>
      </w:r>
      <w:r w:rsidR="0099571E" w:rsidRPr="00121A6A">
        <w:rPr>
          <w:sz w:val="24"/>
          <w:szCs w:val="24"/>
        </w:rPr>
        <w:t>,</w:t>
      </w:r>
      <w:r w:rsidRPr="00121A6A">
        <w:rPr>
          <w:sz w:val="24"/>
          <w:szCs w:val="24"/>
        </w:rPr>
        <w:t xml:space="preserve"> staat</w:t>
      </w:r>
      <w:r w:rsidR="00902F84" w:rsidRPr="00121A6A">
        <w:rPr>
          <w:sz w:val="24"/>
          <w:szCs w:val="24"/>
        </w:rPr>
        <w:t xml:space="preserve"> de vraag </w:t>
      </w:r>
      <w:r w:rsidRPr="00121A6A">
        <w:rPr>
          <w:sz w:val="24"/>
          <w:szCs w:val="24"/>
        </w:rPr>
        <w:t xml:space="preserve">centraal </w:t>
      </w:r>
      <w:r w:rsidR="00902F84" w:rsidRPr="00121A6A">
        <w:rPr>
          <w:sz w:val="24"/>
          <w:szCs w:val="24"/>
        </w:rPr>
        <w:t xml:space="preserve">naar </w:t>
      </w:r>
      <w:r w:rsidR="006A2D91">
        <w:rPr>
          <w:sz w:val="24"/>
          <w:szCs w:val="24"/>
        </w:rPr>
        <w:t xml:space="preserve">de </w:t>
      </w:r>
      <w:r w:rsidR="00902F84" w:rsidRPr="00121A6A">
        <w:rPr>
          <w:sz w:val="24"/>
          <w:szCs w:val="24"/>
        </w:rPr>
        <w:t xml:space="preserve">horizontale </w:t>
      </w:r>
      <w:r w:rsidR="00D94A50" w:rsidRPr="00121A6A">
        <w:rPr>
          <w:sz w:val="24"/>
          <w:szCs w:val="24"/>
        </w:rPr>
        <w:t xml:space="preserve">rechtstreekse </w:t>
      </w:r>
      <w:r w:rsidR="00902F84" w:rsidRPr="00121A6A">
        <w:rPr>
          <w:sz w:val="24"/>
          <w:szCs w:val="24"/>
        </w:rPr>
        <w:t xml:space="preserve">werking van artikel 28 Hv </w:t>
      </w:r>
      <w:r w:rsidRPr="00121A6A">
        <w:rPr>
          <w:sz w:val="24"/>
          <w:szCs w:val="24"/>
        </w:rPr>
        <w:t>bij een</w:t>
      </w:r>
      <w:r w:rsidR="00902F84" w:rsidRPr="00121A6A">
        <w:rPr>
          <w:sz w:val="24"/>
          <w:szCs w:val="24"/>
        </w:rPr>
        <w:t xml:space="preserve"> link met </w:t>
      </w:r>
      <w:r w:rsidR="004A5206">
        <w:rPr>
          <w:sz w:val="24"/>
          <w:szCs w:val="24"/>
        </w:rPr>
        <w:t xml:space="preserve">het </w:t>
      </w:r>
      <w:r w:rsidR="00902F84" w:rsidRPr="00121A6A">
        <w:rPr>
          <w:sz w:val="24"/>
          <w:szCs w:val="24"/>
        </w:rPr>
        <w:t xml:space="preserve">Unierecht </w:t>
      </w:r>
      <w:r w:rsidR="00B861D8" w:rsidRPr="00121A6A">
        <w:rPr>
          <w:sz w:val="24"/>
          <w:szCs w:val="24"/>
        </w:rPr>
        <w:t xml:space="preserve">vanwege een belemmering van </w:t>
      </w:r>
      <w:r w:rsidR="00734998">
        <w:rPr>
          <w:sz w:val="24"/>
          <w:szCs w:val="24"/>
        </w:rPr>
        <w:t>het vrij verkeer</w:t>
      </w:r>
      <w:r w:rsidR="00341F40" w:rsidRPr="00121A6A">
        <w:rPr>
          <w:sz w:val="24"/>
          <w:szCs w:val="24"/>
        </w:rPr>
        <w:t xml:space="preserve"> </w:t>
      </w:r>
      <w:r w:rsidR="00F81098" w:rsidRPr="00121A6A">
        <w:rPr>
          <w:sz w:val="24"/>
          <w:szCs w:val="24"/>
        </w:rPr>
        <w:t>(par. 4.3)</w:t>
      </w:r>
      <w:r w:rsidR="00CF0A09" w:rsidRPr="00121A6A">
        <w:rPr>
          <w:sz w:val="24"/>
          <w:szCs w:val="24"/>
        </w:rPr>
        <w:t>.</w:t>
      </w:r>
      <w:r w:rsidR="00B861D8" w:rsidRPr="00121A6A">
        <w:rPr>
          <w:sz w:val="24"/>
          <w:szCs w:val="24"/>
        </w:rPr>
        <w:t xml:space="preserve"> </w:t>
      </w:r>
      <w:r w:rsidR="00CF0A09" w:rsidRPr="00121A6A">
        <w:rPr>
          <w:sz w:val="24"/>
          <w:szCs w:val="24"/>
        </w:rPr>
        <w:t xml:space="preserve">In </w:t>
      </w:r>
      <w:r w:rsidR="00CF0A09" w:rsidRPr="00121A6A">
        <w:rPr>
          <w:i/>
          <w:iCs/>
          <w:sz w:val="24"/>
          <w:szCs w:val="24"/>
        </w:rPr>
        <w:t>Viking</w:t>
      </w:r>
      <w:r w:rsidR="00CF0A09" w:rsidRPr="00121A6A">
        <w:rPr>
          <w:sz w:val="24"/>
          <w:szCs w:val="24"/>
        </w:rPr>
        <w:t xml:space="preserve"> </w:t>
      </w:r>
      <w:r w:rsidR="004C2C57" w:rsidRPr="00121A6A">
        <w:rPr>
          <w:sz w:val="24"/>
          <w:szCs w:val="24"/>
        </w:rPr>
        <w:t>kon de vakbond</w:t>
      </w:r>
      <w:r w:rsidR="00CC3465">
        <w:rPr>
          <w:sz w:val="24"/>
          <w:szCs w:val="24"/>
        </w:rPr>
        <w:t xml:space="preserve"> zich namelijk niet </w:t>
      </w:r>
      <w:r w:rsidR="0086030A">
        <w:rPr>
          <w:sz w:val="24"/>
          <w:szCs w:val="24"/>
        </w:rPr>
        <w:t>rechtstreeks op</w:t>
      </w:r>
      <w:r w:rsidR="00CF0A09" w:rsidRPr="00121A6A">
        <w:rPr>
          <w:sz w:val="24"/>
          <w:szCs w:val="24"/>
        </w:rPr>
        <w:t xml:space="preserve"> </w:t>
      </w:r>
      <w:r w:rsidR="00F7235D" w:rsidRPr="00121A6A">
        <w:rPr>
          <w:sz w:val="24"/>
          <w:szCs w:val="24"/>
        </w:rPr>
        <w:t>artikel 28 Hv</w:t>
      </w:r>
      <w:r w:rsidR="004C2C57" w:rsidRPr="00121A6A">
        <w:rPr>
          <w:sz w:val="24"/>
          <w:szCs w:val="24"/>
        </w:rPr>
        <w:t xml:space="preserve"> </w:t>
      </w:r>
      <w:r w:rsidR="0086030A">
        <w:rPr>
          <w:sz w:val="24"/>
          <w:szCs w:val="24"/>
        </w:rPr>
        <w:t>beroepen ter autonome toetsing van het door de private werkgever gevorderde stakingsverbod (particulier handelen)</w:t>
      </w:r>
      <w:r w:rsidR="00D94A50" w:rsidRPr="00121A6A">
        <w:rPr>
          <w:sz w:val="24"/>
          <w:szCs w:val="24"/>
        </w:rPr>
        <w:t xml:space="preserve">, </w:t>
      </w:r>
      <w:r w:rsidR="00CF0A09" w:rsidRPr="00121A6A">
        <w:rPr>
          <w:sz w:val="24"/>
          <w:szCs w:val="24"/>
        </w:rPr>
        <w:t xml:space="preserve">maar kon </w:t>
      </w:r>
      <w:r w:rsidR="00F7235D" w:rsidRPr="00121A6A">
        <w:rPr>
          <w:sz w:val="24"/>
          <w:szCs w:val="24"/>
        </w:rPr>
        <w:t>het grondrecht op collectieve actie</w:t>
      </w:r>
      <w:r w:rsidR="00D94A50" w:rsidRPr="00121A6A">
        <w:rPr>
          <w:sz w:val="24"/>
          <w:szCs w:val="24"/>
        </w:rPr>
        <w:t xml:space="preserve"> </w:t>
      </w:r>
      <w:r w:rsidR="004409D7" w:rsidRPr="00121A6A">
        <w:rPr>
          <w:sz w:val="24"/>
          <w:szCs w:val="24"/>
        </w:rPr>
        <w:t>hooguit</w:t>
      </w:r>
      <w:r w:rsidR="00EE666B" w:rsidRPr="00121A6A">
        <w:rPr>
          <w:sz w:val="24"/>
          <w:szCs w:val="24"/>
        </w:rPr>
        <w:t xml:space="preserve"> ‘van onderaf’</w:t>
      </w:r>
      <w:r w:rsidR="00CF0A09" w:rsidRPr="00121A6A">
        <w:rPr>
          <w:sz w:val="24"/>
          <w:szCs w:val="24"/>
        </w:rPr>
        <w:t xml:space="preserve"> als mogelijke rechtvaardiging</w:t>
      </w:r>
      <w:r w:rsidR="005A636B">
        <w:rPr>
          <w:sz w:val="24"/>
          <w:szCs w:val="24"/>
        </w:rPr>
        <w:t xml:space="preserve"> voor de inbreuk op de vestigingsvrijheid</w:t>
      </w:r>
      <w:r w:rsidR="00CF0A09" w:rsidRPr="00121A6A">
        <w:rPr>
          <w:sz w:val="24"/>
          <w:szCs w:val="24"/>
        </w:rPr>
        <w:t xml:space="preserve"> dienen.</w:t>
      </w:r>
      <w:r w:rsidR="004E212E" w:rsidRPr="00121A6A">
        <w:rPr>
          <w:sz w:val="24"/>
          <w:szCs w:val="24"/>
        </w:rPr>
        <w:t xml:space="preserve"> Als de</w:t>
      </w:r>
      <w:r w:rsidR="00CF0A09" w:rsidRPr="00121A6A">
        <w:rPr>
          <w:sz w:val="24"/>
          <w:szCs w:val="24"/>
        </w:rPr>
        <w:t xml:space="preserve"> vakbond </w:t>
      </w:r>
      <w:r w:rsidR="006C651B" w:rsidRPr="00121A6A">
        <w:rPr>
          <w:sz w:val="24"/>
          <w:szCs w:val="24"/>
        </w:rPr>
        <w:t xml:space="preserve">daarentegen </w:t>
      </w:r>
      <w:r w:rsidR="00CF0A09" w:rsidRPr="00121A6A">
        <w:rPr>
          <w:sz w:val="24"/>
          <w:szCs w:val="24"/>
        </w:rPr>
        <w:t xml:space="preserve">artikel 28 Hv </w:t>
      </w:r>
      <w:r w:rsidR="004E212E" w:rsidRPr="00121A6A">
        <w:rPr>
          <w:sz w:val="24"/>
          <w:szCs w:val="24"/>
        </w:rPr>
        <w:t>in plaats van op defensieve wijze op offensieve wijze in rechte zou kunnen betrekken</w:t>
      </w:r>
      <w:r w:rsidR="00757BAD" w:rsidRPr="00121A6A">
        <w:rPr>
          <w:sz w:val="24"/>
          <w:szCs w:val="24"/>
        </w:rPr>
        <w:t xml:space="preserve">, </w:t>
      </w:r>
      <w:r w:rsidR="00CF0A09" w:rsidRPr="00121A6A">
        <w:rPr>
          <w:sz w:val="24"/>
          <w:szCs w:val="24"/>
        </w:rPr>
        <w:t xml:space="preserve">zou </w:t>
      </w:r>
      <w:r w:rsidR="002513F6" w:rsidRPr="00121A6A">
        <w:rPr>
          <w:sz w:val="24"/>
          <w:szCs w:val="24"/>
        </w:rPr>
        <w:t xml:space="preserve">het </w:t>
      </w:r>
      <w:r w:rsidR="002F6917" w:rsidRPr="00121A6A">
        <w:rPr>
          <w:i/>
          <w:iCs/>
          <w:sz w:val="24"/>
          <w:szCs w:val="24"/>
        </w:rPr>
        <w:t>Viking</w:t>
      </w:r>
      <w:r w:rsidR="002F6917" w:rsidRPr="00121A6A">
        <w:rPr>
          <w:sz w:val="24"/>
          <w:szCs w:val="24"/>
        </w:rPr>
        <w:t>-</w:t>
      </w:r>
      <w:r w:rsidR="002513F6" w:rsidRPr="00121A6A">
        <w:rPr>
          <w:sz w:val="24"/>
          <w:szCs w:val="24"/>
        </w:rPr>
        <w:t xml:space="preserve">kader </w:t>
      </w:r>
      <w:r w:rsidR="004E212E" w:rsidRPr="00121A6A">
        <w:rPr>
          <w:sz w:val="24"/>
          <w:szCs w:val="24"/>
        </w:rPr>
        <w:t xml:space="preserve">mogelijk </w:t>
      </w:r>
      <w:r w:rsidR="00CF0A09" w:rsidRPr="00121A6A">
        <w:rPr>
          <w:sz w:val="24"/>
          <w:szCs w:val="24"/>
        </w:rPr>
        <w:t>meer in lijn</w:t>
      </w:r>
      <w:r w:rsidR="00734998">
        <w:rPr>
          <w:sz w:val="24"/>
          <w:szCs w:val="24"/>
        </w:rPr>
        <w:t xml:space="preserve"> kunnen</w:t>
      </w:r>
      <w:r w:rsidR="00CF0A09" w:rsidRPr="00121A6A">
        <w:rPr>
          <w:sz w:val="24"/>
          <w:szCs w:val="24"/>
        </w:rPr>
        <w:t xml:space="preserve"> </w:t>
      </w:r>
      <w:r w:rsidR="002513F6" w:rsidRPr="00121A6A">
        <w:rPr>
          <w:sz w:val="24"/>
          <w:szCs w:val="24"/>
        </w:rPr>
        <w:t xml:space="preserve">komen </w:t>
      </w:r>
      <w:r w:rsidR="00CF0A09" w:rsidRPr="00121A6A">
        <w:rPr>
          <w:sz w:val="24"/>
          <w:szCs w:val="24"/>
        </w:rPr>
        <w:t xml:space="preserve">met </w:t>
      </w:r>
      <w:r w:rsidR="002F6917" w:rsidRPr="00121A6A">
        <w:rPr>
          <w:sz w:val="24"/>
          <w:szCs w:val="24"/>
        </w:rPr>
        <w:t xml:space="preserve">het toetsingskader </w:t>
      </w:r>
      <w:r w:rsidR="0099571E" w:rsidRPr="00121A6A">
        <w:rPr>
          <w:sz w:val="24"/>
          <w:szCs w:val="24"/>
        </w:rPr>
        <w:t xml:space="preserve">van </w:t>
      </w:r>
      <w:r w:rsidR="002F6917" w:rsidRPr="00121A6A">
        <w:rPr>
          <w:sz w:val="24"/>
          <w:szCs w:val="24"/>
        </w:rPr>
        <w:t>de andere instituties</w:t>
      </w:r>
      <w:r w:rsidR="00CF0A09" w:rsidRPr="00121A6A">
        <w:rPr>
          <w:sz w:val="24"/>
          <w:szCs w:val="24"/>
        </w:rPr>
        <w:t>.</w:t>
      </w:r>
      <w:r w:rsidR="00BF44AB" w:rsidRPr="00121A6A">
        <w:rPr>
          <w:sz w:val="24"/>
          <w:szCs w:val="24"/>
        </w:rPr>
        <w:t xml:space="preserve"> De vraag is dus of </w:t>
      </w:r>
      <w:r w:rsidR="00F874F8" w:rsidRPr="00121A6A">
        <w:rPr>
          <w:sz w:val="24"/>
          <w:szCs w:val="24"/>
        </w:rPr>
        <w:t xml:space="preserve">het huidige systeem van het Handvest </w:t>
      </w:r>
      <w:r w:rsidR="00BF44AB" w:rsidRPr="00121A6A">
        <w:rPr>
          <w:sz w:val="24"/>
          <w:szCs w:val="24"/>
        </w:rPr>
        <w:t xml:space="preserve">een dergelijke offensieve toepassing </w:t>
      </w:r>
      <w:r w:rsidR="004E212E" w:rsidRPr="00121A6A">
        <w:rPr>
          <w:sz w:val="24"/>
          <w:szCs w:val="24"/>
        </w:rPr>
        <w:t xml:space="preserve">via horizontale </w:t>
      </w:r>
      <w:r w:rsidR="00734998" w:rsidRPr="00121A6A">
        <w:rPr>
          <w:sz w:val="24"/>
          <w:szCs w:val="24"/>
        </w:rPr>
        <w:t xml:space="preserve">directe </w:t>
      </w:r>
      <w:r w:rsidR="004E212E" w:rsidRPr="00121A6A">
        <w:rPr>
          <w:sz w:val="24"/>
          <w:szCs w:val="24"/>
        </w:rPr>
        <w:t xml:space="preserve">werking </w:t>
      </w:r>
      <w:r w:rsidR="00BF44AB" w:rsidRPr="00121A6A">
        <w:rPr>
          <w:sz w:val="24"/>
          <w:szCs w:val="24"/>
        </w:rPr>
        <w:t xml:space="preserve">van artikel 28 Hv </w:t>
      </w:r>
      <w:r w:rsidR="00F874F8" w:rsidRPr="00121A6A">
        <w:rPr>
          <w:sz w:val="24"/>
          <w:szCs w:val="24"/>
        </w:rPr>
        <w:t>toelaat</w:t>
      </w:r>
      <w:r w:rsidR="00BF44AB" w:rsidRPr="00121A6A">
        <w:rPr>
          <w:sz w:val="24"/>
          <w:szCs w:val="24"/>
        </w:rPr>
        <w:t>.</w:t>
      </w:r>
    </w:p>
    <w:p w14:paraId="7F7B01C5" w14:textId="77777777" w:rsidR="008F6F21" w:rsidRPr="00121A6A" w:rsidRDefault="008F6F21" w:rsidP="008F6F21">
      <w:pPr>
        <w:spacing w:after="0"/>
        <w:ind w:firstLine="708"/>
        <w:jc w:val="both"/>
        <w:rPr>
          <w:sz w:val="24"/>
          <w:szCs w:val="24"/>
        </w:rPr>
      </w:pPr>
    </w:p>
    <w:p w14:paraId="7B898C38" w14:textId="4557EC98" w:rsidR="00F81098" w:rsidRPr="00121A6A" w:rsidRDefault="00341F40" w:rsidP="00CB686F">
      <w:pPr>
        <w:pStyle w:val="Heading2"/>
        <w:jc w:val="both"/>
        <w:rPr>
          <w:sz w:val="24"/>
          <w:szCs w:val="24"/>
        </w:rPr>
      </w:pPr>
      <w:bookmarkStart w:id="80" w:name="_Toc169963074"/>
      <w:r w:rsidRPr="00121A6A">
        <w:rPr>
          <w:sz w:val="24"/>
          <w:szCs w:val="24"/>
        </w:rPr>
        <w:lastRenderedPageBreak/>
        <w:t xml:space="preserve">4.2 </w:t>
      </w:r>
      <w:r w:rsidR="00DF5CF6">
        <w:rPr>
          <w:sz w:val="24"/>
          <w:szCs w:val="24"/>
        </w:rPr>
        <w:t>Rechtstreekse</w:t>
      </w:r>
      <w:r w:rsidRPr="00121A6A">
        <w:rPr>
          <w:sz w:val="24"/>
          <w:szCs w:val="24"/>
        </w:rPr>
        <w:t xml:space="preserve"> werking </w:t>
      </w:r>
      <w:r w:rsidR="00F50AC1">
        <w:rPr>
          <w:sz w:val="24"/>
          <w:szCs w:val="24"/>
        </w:rPr>
        <w:t xml:space="preserve">van </w:t>
      </w:r>
      <w:r w:rsidRPr="00121A6A">
        <w:rPr>
          <w:sz w:val="24"/>
          <w:szCs w:val="24"/>
        </w:rPr>
        <w:t xml:space="preserve">artikel 28 Hv bij een link </w:t>
      </w:r>
      <w:r w:rsidR="009407D8" w:rsidRPr="00121A6A">
        <w:rPr>
          <w:sz w:val="24"/>
          <w:szCs w:val="24"/>
        </w:rPr>
        <w:t xml:space="preserve">tussen </w:t>
      </w:r>
      <w:r w:rsidR="00DF5CF6">
        <w:rPr>
          <w:sz w:val="24"/>
          <w:szCs w:val="24"/>
        </w:rPr>
        <w:t>de</w:t>
      </w:r>
      <w:r w:rsidR="00EF3BCB">
        <w:rPr>
          <w:sz w:val="24"/>
          <w:szCs w:val="24"/>
        </w:rPr>
        <w:t xml:space="preserve"> staking en een </w:t>
      </w:r>
      <w:r w:rsidR="00DF5CF6">
        <w:rPr>
          <w:sz w:val="24"/>
          <w:szCs w:val="24"/>
        </w:rPr>
        <w:t>EU-</w:t>
      </w:r>
      <w:r w:rsidR="00826AD3">
        <w:rPr>
          <w:sz w:val="24"/>
          <w:szCs w:val="24"/>
        </w:rPr>
        <w:t>r</w:t>
      </w:r>
      <w:r w:rsidRPr="00121A6A">
        <w:rPr>
          <w:sz w:val="24"/>
          <w:szCs w:val="24"/>
        </w:rPr>
        <w:t>ichtlijn</w:t>
      </w:r>
      <w:bookmarkEnd w:id="80"/>
    </w:p>
    <w:p w14:paraId="2788B213" w14:textId="0FE2CF61" w:rsidR="00CF0A09" w:rsidRPr="00121A6A" w:rsidRDefault="00341F40" w:rsidP="00341F40">
      <w:pPr>
        <w:spacing w:after="0"/>
        <w:jc w:val="both"/>
        <w:rPr>
          <w:sz w:val="24"/>
          <w:szCs w:val="24"/>
        </w:rPr>
      </w:pPr>
      <w:r w:rsidRPr="00121A6A">
        <w:rPr>
          <w:sz w:val="24"/>
          <w:szCs w:val="24"/>
        </w:rPr>
        <w:t>In deze paragraaf wordt het potentieel van rechtstreekse werking van artikel 28 Hv in de nationale rechtsorde onderzocht</w:t>
      </w:r>
      <w:r w:rsidR="004325B8" w:rsidRPr="00121A6A">
        <w:rPr>
          <w:sz w:val="24"/>
          <w:szCs w:val="24"/>
        </w:rPr>
        <w:t>,</w:t>
      </w:r>
      <w:r w:rsidR="00177F7D" w:rsidRPr="00121A6A">
        <w:rPr>
          <w:sz w:val="24"/>
          <w:szCs w:val="24"/>
        </w:rPr>
        <w:t xml:space="preserve"> </w:t>
      </w:r>
      <w:r w:rsidR="00F54CD6" w:rsidRPr="00121A6A">
        <w:rPr>
          <w:sz w:val="24"/>
          <w:szCs w:val="24"/>
        </w:rPr>
        <w:t>waarbij</w:t>
      </w:r>
      <w:r w:rsidR="00177F7D" w:rsidRPr="00121A6A">
        <w:rPr>
          <w:sz w:val="24"/>
          <w:szCs w:val="24"/>
        </w:rPr>
        <w:t xml:space="preserve"> </w:t>
      </w:r>
      <w:r w:rsidR="00A11A4F" w:rsidRPr="00121A6A">
        <w:rPr>
          <w:sz w:val="24"/>
          <w:szCs w:val="24"/>
        </w:rPr>
        <w:t xml:space="preserve">de voor </w:t>
      </w:r>
      <w:r w:rsidR="009D2362">
        <w:rPr>
          <w:sz w:val="24"/>
          <w:szCs w:val="24"/>
        </w:rPr>
        <w:t xml:space="preserve">de </w:t>
      </w:r>
      <w:r w:rsidR="00A11A4F" w:rsidRPr="00121A6A">
        <w:rPr>
          <w:sz w:val="24"/>
          <w:szCs w:val="24"/>
        </w:rPr>
        <w:t xml:space="preserve">toepassing van het Handvest vereiste link met </w:t>
      </w:r>
      <w:r w:rsidR="004A5206">
        <w:rPr>
          <w:sz w:val="24"/>
          <w:szCs w:val="24"/>
        </w:rPr>
        <w:t xml:space="preserve">het </w:t>
      </w:r>
      <w:r w:rsidR="00A11A4F" w:rsidRPr="00121A6A">
        <w:rPr>
          <w:sz w:val="24"/>
          <w:szCs w:val="24"/>
        </w:rPr>
        <w:t xml:space="preserve">Unierecht wordt gezocht in </w:t>
      </w:r>
      <w:r w:rsidR="00F54CD6" w:rsidRPr="00121A6A">
        <w:rPr>
          <w:sz w:val="24"/>
          <w:szCs w:val="24"/>
        </w:rPr>
        <w:t xml:space="preserve">een verband tussen </w:t>
      </w:r>
      <w:r w:rsidR="004325B8" w:rsidRPr="00121A6A">
        <w:rPr>
          <w:sz w:val="24"/>
          <w:szCs w:val="24"/>
        </w:rPr>
        <w:t>het onderliggende</w:t>
      </w:r>
      <w:r w:rsidR="00F54CD6" w:rsidRPr="00121A6A">
        <w:rPr>
          <w:sz w:val="24"/>
          <w:szCs w:val="24"/>
        </w:rPr>
        <w:t xml:space="preserve"> </w:t>
      </w:r>
      <w:r w:rsidR="004325B8" w:rsidRPr="00121A6A">
        <w:rPr>
          <w:sz w:val="24"/>
          <w:szCs w:val="24"/>
        </w:rPr>
        <w:t xml:space="preserve">conflict dat aanleiding gaf </w:t>
      </w:r>
      <w:r w:rsidR="007C1CD7" w:rsidRPr="00121A6A">
        <w:rPr>
          <w:sz w:val="24"/>
          <w:szCs w:val="24"/>
        </w:rPr>
        <w:t xml:space="preserve">om </w:t>
      </w:r>
      <w:r w:rsidR="004325B8" w:rsidRPr="00121A6A">
        <w:rPr>
          <w:sz w:val="24"/>
          <w:szCs w:val="24"/>
        </w:rPr>
        <w:t>te gaan staken</w:t>
      </w:r>
      <w:r w:rsidR="00F54CD6" w:rsidRPr="00121A6A">
        <w:rPr>
          <w:sz w:val="24"/>
          <w:szCs w:val="24"/>
        </w:rPr>
        <w:t xml:space="preserve"> en een</w:t>
      </w:r>
      <w:r w:rsidR="009407D8" w:rsidRPr="00121A6A">
        <w:rPr>
          <w:sz w:val="24"/>
          <w:szCs w:val="24"/>
        </w:rPr>
        <w:t xml:space="preserve"> </w:t>
      </w:r>
      <w:r w:rsidR="004325B8" w:rsidRPr="00121A6A">
        <w:rPr>
          <w:sz w:val="24"/>
          <w:szCs w:val="24"/>
        </w:rPr>
        <w:t xml:space="preserve">materiële </w:t>
      </w:r>
      <w:r w:rsidR="00A11A4F" w:rsidRPr="00121A6A">
        <w:rPr>
          <w:sz w:val="24"/>
          <w:szCs w:val="24"/>
        </w:rPr>
        <w:t>Unierichtlijn. Met ‘rechtstreekse werking’ van artikel 28 Hv wordt bedoeld</w:t>
      </w:r>
      <w:r w:rsidR="00BF3F1E" w:rsidRPr="00121A6A">
        <w:rPr>
          <w:sz w:val="24"/>
          <w:szCs w:val="24"/>
        </w:rPr>
        <w:t xml:space="preserve"> </w:t>
      </w:r>
      <w:r w:rsidRPr="00121A6A">
        <w:rPr>
          <w:sz w:val="24"/>
          <w:szCs w:val="24"/>
        </w:rPr>
        <w:t>dat de bepaling, net als artikel 6 lid 4 ESH in de Nederlandse rechtsorde</w:t>
      </w:r>
      <w:r w:rsidR="00E52386">
        <w:rPr>
          <w:sz w:val="24"/>
          <w:szCs w:val="24"/>
        </w:rPr>
        <w:t xml:space="preserve"> (par. 3.2)</w:t>
      </w:r>
      <w:r w:rsidRPr="00121A6A">
        <w:rPr>
          <w:sz w:val="24"/>
          <w:szCs w:val="24"/>
        </w:rPr>
        <w:t xml:space="preserve">, in een nationaal rechtsgeschil als zelfstandige toetsingsmaatstaf </w:t>
      </w:r>
      <w:r w:rsidR="00545A9E" w:rsidRPr="00121A6A">
        <w:rPr>
          <w:sz w:val="24"/>
          <w:szCs w:val="24"/>
        </w:rPr>
        <w:t>wordt</w:t>
      </w:r>
      <w:r w:rsidRPr="00121A6A">
        <w:rPr>
          <w:sz w:val="24"/>
          <w:szCs w:val="24"/>
        </w:rPr>
        <w:t xml:space="preserve"> </w:t>
      </w:r>
      <w:r w:rsidR="00545A9E" w:rsidRPr="00121A6A">
        <w:rPr>
          <w:sz w:val="24"/>
          <w:szCs w:val="24"/>
        </w:rPr>
        <w:t>gehanteerd</w:t>
      </w:r>
      <w:r w:rsidRPr="00121A6A">
        <w:rPr>
          <w:sz w:val="24"/>
          <w:szCs w:val="24"/>
        </w:rPr>
        <w:t xml:space="preserve"> teneinde de </w:t>
      </w:r>
      <w:r w:rsidR="009D2362">
        <w:rPr>
          <w:sz w:val="24"/>
          <w:szCs w:val="24"/>
        </w:rPr>
        <w:t>toewijsbaarheid</w:t>
      </w:r>
      <w:r w:rsidRPr="00121A6A">
        <w:rPr>
          <w:sz w:val="24"/>
          <w:szCs w:val="24"/>
        </w:rPr>
        <w:t xml:space="preserve"> van een door een werkgever gevorderd stakingsverbod te toetsen. </w:t>
      </w:r>
      <w:r w:rsidR="00E52386">
        <w:rPr>
          <w:sz w:val="24"/>
          <w:szCs w:val="24"/>
        </w:rPr>
        <w:t xml:space="preserve">Al naargelang deze werkgever een publieke dan wel een private entiteit is, wordt gesproken van </w:t>
      </w:r>
      <w:r w:rsidR="009D2362">
        <w:rPr>
          <w:sz w:val="24"/>
          <w:szCs w:val="24"/>
        </w:rPr>
        <w:t>‘</w:t>
      </w:r>
      <w:r w:rsidR="00E52386">
        <w:rPr>
          <w:sz w:val="24"/>
          <w:szCs w:val="24"/>
        </w:rPr>
        <w:t>verticale</w:t>
      </w:r>
      <w:r w:rsidR="009D2362">
        <w:rPr>
          <w:sz w:val="24"/>
          <w:szCs w:val="24"/>
        </w:rPr>
        <w:t>’</w:t>
      </w:r>
      <w:r w:rsidR="00E52386">
        <w:rPr>
          <w:sz w:val="24"/>
          <w:szCs w:val="24"/>
        </w:rPr>
        <w:t xml:space="preserve"> dan wel </w:t>
      </w:r>
      <w:r w:rsidR="009D2362">
        <w:rPr>
          <w:sz w:val="24"/>
          <w:szCs w:val="24"/>
        </w:rPr>
        <w:t>‘</w:t>
      </w:r>
      <w:r w:rsidR="00E52386">
        <w:rPr>
          <w:sz w:val="24"/>
          <w:szCs w:val="24"/>
        </w:rPr>
        <w:t>horizontale</w:t>
      </w:r>
      <w:r w:rsidR="009D2362">
        <w:rPr>
          <w:sz w:val="24"/>
          <w:szCs w:val="24"/>
        </w:rPr>
        <w:t>’</w:t>
      </w:r>
      <w:r w:rsidR="00E52386">
        <w:rPr>
          <w:sz w:val="24"/>
          <w:szCs w:val="24"/>
        </w:rPr>
        <w:t xml:space="preserve"> rechtstreekse werking.</w:t>
      </w:r>
      <w:r w:rsidR="00E52386" w:rsidRPr="00121A6A">
        <w:rPr>
          <w:rStyle w:val="FootnoteReference"/>
          <w:sz w:val="24"/>
          <w:szCs w:val="24"/>
        </w:rPr>
        <w:footnoteReference w:id="202"/>
      </w:r>
      <w:r w:rsidR="00E52386">
        <w:rPr>
          <w:sz w:val="24"/>
          <w:szCs w:val="24"/>
        </w:rPr>
        <w:t xml:space="preserve"> Zo is sprake van verticale rechtstreekse werking indien een vakbond zich in conflict met</w:t>
      </w:r>
      <w:r w:rsidR="007D60E6" w:rsidRPr="00121A6A">
        <w:rPr>
          <w:sz w:val="24"/>
          <w:szCs w:val="24"/>
        </w:rPr>
        <w:t xml:space="preserve"> een gemeente of de Rijksoverheid</w:t>
      </w:r>
      <w:r w:rsidR="00E52386">
        <w:rPr>
          <w:sz w:val="24"/>
          <w:szCs w:val="24"/>
        </w:rPr>
        <w:t xml:space="preserve"> direct in rechte op artikel 28 Hv </w:t>
      </w:r>
      <w:r w:rsidR="009D2362">
        <w:rPr>
          <w:sz w:val="24"/>
          <w:szCs w:val="24"/>
        </w:rPr>
        <w:t xml:space="preserve">kan </w:t>
      </w:r>
      <w:r w:rsidR="00E52386">
        <w:rPr>
          <w:sz w:val="24"/>
          <w:szCs w:val="24"/>
        </w:rPr>
        <w:t>beroep</w:t>
      </w:r>
      <w:r w:rsidR="009D2362">
        <w:rPr>
          <w:sz w:val="24"/>
          <w:szCs w:val="24"/>
        </w:rPr>
        <w:t>en</w:t>
      </w:r>
      <w:r w:rsidR="00E52386">
        <w:rPr>
          <w:sz w:val="24"/>
          <w:szCs w:val="24"/>
        </w:rPr>
        <w:t>.</w:t>
      </w:r>
      <w:r w:rsidR="007D60E6" w:rsidRPr="00121A6A">
        <w:rPr>
          <w:sz w:val="24"/>
          <w:szCs w:val="24"/>
        </w:rPr>
        <w:t xml:space="preserve"> </w:t>
      </w:r>
      <w:r w:rsidR="00E52386">
        <w:rPr>
          <w:sz w:val="24"/>
          <w:szCs w:val="24"/>
        </w:rPr>
        <w:t>Van</w:t>
      </w:r>
      <w:r w:rsidR="002C29EB" w:rsidRPr="00121A6A">
        <w:rPr>
          <w:sz w:val="24"/>
          <w:szCs w:val="24"/>
        </w:rPr>
        <w:t xml:space="preserve"> </w:t>
      </w:r>
      <w:r w:rsidR="00E52386">
        <w:rPr>
          <w:sz w:val="24"/>
          <w:szCs w:val="24"/>
        </w:rPr>
        <w:t>horizontale rechtstreekse werking is sprake</w:t>
      </w:r>
      <w:r w:rsidR="00404ABE" w:rsidRPr="00121A6A">
        <w:rPr>
          <w:sz w:val="24"/>
          <w:szCs w:val="24"/>
        </w:rPr>
        <w:t xml:space="preserve"> </w:t>
      </w:r>
      <w:r w:rsidR="00E52386">
        <w:rPr>
          <w:sz w:val="24"/>
          <w:szCs w:val="24"/>
        </w:rPr>
        <w:t>indien</w:t>
      </w:r>
      <w:r w:rsidR="00404ABE" w:rsidRPr="00121A6A">
        <w:rPr>
          <w:sz w:val="24"/>
          <w:szCs w:val="24"/>
        </w:rPr>
        <w:t xml:space="preserve"> </w:t>
      </w:r>
      <w:r w:rsidR="00E52386">
        <w:rPr>
          <w:sz w:val="24"/>
          <w:szCs w:val="24"/>
        </w:rPr>
        <w:t>artikel 28 Hv</w:t>
      </w:r>
      <w:r w:rsidR="00404ABE" w:rsidRPr="00121A6A">
        <w:rPr>
          <w:sz w:val="24"/>
          <w:szCs w:val="24"/>
        </w:rPr>
        <w:t xml:space="preserve"> </w:t>
      </w:r>
      <w:r w:rsidR="002C29EB" w:rsidRPr="00121A6A">
        <w:rPr>
          <w:sz w:val="24"/>
          <w:szCs w:val="24"/>
        </w:rPr>
        <w:t>als autonome bron van subjectieve rechten</w:t>
      </w:r>
      <w:r w:rsidR="004325B8" w:rsidRPr="00121A6A">
        <w:rPr>
          <w:sz w:val="24"/>
          <w:szCs w:val="24"/>
        </w:rPr>
        <w:t xml:space="preserve"> </w:t>
      </w:r>
      <w:r w:rsidR="009D2362">
        <w:rPr>
          <w:sz w:val="24"/>
          <w:szCs w:val="24"/>
        </w:rPr>
        <w:t xml:space="preserve">kan </w:t>
      </w:r>
      <w:r w:rsidR="00404ABE" w:rsidRPr="00121A6A">
        <w:rPr>
          <w:sz w:val="24"/>
          <w:szCs w:val="24"/>
        </w:rPr>
        <w:t>word</w:t>
      </w:r>
      <w:r w:rsidR="009D2362">
        <w:rPr>
          <w:sz w:val="24"/>
          <w:szCs w:val="24"/>
        </w:rPr>
        <w:t xml:space="preserve">en </w:t>
      </w:r>
      <w:r w:rsidR="00404ABE" w:rsidRPr="00121A6A">
        <w:rPr>
          <w:sz w:val="24"/>
          <w:szCs w:val="24"/>
        </w:rPr>
        <w:t xml:space="preserve">ingeroepen </w:t>
      </w:r>
      <w:r w:rsidR="009D2362">
        <w:rPr>
          <w:sz w:val="24"/>
          <w:szCs w:val="24"/>
        </w:rPr>
        <w:t>jegens</w:t>
      </w:r>
      <w:r w:rsidR="009762B2">
        <w:rPr>
          <w:sz w:val="24"/>
          <w:szCs w:val="24"/>
        </w:rPr>
        <w:t xml:space="preserve"> een particuliere werkgever</w:t>
      </w:r>
      <w:r w:rsidR="001B27B2">
        <w:rPr>
          <w:sz w:val="24"/>
          <w:szCs w:val="24"/>
        </w:rPr>
        <w:t>.</w:t>
      </w:r>
    </w:p>
    <w:p w14:paraId="401D232D" w14:textId="55AE2794" w:rsidR="00AE2F85" w:rsidRPr="00121A6A" w:rsidRDefault="00B40097" w:rsidP="00AE2F85">
      <w:pPr>
        <w:spacing w:after="0"/>
        <w:ind w:firstLine="708"/>
        <w:jc w:val="both"/>
        <w:rPr>
          <w:sz w:val="24"/>
          <w:szCs w:val="24"/>
        </w:rPr>
      </w:pPr>
      <w:r w:rsidRPr="00121A6A">
        <w:rPr>
          <w:sz w:val="24"/>
          <w:szCs w:val="24"/>
        </w:rPr>
        <w:t xml:space="preserve">Voorafgaand moet worden </w:t>
      </w:r>
      <w:r w:rsidR="00F159A5" w:rsidRPr="00121A6A">
        <w:rPr>
          <w:sz w:val="24"/>
          <w:szCs w:val="24"/>
        </w:rPr>
        <w:t>opgemerkt</w:t>
      </w:r>
      <w:r w:rsidRPr="00121A6A">
        <w:rPr>
          <w:sz w:val="24"/>
          <w:szCs w:val="24"/>
        </w:rPr>
        <w:t xml:space="preserve"> dat de kans klein is dat Nederlandse vakbonden zich </w:t>
      </w:r>
      <w:r w:rsidR="00501ACE" w:rsidRPr="00121A6A">
        <w:rPr>
          <w:sz w:val="24"/>
          <w:szCs w:val="24"/>
        </w:rPr>
        <w:t xml:space="preserve">in </w:t>
      </w:r>
      <w:r w:rsidRPr="00121A6A">
        <w:rPr>
          <w:sz w:val="24"/>
          <w:szCs w:val="24"/>
        </w:rPr>
        <w:t>de praktijk behalve op artikel 6 lid 4 ESH (herzien) ook op artikel 28 Hv (zouden willen) beroepen. Immers, dit brengt voor hen een risico met zich: indien wordt aangenomen dat het Handvest van toepassing is</w:t>
      </w:r>
      <w:r w:rsidR="00805F3B" w:rsidRPr="00121A6A">
        <w:rPr>
          <w:sz w:val="24"/>
          <w:szCs w:val="24"/>
        </w:rPr>
        <w:t xml:space="preserve"> en artikel 28 Hv</w:t>
      </w:r>
      <w:r w:rsidR="00501ACE" w:rsidRPr="00121A6A">
        <w:rPr>
          <w:sz w:val="24"/>
          <w:szCs w:val="24"/>
        </w:rPr>
        <w:t xml:space="preserve"> </w:t>
      </w:r>
      <w:r w:rsidR="00805F3B" w:rsidRPr="00121A6A">
        <w:rPr>
          <w:sz w:val="24"/>
          <w:szCs w:val="24"/>
        </w:rPr>
        <w:t xml:space="preserve">rechtstreekse werking </w:t>
      </w:r>
      <w:r w:rsidR="00C10B81">
        <w:rPr>
          <w:sz w:val="24"/>
          <w:szCs w:val="24"/>
        </w:rPr>
        <w:t>heeft</w:t>
      </w:r>
      <w:r w:rsidRPr="00121A6A">
        <w:rPr>
          <w:sz w:val="24"/>
          <w:szCs w:val="24"/>
        </w:rPr>
        <w:t xml:space="preserve">, </w:t>
      </w:r>
      <w:r w:rsidR="00805F3B" w:rsidRPr="00121A6A">
        <w:rPr>
          <w:sz w:val="24"/>
          <w:szCs w:val="24"/>
        </w:rPr>
        <w:t>komt</w:t>
      </w:r>
      <w:r w:rsidRPr="00121A6A">
        <w:rPr>
          <w:sz w:val="24"/>
          <w:szCs w:val="24"/>
        </w:rPr>
        <w:t xml:space="preserve"> </w:t>
      </w:r>
      <w:r w:rsidR="00390E03" w:rsidRPr="00121A6A">
        <w:rPr>
          <w:sz w:val="24"/>
          <w:szCs w:val="24"/>
        </w:rPr>
        <w:t xml:space="preserve">in horizontale stakingsgeschillen </w:t>
      </w:r>
      <w:r w:rsidRPr="00121A6A">
        <w:rPr>
          <w:sz w:val="24"/>
          <w:szCs w:val="24"/>
        </w:rPr>
        <w:t>ook</w:t>
      </w:r>
      <w:r w:rsidR="00997779" w:rsidRPr="00121A6A">
        <w:rPr>
          <w:sz w:val="24"/>
          <w:szCs w:val="24"/>
        </w:rPr>
        <w:t xml:space="preserve"> </w:t>
      </w:r>
      <w:r w:rsidRPr="00121A6A">
        <w:rPr>
          <w:sz w:val="24"/>
          <w:szCs w:val="24"/>
        </w:rPr>
        <w:t>artikel 16 Hv</w:t>
      </w:r>
      <w:r w:rsidR="00805F3B" w:rsidRPr="00121A6A">
        <w:rPr>
          <w:sz w:val="24"/>
          <w:szCs w:val="24"/>
        </w:rPr>
        <w:t xml:space="preserve"> in beeld</w:t>
      </w:r>
      <w:r w:rsidRPr="00121A6A">
        <w:rPr>
          <w:sz w:val="24"/>
          <w:szCs w:val="24"/>
        </w:rPr>
        <w:t>.</w:t>
      </w:r>
      <w:r w:rsidR="00B6385F" w:rsidRPr="00121A6A">
        <w:rPr>
          <w:sz w:val="24"/>
          <w:szCs w:val="24"/>
        </w:rPr>
        <w:t xml:space="preserve"> Een private werkgever </w:t>
      </w:r>
      <w:r w:rsidR="00F159A5" w:rsidRPr="00121A6A">
        <w:rPr>
          <w:sz w:val="24"/>
          <w:szCs w:val="24"/>
        </w:rPr>
        <w:t>zou</w:t>
      </w:r>
      <w:r w:rsidR="00B6385F" w:rsidRPr="00121A6A">
        <w:rPr>
          <w:sz w:val="24"/>
          <w:szCs w:val="24"/>
        </w:rPr>
        <w:t xml:space="preserve"> zich ter rechtvaardiging voor een inbreuk op het stakingsrecht op zijn vrijheid van ondernemerschap</w:t>
      </w:r>
      <w:r w:rsidR="00F159A5" w:rsidRPr="00121A6A">
        <w:rPr>
          <w:sz w:val="24"/>
          <w:szCs w:val="24"/>
        </w:rPr>
        <w:t xml:space="preserve"> kunnen</w:t>
      </w:r>
      <w:r w:rsidR="00B6385F" w:rsidRPr="00121A6A">
        <w:rPr>
          <w:sz w:val="24"/>
          <w:szCs w:val="24"/>
        </w:rPr>
        <w:t xml:space="preserve"> beroepen.</w:t>
      </w:r>
      <w:r w:rsidR="00B6385F" w:rsidRPr="00121A6A">
        <w:rPr>
          <w:rStyle w:val="FootnoteReference"/>
          <w:sz w:val="24"/>
          <w:szCs w:val="24"/>
        </w:rPr>
        <w:footnoteReference w:id="203"/>
      </w:r>
      <w:r w:rsidR="00B6385F" w:rsidRPr="00121A6A">
        <w:rPr>
          <w:sz w:val="24"/>
          <w:szCs w:val="24"/>
        </w:rPr>
        <w:t xml:space="preserve"> </w:t>
      </w:r>
      <w:r w:rsidR="00AE2F85" w:rsidRPr="00121A6A">
        <w:rPr>
          <w:sz w:val="24"/>
          <w:szCs w:val="24"/>
        </w:rPr>
        <w:t xml:space="preserve">Hoe de balansoefening tussen deze twee botsende </w:t>
      </w:r>
      <w:r w:rsidR="008844B3">
        <w:rPr>
          <w:sz w:val="24"/>
          <w:szCs w:val="24"/>
        </w:rPr>
        <w:t>(</w:t>
      </w:r>
      <w:r w:rsidR="00AE2F85" w:rsidRPr="00121A6A">
        <w:rPr>
          <w:sz w:val="24"/>
          <w:szCs w:val="24"/>
        </w:rPr>
        <w:t>grond</w:t>
      </w:r>
      <w:r w:rsidR="008844B3">
        <w:rPr>
          <w:sz w:val="24"/>
          <w:szCs w:val="24"/>
        </w:rPr>
        <w:t>)</w:t>
      </w:r>
      <w:r w:rsidR="00AE2F85" w:rsidRPr="00121A6A">
        <w:rPr>
          <w:sz w:val="24"/>
          <w:szCs w:val="24"/>
        </w:rPr>
        <w:t xml:space="preserve">rechten uitvalt, is bij gebrek aan rechtspraak onduidelijk. </w:t>
      </w:r>
      <w:r w:rsidR="00B6385F" w:rsidRPr="00121A6A">
        <w:rPr>
          <w:sz w:val="24"/>
          <w:szCs w:val="24"/>
        </w:rPr>
        <w:t>G</w:t>
      </w:r>
      <w:r w:rsidRPr="00121A6A">
        <w:rPr>
          <w:sz w:val="24"/>
          <w:szCs w:val="24"/>
        </w:rPr>
        <w:t xml:space="preserve">elet op </w:t>
      </w:r>
      <w:r w:rsidR="00B6385F" w:rsidRPr="00121A6A">
        <w:rPr>
          <w:sz w:val="24"/>
          <w:szCs w:val="24"/>
        </w:rPr>
        <w:t xml:space="preserve">het zwaarwegende belang dat het Hof doorgaans toekent aan economische </w:t>
      </w:r>
      <w:r w:rsidR="008844B3">
        <w:rPr>
          <w:sz w:val="24"/>
          <w:szCs w:val="24"/>
        </w:rPr>
        <w:t>vrijheden</w:t>
      </w:r>
      <w:r w:rsidRPr="00121A6A">
        <w:rPr>
          <w:sz w:val="24"/>
          <w:szCs w:val="24"/>
        </w:rPr>
        <w:t>,</w:t>
      </w:r>
      <w:r w:rsidR="00AE2F85" w:rsidRPr="00121A6A">
        <w:rPr>
          <w:rStyle w:val="FootnoteReference"/>
          <w:sz w:val="24"/>
          <w:szCs w:val="24"/>
        </w:rPr>
        <w:footnoteReference w:id="204"/>
      </w:r>
      <w:r w:rsidRPr="00121A6A">
        <w:rPr>
          <w:sz w:val="24"/>
          <w:szCs w:val="24"/>
        </w:rPr>
        <w:t xml:space="preserve"> zullen vakbonden </w:t>
      </w:r>
      <w:r w:rsidR="00AE2F85" w:rsidRPr="00121A6A">
        <w:rPr>
          <w:sz w:val="24"/>
          <w:szCs w:val="24"/>
        </w:rPr>
        <w:t xml:space="preserve">evenwel </w:t>
      </w:r>
      <w:r w:rsidRPr="00121A6A">
        <w:rPr>
          <w:sz w:val="24"/>
          <w:szCs w:val="24"/>
        </w:rPr>
        <w:t xml:space="preserve">huiverig zijn </w:t>
      </w:r>
      <w:r w:rsidR="00DF5CF6">
        <w:rPr>
          <w:sz w:val="24"/>
          <w:szCs w:val="24"/>
        </w:rPr>
        <w:t xml:space="preserve">om </w:t>
      </w:r>
      <w:r w:rsidRPr="00121A6A">
        <w:rPr>
          <w:sz w:val="24"/>
          <w:szCs w:val="24"/>
        </w:rPr>
        <w:t xml:space="preserve">dit pad te bewandelen. </w:t>
      </w:r>
      <w:r w:rsidR="00683BEC" w:rsidRPr="00121A6A">
        <w:rPr>
          <w:sz w:val="24"/>
          <w:szCs w:val="24"/>
        </w:rPr>
        <w:t>Desondanks</w:t>
      </w:r>
      <w:r w:rsidRPr="00121A6A">
        <w:rPr>
          <w:sz w:val="24"/>
          <w:szCs w:val="24"/>
        </w:rPr>
        <w:t xml:space="preserve"> </w:t>
      </w:r>
      <w:r w:rsidR="008B6407" w:rsidRPr="00121A6A">
        <w:rPr>
          <w:sz w:val="24"/>
          <w:szCs w:val="24"/>
        </w:rPr>
        <w:t>bestaat een kans</w:t>
      </w:r>
      <w:r w:rsidR="00056FD7" w:rsidRPr="00121A6A">
        <w:rPr>
          <w:sz w:val="24"/>
          <w:szCs w:val="24"/>
        </w:rPr>
        <w:t xml:space="preserve"> dat het Hof in dit ‘omgekeerde toetsingskader’ </w:t>
      </w:r>
      <w:r w:rsidR="008B6407" w:rsidRPr="00121A6A">
        <w:rPr>
          <w:sz w:val="24"/>
          <w:szCs w:val="24"/>
        </w:rPr>
        <w:t xml:space="preserve">de conflicterende </w:t>
      </w:r>
      <w:r w:rsidR="008844B3">
        <w:rPr>
          <w:sz w:val="24"/>
          <w:szCs w:val="24"/>
        </w:rPr>
        <w:t>(</w:t>
      </w:r>
      <w:r w:rsidR="008B6407" w:rsidRPr="00121A6A">
        <w:rPr>
          <w:sz w:val="24"/>
          <w:szCs w:val="24"/>
        </w:rPr>
        <w:t>grond</w:t>
      </w:r>
      <w:r w:rsidR="008844B3">
        <w:rPr>
          <w:sz w:val="24"/>
          <w:szCs w:val="24"/>
        </w:rPr>
        <w:t>)</w:t>
      </w:r>
      <w:r w:rsidR="008B6407" w:rsidRPr="00121A6A">
        <w:rPr>
          <w:sz w:val="24"/>
          <w:szCs w:val="24"/>
        </w:rPr>
        <w:t>rechten anders tegen elkaar zou afwegen</w:t>
      </w:r>
      <w:r w:rsidR="00056FD7" w:rsidRPr="00121A6A">
        <w:rPr>
          <w:sz w:val="24"/>
          <w:szCs w:val="24"/>
        </w:rPr>
        <w:t>.</w:t>
      </w:r>
      <w:r w:rsidRPr="00121A6A">
        <w:rPr>
          <w:sz w:val="24"/>
          <w:szCs w:val="24"/>
        </w:rPr>
        <w:t xml:space="preserve"> </w:t>
      </w:r>
      <w:r w:rsidR="008B6407" w:rsidRPr="00121A6A">
        <w:rPr>
          <w:sz w:val="24"/>
          <w:szCs w:val="24"/>
        </w:rPr>
        <w:t>E</w:t>
      </w:r>
      <w:r w:rsidRPr="00121A6A">
        <w:rPr>
          <w:sz w:val="24"/>
          <w:szCs w:val="24"/>
        </w:rPr>
        <w:t>en analyse van het</w:t>
      </w:r>
      <w:r w:rsidR="00BE1A67" w:rsidRPr="00121A6A">
        <w:rPr>
          <w:sz w:val="24"/>
          <w:szCs w:val="24"/>
        </w:rPr>
        <w:t xml:space="preserve"> al dan niet</w:t>
      </w:r>
      <w:r w:rsidRPr="00121A6A">
        <w:rPr>
          <w:sz w:val="24"/>
          <w:szCs w:val="24"/>
        </w:rPr>
        <w:t xml:space="preserve"> rechtstreeks </w:t>
      </w:r>
      <w:r w:rsidR="00BE1A67" w:rsidRPr="00121A6A">
        <w:rPr>
          <w:sz w:val="24"/>
          <w:szCs w:val="24"/>
        </w:rPr>
        <w:t xml:space="preserve">kunnen </w:t>
      </w:r>
      <w:r w:rsidRPr="00121A6A">
        <w:rPr>
          <w:sz w:val="24"/>
          <w:szCs w:val="24"/>
        </w:rPr>
        <w:t>inroepen van artikel 28 Hv</w:t>
      </w:r>
      <w:r w:rsidR="008B6407" w:rsidRPr="00121A6A">
        <w:rPr>
          <w:sz w:val="24"/>
          <w:szCs w:val="24"/>
        </w:rPr>
        <w:t xml:space="preserve"> is dan ook</w:t>
      </w:r>
      <w:r w:rsidRPr="00121A6A">
        <w:rPr>
          <w:sz w:val="24"/>
          <w:szCs w:val="24"/>
        </w:rPr>
        <w:t xml:space="preserve"> nuttig</w:t>
      </w:r>
      <w:r w:rsidR="008B6407" w:rsidRPr="00121A6A">
        <w:rPr>
          <w:sz w:val="24"/>
          <w:szCs w:val="24"/>
        </w:rPr>
        <w:t xml:space="preserve">: </w:t>
      </w:r>
      <w:r w:rsidRPr="00121A6A">
        <w:rPr>
          <w:sz w:val="24"/>
          <w:szCs w:val="24"/>
        </w:rPr>
        <w:t>het</w:t>
      </w:r>
      <w:r w:rsidR="008B6407" w:rsidRPr="00121A6A">
        <w:rPr>
          <w:sz w:val="24"/>
          <w:szCs w:val="24"/>
        </w:rPr>
        <w:t xml:space="preserve"> verschaft</w:t>
      </w:r>
      <w:r w:rsidRPr="00121A6A">
        <w:rPr>
          <w:sz w:val="24"/>
          <w:szCs w:val="24"/>
        </w:rPr>
        <w:t xml:space="preserve"> inzicht in </w:t>
      </w:r>
      <w:r w:rsidR="006E294E" w:rsidRPr="00121A6A">
        <w:rPr>
          <w:sz w:val="24"/>
          <w:szCs w:val="24"/>
        </w:rPr>
        <w:t>de</w:t>
      </w:r>
      <w:r w:rsidR="00B6385F" w:rsidRPr="00121A6A">
        <w:rPr>
          <w:sz w:val="24"/>
          <w:szCs w:val="24"/>
        </w:rPr>
        <w:t xml:space="preserve"> </w:t>
      </w:r>
      <w:r w:rsidR="006E294E" w:rsidRPr="00121A6A">
        <w:rPr>
          <w:sz w:val="24"/>
          <w:szCs w:val="24"/>
        </w:rPr>
        <w:t xml:space="preserve">potentie van </w:t>
      </w:r>
      <w:r w:rsidR="00997779" w:rsidRPr="00121A6A">
        <w:rPr>
          <w:sz w:val="24"/>
          <w:szCs w:val="24"/>
        </w:rPr>
        <w:t>de bepaling</w:t>
      </w:r>
      <w:r w:rsidR="006E294E" w:rsidRPr="00121A6A">
        <w:rPr>
          <w:sz w:val="24"/>
          <w:szCs w:val="24"/>
        </w:rPr>
        <w:t xml:space="preserve"> </w:t>
      </w:r>
      <w:r w:rsidR="001D0703" w:rsidRPr="00121A6A">
        <w:rPr>
          <w:sz w:val="24"/>
          <w:szCs w:val="24"/>
        </w:rPr>
        <w:t>om</w:t>
      </w:r>
      <w:r w:rsidR="00832F82" w:rsidRPr="00121A6A">
        <w:rPr>
          <w:sz w:val="24"/>
          <w:szCs w:val="24"/>
        </w:rPr>
        <w:t>,</w:t>
      </w:r>
      <w:r w:rsidR="001D0703" w:rsidRPr="00121A6A">
        <w:rPr>
          <w:sz w:val="24"/>
          <w:szCs w:val="24"/>
        </w:rPr>
        <w:t xml:space="preserve"> conform artikel 11 EVRM, ILO-Verdrag 87 en artikel 6 lid 4 ESH</w:t>
      </w:r>
      <w:r w:rsidR="00832F82" w:rsidRPr="00121A6A">
        <w:rPr>
          <w:sz w:val="24"/>
          <w:szCs w:val="24"/>
        </w:rPr>
        <w:t>,</w:t>
      </w:r>
      <w:r w:rsidR="001D0703" w:rsidRPr="00121A6A">
        <w:rPr>
          <w:sz w:val="24"/>
          <w:szCs w:val="24"/>
        </w:rPr>
        <w:t xml:space="preserve"> als</w:t>
      </w:r>
      <w:r w:rsidR="006E294E" w:rsidRPr="00121A6A">
        <w:rPr>
          <w:sz w:val="24"/>
          <w:szCs w:val="24"/>
        </w:rPr>
        <w:t xml:space="preserve"> </w:t>
      </w:r>
      <w:r w:rsidR="00FE0695" w:rsidRPr="00121A6A">
        <w:rPr>
          <w:sz w:val="24"/>
          <w:szCs w:val="24"/>
        </w:rPr>
        <w:t>uitgangspunt van toetsing te fungeren</w:t>
      </w:r>
      <w:r w:rsidR="006E294E" w:rsidRPr="00121A6A">
        <w:rPr>
          <w:sz w:val="24"/>
          <w:szCs w:val="24"/>
        </w:rPr>
        <w:t>.</w:t>
      </w:r>
      <w:r w:rsidR="00DF168C" w:rsidRPr="00121A6A">
        <w:rPr>
          <w:sz w:val="24"/>
          <w:szCs w:val="24"/>
        </w:rPr>
        <w:t xml:space="preserve"> </w:t>
      </w:r>
      <w:r w:rsidR="00BE74E1" w:rsidRPr="00121A6A">
        <w:rPr>
          <w:sz w:val="24"/>
          <w:szCs w:val="24"/>
        </w:rPr>
        <w:t>H</w:t>
      </w:r>
      <w:r w:rsidR="00DF168C" w:rsidRPr="00121A6A">
        <w:rPr>
          <w:sz w:val="24"/>
          <w:szCs w:val="24"/>
        </w:rPr>
        <w:t xml:space="preserve">et toetsingskader dat in deze context </w:t>
      </w:r>
      <w:r w:rsidR="00BE74E1" w:rsidRPr="00121A6A">
        <w:rPr>
          <w:sz w:val="24"/>
          <w:szCs w:val="24"/>
        </w:rPr>
        <w:t xml:space="preserve">eventueel zou kunnen ontstaan, </w:t>
      </w:r>
      <w:r w:rsidR="008950CB" w:rsidRPr="00121A6A">
        <w:rPr>
          <w:sz w:val="24"/>
          <w:szCs w:val="24"/>
        </w:rPr>
        <w:t xml:space="preserve">waarbij artikel 16 Hv </w:t>
      </w:r>
      <w:r w:rsidR="006D10A4">
        <w:rPr>
          <w:sz w:val="24"/>
          <w:szCs w:val="24"/>
        </w:rPr>
        <w:t xml:space="preserve">zich </w:t>
      </w:r>
      <w:r w:rsidR="008950CB" w:rsidRPr="00121A6A">
        <w:rPr>
          <w:sz w:val="24"/>
          <w:szCs w:val="24"/>
        </w:rPr>
        <w:t xml:space="preserve">als uitzondering </w:t>
      </w:r>
      <w:r w:rsidR="00FE0695" w:rsidRPr="00121A6A">
        <w:rPr>
          <w:sz w:val="24"/>
          <w:szCs w:val="24"/>
        </w:rPr>
        <w:t>op artikel 28 Hv</w:t>
      </w:r>
      <w:r w:rsidR="006D10A4">
        <w:rPr>
          <w:sz w:val="24"/>
          <w:szCs w:val="24"/>
        </w:rPr>
        <w:t xml:space="preserve"> </w:t>
      </w:r>
      <w:r w:rsidR="000C1897">
        <w:rPr>
          <w:sz w:val="24"/>
          <w:szCs w:val="24"/>
        </w:rPr>
        <w:t xml:space="preserve">zou </w:t>
      </w:r>
      <w:r w:rsidR="006D10A4">
        <w:rPr>
          <w:sz w:val="24"/>
          <w:szCs w:val="24"/>
        </w:rPr>
        <w:t>manifest</w:t>
      </w:r>
      <w:r w:rsidR="000C1897">
        <w:rPr>
          <w:sz w:val="24"/>
          <w:szCs w:val="24"/>
        </w:rPr>
        <w:t>eren</w:t>
      </w:r>
      <w:r w:rsidR="008950CB" w:rsidRPr="00121A6A">
        <w:rPr>
          <w:sz w:val="24"/>
          <w:szCs w:val="24"/>
        </w:rPr>
        <w:t xml:space="preserve">, </w:t>
      </w:r>
      <w:r w:rsidR="00BE74E1" w:rsidRPr="00121A6A">
        <w:rPr>
          <w:sz w:val="24"/>
          <w:szCs w:val="24"/>
        </w:rPr>
        <w:t>zou</w:t>
      </w:r>
      <w:r w:rsidR="00DF168C" w:rsidRPr="00121A6A">
        <w:rPr>
          <w:sz w:val="24"/>
          <w:szCs w:val="24"/>
        </w:rPr>
        <w:t xml:space="preserve"> het stakingskader uit </w:t>
      </w:r>
      <w:r w:rsidR="00DF168C" w:rsidRPr="00121A6A">
        <w:rPr>
          <w:i/>
          <w:iCs/>
          <w:sz w:val="24"/>
          <w:szCs w:val="24"/>
        </w:rPr>
        <w:t xml:space="preserve">Viking </w:t>
      </w:r>
      <w:r w:rsidR="00BE74E1" w:rsidRPr="00121A6A">
        <w:rPr>
          <w:sz w:val="24"/>
          <w:szCs w:val="24"/>
        </w:rPr>
        <w:t xml:space="preserve">op </w:t>
      </w:r>
      <w:r w:rsidR="00DF168C" w:rsidRPr="00121A6A">
        <w:rPr>
          <w:sz w:val="24"/>
          <w:szCs w:val="24"/>
        </w:rPr>
        <w:t>indirect</w:t>
      </w:r>
      <w:r w:rsidR="00BE74E1" w:rsidRPr="00121A6A">
        <w:rPr>
          <w:sz w:val="24"/>
          <w:szCs w:val="24"/>
        </w:rPr>
        <w:t>e doch</w:t>
      </w:r>
      <w:r w:rsidR="00DF168C" w:rsidRPr="00121A6A">
        <w:rPr>
          <w:sz w:val="24"/>
          <w:szCs w:val="24"/>
        </w:rPr>
        <w:t xml:space="preserve"> positieve wijze kunnen beïnvloeden.</w:t>
      </w:r>
      <w:r w:rsidR="002C320B" w:rsidRPr="00121A6A">
        <w:rPr>
          <w:rStyle w:val="FootnoteReference"/>
          <w:sz w:val="24"/>
          <w:szCs w:val="24"/>
        </w:rPr>
        <w:footnoteReference w:id="205"/>
      </w:r>
    </w:p>
    <w:p w14:paraId="7BB4E329" w14:textId="77777777" w:rsidR="00404ABE" w:rsidRPr="00121A6A" w:rsidRDefault="00404ABE" w:rsidP="00341F40">
      <w:pPr>
        <w:spacing w:after="0"/>
        <w:jc w:val="both"/>
        <w:rPr>
          <w:sz w:val="24"/>
          <w:szCs w:val="24"/>
        </w:rPr>
      </w:pPr>
    </w:p>
    <w:p w14:paraId="3B3FAC1A" w14:textId="5C62DCA0" w:rsidR="00404ABE" w:rsidRPr="00121A6A" w:rsidRDefault="00404ABE" w:rsidP="00404ABE">
      <w:pPr>
        <w:pStyle w:val="Heading3"/>
        <w:jc w:val="both"/>
        <w:rPr>
          <w:sz w:val="24"/>
          <w:szCs w:val="24"/>
        </w:rPr>
      </w:pPr>
      <w:bookmarkStart w:id="81" w:name="_Toc169963075"/>
      <w:r w:rsidRPr="00121A6A">
        <w:rPr>
          <w:sz w:val="24"/>
          <w:szCs w:val="24"/>
        </w:rPr>
        <w:t xml:space="preserve">Voorwaarden </w:t>
      </w:r>
      <w:r w:rsidR="003C7EC1" w:rsidRPr="00121A6A">
        <w:rPr>
          <w:sz w:val="24"/>
          <w:szCs w:val="24"/>
        </w:rPr>
        <w:t xml:space="preserve">voor </w:t>
      </w:r>
      <w:r w:rsidR="00B22417" w:rsidRPr="00121A6A">
        <w:rPr>
          <w:sz w:val="24"/>
          <w:szCs w:val="24"/>
        </w:rPr>
        <w:t>verticale</w:t>
      </w:r>
      <w:r w:rsidRPr="00121A6A">
        <w:rPr>
          <w:sz w:val="24"/>
          <w:szCs w:val="24"/>
        </w:rPr>
        <w:t xml:space="preserve"> </w:t>
      </w:r>
      <w:r w:rsidR="00B22417" w:rsidRPr="00121A6A">
        <w:rPr>
          <w:sz w:val="24"/>
          <w:szCs w:val="24"/>
        </w:rPr>
        <w:t xml:space="preserve">en horizontale </w:t>
      </w:r>
      <w:r w:rsidR="00275A9D">
        <w:rPr>
          <w:sz w:val="24"/>
          <w:szCs w:val="24"/>
        </w:rPr>
        <w:t>directe</w:t>
      </w:r>
      <w:r w:rsidRPr="00121A6A">
        <w:rPr>
          <w:sz w:val="24"/>
          <w:szCs w:val="24"/>
        </w:rPr>
        <w:t xml:space="preserve"> werking</w:t>
      </w:r>
      <w:bookmarkEnd w:id="81"/>
    </w:p>
    <w:p w14:paraId="45D7C455" w14:textId="30250CFE" w:rsidR="00404ABE" w:rsidRPr="00121A6A" w:rsidRDefault="00404ABE" w:rsidP="00B10C02">
      <w:pPr>
        <w:spacing w:after="0"/>
        <w:jc w:val="both"/>
        <w:rPr>
          <w:sz w:val="24"/>
          <w:szCs w:val="24"/>
        </w:rPr>
      </w:pPr>
      <w:r w:rsidRPr="00121A6A">
        <w:rPr>
          <w:sz w:val="24"/>
          <w:szCs w:val="24"/>
        </w:rPr>
        <w:t xml:space="preserve">De principiële mogelijkheid van rechtstreekse werking van bepalingen van primair en secundair Unierecht, waaronder Handvestbepalingen, vloeit voort uit bestendige rechtspraak op grond waarvan de EU een eigen, separate rechtsorde is die is afgescheiden van de internationale </w:t>
      </w:r>
      <w:r w:rsidRPr="00121A6A">
        <w:rPr>
          <w:sz w:val="24"/>
          <w:szCs w:val="24"/>
        </w:rPr>
        <w:lastRenderedPageBreak/>
        <w:t>rechtsorde.</w:t>
      </w:r>
      <w:r w:rsidRPr="00121A6A">
        <w:rPr>
          <w:rStyle w:val="FootnoteReference"/>
          <w:sz w:val="24"/>
          <w:szCs w:val="24"/>
        </w:rPr>
        <w:footnoteReference w:id="206"/>
      </w:r>
      <w:r w:rsidRPr="00121A6A">
        <w:rPr>
          <w:sz w:val="24"/>
          <w:szCs w:val="24"/>
        </w:rPr>
        <w:t xml:space="preserve"> Ongeacht hetgeen in nationaal recht is bepaald rondom </w:t>
      </w:r>
      <w:r w:rsidR="00C70EFE">
        <w:rPr>
          <w:sz w:val="24"/>
          <w:szCs w:val="24"/>
        </w:rPr>
        <w:t xml:space="preserve">de </w:t>
      </w:r>
      <w:r w:rsidRPr="00121A6A">
        <w:rPr>
          <w:sz w:val="24"/>
          <w:szCs w:val="24"/>
        </w:rPr>
        <w:t>doorwerking en (mate van) voorrang van internationaal recht,</w:t>
      </w:r>
      <w:r w:rsidRPr="00121A6A">
        <w:rPr>
          <w:rStyle w:val="FootnoteReference"/>
          <w:sz w:val="24"/>
          <w:szCs w:val="24"/>
        </w:rPr>
        <w:footnoteReference w:id="207"/>
      </w:r>
      <w:r w:rsidRPr="00121A6A">
        <w:rPr>
          <w:sz w:val="24"/>
          <w:szCs w:val="24"/>
        </w:rPr>
        <w:t xml:space="preserve"> kunnen Unierechtelijke bepalingen onder omstandigheden rechtstreeks, automatisch en met voorrang doorwerken in de nationale rechtsorde. Wel geldt ten minste een tweetal voorwaarden: (</w:t>
      </w:r>
      <w:r w:rsidR="00427714" w:rsidRPr="00121A6A">
        <w:rPr>
          <w:sz w:val="24"/>
          <w:szCs w:val="24"/>
        </w:rPr>
        <w:t>1</w:t>
      </w:r>
      <w:r w:rsidRPr="00121A6A">
        <w:rPr>
          <w:sz w:val="24"/>
          <w:szCs w:val="24"/>
        </w:rPr>
        <w:t>) de relevante EU-bepaling moet technisch geschikt zijn voor rechtstreekse werking</w:t>
      </w:r>
      <w:r w:rsidR="00427714" w:rsidRPr="00121A6A">
        <w:rPr>
          <w:sz w:val="24"/>
          <w:szCs w:val="24"/>
        </w:rPr>
        <w:t>;</w:t>
      </w:r>
      <w:r w:rsidRPr="00121A6A">
        <w:rPr>
          <w:sz w:val="24"/>
          <w:szCs w:val="24"/>
        </w:rPr>
        <w:t xml:space="preserve"> en (</w:t>
      </w:r>
      <w:r w:rsidR="00427714" w:rsidRPr="00121A6A">
        <w:rPr>
          <w:sz w:val="24"/>
          <w:szCs w:val="24"/>
        </w:rPr>
        <w:t>2</w:t>
      </w:r>
      <w:r w:rsidRPr="00121A6A">
        <w:rPr>
          <w:sz w:val="24"/>
          <w:szCs w:val="24"/>
        </w:rPr>
        <w:t xml:space="preserve">) de bepaling moet als zodanig van toepassing zijn op </w:t>
      </w:r>
      <w:r w:rsidR="001F4649">
        <w:rPr>
          <w:sz w:val="24"/>
          <w:szCs w:val="24"/>
        </w:rPr>
        <w:t>de</w:t>
      </w:r>
      <w:r w:rsidRPr="00121A6A">
        <w:rPr>
          <w:sz w:val="24"/>
          <w:szCs w:val="24"/>
        </w:rPr>
        <w:t xml:space="preserve"> concrete rechts</w:t>
      </w:r>
      <w:r w:rsidR="001F4649">
        <w:rPr>
          <w:sz w:val="24"/>
          <w:szCs w:val="24"/>
        </w:rPr>
        <w:t>verhouding</w:t>
      </w:r>
      <w:r w:rsidRPr="00121A6A">
        <w:rPr>
          <w:sz w:val="24"/>
          <w:szCs w:val="24"/>
        </w:rPr>
        <w:t xml:space="preserve"> en (een van) de procespartijen binden.</w:t>
      </w:r>
      <w:r w:rsidR="00261C62" w:rsidRPr="00121A6A">
        <w:rPr>
          <w:sz w:val="24"/>
          <w:szCs w:val="24"/>
        </w:rPr>
        <w:t xml:space="preserve"> </w:t>
      </w:r>
      <w:r w:rsidRPr="00121A6A">
        <w:rPr>
          <w:sz w:val="24"/>
          <w:szCs w:val="24"/>
        </w:rPr>
        <w:t xml:space="preserve">De eerste voorwaarde houdt verband met de </w:t>
      </w:r>
      <w:r w:rsidRPr="00121A6A">
        <w:rPr>
          <w:i/>
          <w:iCs/>
          <w:sz w:val="24"/>
          <w:szCs w:val="24"/>
        </w:rPr>
        <w:t>trias politica</w:t>
      </w:r>
      <w:r w:rsidRPr="00121A6A">
        <w:rPr>
          <w:sz w:val="24"/>
          <w:szCs w:val="24"/>
        </w:rPr>
        <w:t xml:space="preserve">: alleen voor zover een </w:t>
      </w:r>
      <w:r w:rsidR="00093E1A" w:rsidRPr="00121A6A">
        <w:rPr>
          <w:sz w:val="24"/>
          <w:szCs w:val="24"/>
        </w:rPr>
        <w:t>Unie(grond)recht</w:t>
      </w:r>
      <w:r w:rsidRPr="00121A6A">
        <w:rPr>
          <w:sz w:val="24"/>
          <w:szCs w:val="24"/>
        </w:rPr>
        <w:t xml:space="preserve"> voldoende nauwkeurig en onvoorwaardelijk (geformuleerd) is, kan de rechter </w:t>
      </w:r>
      <w:r w:rsidR="00683BEC" w:rsidRPr="00121A6A">
        <w:rPr>
          <w:sz w:val="24"/>
          <w:szCs w:val="24"/>
        </w:rPr>
        <w:t>dit (grond)recht</w:t>
      </w:r>
      <w:r w:rsidRPr="00121A6A">
        <w:rPr>
          <w:sz w:val="24"/>
          <w:szCs w:val="24"/>
        </w:rPr>
        <w:t xml:space="preserve"> hanteren als zelfstandige toetsingsmaatstaf. Als de norm te vaag is en nadere wetgevende concretisering behoeft, zou de rechter het terrein van de politiek betreden indien hij deze </w:t>
      </w:r>
      <w:r w:rsidR="00374C1D">
        <w:rPr>
          <w:sz w:val="24"/>
          <w:szCs w:val="24"/>
        </w:rPr>
        <w:t xml:space="preserve">norm </w:t>
      </w:r>
      <w:r w:rsidRPr="00121A6A">
        <w:rPr>
          <w:sz w:val="24"/>
          <w:szCs w:val="24"/>
        </w:rPr>
        <w:t xml:space="preserve">tóch zou </w:t>
      </w:r>
      <w:r w:rsidR="00F31CB6" w:rsidRPr="00121A6A">
        <w:rPr>
          <w:sz w:val="24"/>
          <w:szCs w:val="24"/>
        </w:rPr>
        <w:t>opvatten</w:t>
      </w:r>
      <w:r w:rsidRPr="00121A6A">
        <w:rPr>
          <w:sz w:val="24"/>
          <w:szCs w:val="24"/>
        </w:rPr>
        <w:t xml:space="preserve"> als autonome rechtsbron. De tweede voorwaarde ziet op de werkingssfeer van de betreffende EU-regel: enkel indien de regel is gericht tot een bepaalde partij en hem dienovereenkomstig een bindende verplichting oplegt, is het inroepen </w:t>
      </w:r>
      <w:r w:rsidR="00093E1A" w:rsidRPr="00121A6A">
        <w:rPr>
          <w:sz w:val="24"/>
          <w:szCs w:val="24"/>
        </w:rPr>
        <w:t>hier</w:t>
      </w:r>
      <w:r w:rsidRPr="00121A6A">
        <w:rPr>
          <w:sz w:val="24"/>
          <w:szCs w:val="24"/>
        </w:rPr>
        <w:t>van in een concreet rechtsgeschil teneinde het toepasselijk</w:t>
      </w:r>
      <w:r w:rsidR="00374C1D">
        <w:rPr>
          <w:sz w:val="24"/>
          <w:szCs w:val="24"/>
        </w:rPr>
        <w:t>e</w:t>
      </w:r>
      <w:r w:rsidRPr="00121A6A">
        <w:rPr>
          <w:sz w:val="24"/>
          <w:szCs w:val="24"/>
        </w:rPr>
        <w:t xml:space="preserve"> rechtskader te (doen) wijzigen legitiem.</w:t>
      </w:r>
      <w:r w:rsidRPr="00121A6A">
        <w:rPr>
          <w:rStyle w:val="FootnoteReference"/>
          <w:sz w:val="24"/>
          <w:szCs w:val="24"/>
        </w:rPr>
        <w:footnoteReference w:id="208"/>
      </w:r>
      <w:r w:rsidRPr="00121A6A">
        <w:rPr>
          <w:sz w:val="24"/>
          <w:szCs w:val="24"/>
        </w:rPr>
        <w:t xml:space="preserve"> </w:t>
      </w:r>
      <w:r w:rsidR="00F005AB" w:rsidRPr="00121A6A">
        <w:rPr>
          <w:sz w:val="24"/>
          <w:szCs w:val="24"/>
        </w:rPr>
        <w:t xml:space="preserve">Illustratief is </w:t>
      </w:r>
      <w:r w:rsidR="00683BEC" w:rsidRPr="00121A6A">
        <w:rPr>
          <w:sz w:val="24"/>
          <w:szCs w:val="24"/>
        </w:rPr>
        <w:t>artikel</w:t>
      </w:r>
      <w:r w:rsidRPr="00121A6A">
        <w:rPr>
          <w:sz w:val="24"/>
          <w:szCs w:val="24"/>
        </w:rPr>
        <w:t xml:space="preserve"> 288 VwEU</w:t>
      </w:r>
      <w:r w:rsidR="00F005AB" w:rsidRPr="00121A6A">
        <w:rPr>
          <w:sz w:val="24"/>
          <w:szCs w:val="24"/>
        </w:rPr>
        <w:t>, dat</w:t>
      </w:r>
      <w:r w:rsidRPr="00121A6A">
        <w:rPr>
          <w:sz w:val="24"/>
          <w:szCs w:val="24"/>
        </w:rPr>
        <w:t xml:space="preserve"> voor</w:t>
      </w:r>
      <w:r w:rsidR="00F005AB" w:rsidRPr="00121A6A">
        <w:rPr>
          <w:sz w:val="24"/>
          <w:szCs w:val="24"/>
        </w:rPr>
        <w:t>schrijft</w:t>
      </w:r>
      <w:r w:rsidRPr="00121A6A">
        <w:rPr>
          <w:sz w:val="24"/>
          <w:szCs w:val="24"/>
        </w:rPr>
        <w:t xml:space="preserve"> dat richtlijnen (slechts) tot lidstaten gericht zijn en moeten worden omgezet in nationaal recht</w:t>
      </w:r>
      <w:r w:rsidR="00683BEC" w:rsidRPr="00121A6A">
        <w:rPr>
          <w:sz w:val="24"/>
          <w:szCs w:val="24"/>
        </w:rPr>
        <w:t>. Dat</w:t>
      </w:r>
      <w:r w:rsidRPr="00121A6A">
        <w:rPr>
          <w:sz w:val="24"/>
          <w:szCs w:val="24"/>
        </w:rPr>
        <w:t xml:space="preserve"> maakt het </w:t>
      </w:r>
      <w:r w:rsidR="001F4649">
        <w:rPr>
          <w:sz w:val="24"/>
          <w:szCs w:val="24"/>
        </w:rPr>
        <w:t>rechtstreeks</w:t>
      </w:r>
      <w:r w:rsidR="00DC4775" w:rsidRPr="00121A6A">
        <w:rPr>
          <w:sz w:val="24"/>
          <w:szCs w:val="24"/>
        </w:rPr>
        <w:t xml:space="preserve"> </w:t>
      </w:r>
      <w:r w:rsidRPr="00121A6A">
        <w:rPr>
          <w:sz w:val="24"/>
          <w:szCs w:val="24"/>
        </w:rPr>
        <w:t xml:space="preserve">inroepen </w:t>
      </w:r>
      <w:r w:rsidR="00683BEC" w:rsidRPr="00121A6A">
        <w:rPr>
          <w:sz w:val="24"/>
          <w:szCs w:val="24"/>
        </w:rPr>
        <w:t xml:space="preserve">van </w:t>
      </w:r>
      <w:r w:rsidR="001F4649">
        <w:rPr>
          <w:sz w:val="24"/>
          <w:szCs w:val="24"/>
        </w:rPr>
        <w:t xml:space="preserve">een </w:t>
      </w:r>
      <w:r w:rsidR="00683BEC" w:rsidRPr="00121A6A">
        <w:rPr>
          <w:sz w:val="24"/>
          <w:szCs w:val="24"/>
        </w:rPr>
        <w:t>richtlijn</w:t>
      </w:r>
      <w:r w:rsidRPr="00121A6A">
        <w:rPr>
          <w:sz w:val="24"/>
          <w:szCs w:val="24"/>
        </w:rPr>
        <w:t xml:space="preserve"> in </w:t>
      </w:r>
      <w:r w:rsidR="001F4649">
        <w:rPr>
          <w:sz w:val="24"/>
          <w:szCs w:val="24"/>
        </w:rPr>
        <w:t xml:space="preserve">een </w:t>
      </w:r>
      <w:r w:rsidRPr="00121A6A">
        <w:rPr>
          <w:sz w:val="24"/>
          <w:szCs w:val="24"/>
        </w:rPr>
        <w:t>horizonta</w:t>
      </w:r>
      <w:r w:rsidR="009C367F" w:rsidRPr="00121A6A">
        <w:rPr>
          <w:sz w:val="24"/>
          <w:szCs w:val="24"/>
        </w:rPr>
        <w:t>le</w:t>
      </w:r>
      <w:r w:rsidRPr="00121A6A">
        <w:rPr>
          <w:sz w:val="24"/>
          <w:szCs w:val="24"/>
        </w:rPr>
        <w:t xml:space="preserve"> </w:t>
      </w:r>
      <w:r w:rsidR="001F4649">
        <w:rPr>
          <w:sz w:val="24"/>
          <w:szCs w:val="24"/>
        </w:rPr>
        <w:t>verhouding</w:t>
      </w:r>
      <w:r w:rsidRPr="00121A6A">
        <w:rPr>
          <w:sz w:val="24"/>
          <w:szCs w:val="24"/>
        </w:rPr>
        <w:t xml:space="preserve"> ontoelaatbaar</w:t>
      </w:r>
      <w:r w:rsidR="001F4649">
        <w:rPr>
          <w:sz w:val="24"/>
          <w:szCs w:val="24"/>
        </w:rPr>
        <w:t>.</w:t>
      </w:r>
      <w:r w:rsidR="00CC5088" w:rsidRPr="00121A6A">
        <w:rPr>
          <w:rStyle w:val="FootnoteReference"/>
          <w:sz w:val="24"/>
          <w:szCs w:val="24"/>
        </w:rPr>
        <w:footnoteReference w:id="209"/>
      </w:r>
      <w:r w:rsidRPr="00121A6A">
        <w:rPr>
          <w:sz w:val="24"/>
          <w:szCs w:val="24"/>
        </w:rPr>
        <w:t xml:space="preserve"> </w:t>
      </w:r>
      <w:r w:rsidR="001F4649">
        <w:rPr>
          <w:sz w:val="24"/>
          <w:szCs w:val="24"/>
        </w:rPr>
        <w:t>A</w:t>
      </w:r>
      <w:r w:rsidRPr="00121A6A">
        <w:rPr>
          <w:sz w:val="24"/>
          <w:szCs w:val="24"/>
        </w:rPr>
        <w:t>lleen verticale rechtstreekse werking</w:t>
      </w:r>
      <w:r w:rsidR="00683BEC" w:rsidRPr="00121A6A">
        <w:rPr>
          <w:sz w:val="24"/>
          <w:szCs w:val="24"/>
        </w:rPr>
        <w:t xml:space="preserve"> is</w:t>
      </w:r>
      <w:r w:rsidR="00E854F2" w:rsidRPr="00121A6A">
        <w:rPr>
          <w:sz w:val="24"/>
          <w:szCs w:val="24"/>
        </w:rPr>
        <w:t xml:space="preserve">, </w:t>
      </w:r>
      <w:r w:rsidRPr="00121A6A">
        <w:rPr>
          <w:sz w:val="24"/>
          <w:szCs w:val="24"/>
        </w:rPr>
        <w:t>onder voorwaarden</w:t>
      </w:r>
      <w:r w:rsidR="00E854F2" w:rsidRPr="00121A6A">
        <w:rPr>
          <w:sz w:val="24"/>
          <w:szCs w:val="24"/>
        </w:rPr>
        <w:t>,</w:t>
      </w:r>
      <w:r w:rsidR="00E854F2" w:rsidRPr="00121A6A">
        <w:rPr>
          <w:rStyle w:val="FootnoteReference"/>
          <w:sz w:val="24"/>
          <w:szCs w:val="24"/>
        </w:rPr>
        <w:footnoteReference w:id="210"/>
      </w:r>
      <w:r w:rsidRPr="00121A6A">
        <w:rPr>
          <w:sz w:val="24"/>
          <w:szCs w:val="24"/>
        </w:rPr>
        <w:t xml:space="preserve"> mogelijk.</w:t>
      </w:r>
      <w:r w:rsidRPr="00121A6A">
        <w:rPr>
          <w:rStyle w:val="FootnoteReference"/>
          <w:sz w:val="24"/>
          <w:szCs w:val="24"/>
        </w:rPr>
        <w:footnoteReference w:id="211"/>
      </w:r>
    </w:p>
    <w:p w14:paraId="053651F7" w14:textId="77777777" w:rsidR="00F40DF0" w:rsidRPr="00121A6A" w:rsidRDefault="00F40DF0" w:rsidP="00F40DF0">
      <w:pPr>
        <w:spacing w:after="0"/>
        <w:jc w:val="both"/>
        <w:rPr>
          <w:sz w:val="24"/>
          <w:szCs w:val="24"/>
        </w:rPr>
      </w:pPr>
    </w:p>
    <w:p w14:paraId="1983E980" w14:textId="77777777" w:rsidR="0043706B" w:rsidRPr="00121A6A" w:rsidRDefault="0043706B" w:rsidP="0043706B">
      <w:pPr>
        <w:pStyle w:val="Heading3"/>
        <w:jc w:val="both"/>
        <w:rPr>
          <w:sz w:val="24"/>
          <w:szCs w:val="24"/>
        </w:rPr>
      </w:pPr>
      <w:bookmarkStart w:id="82" w:name="_Toc169963076"/>
      <w:r w:rsidRPr="00121A6A">
        <w:rPr>
          <w:sz w:val="24"/>
          <w:szCs w:val="24"/>
        </w:rPr>
        <w:t>Criteria toegepast op artikel 28 Hv</w:t>
      </w:r>
      <w:bookmarkEnd w:id="82"/>
    </w:p>
    <w:p w14:paraId="13722CBC" w14:textId="39B6EEBF" w:rsidR="0043706B" w:rsidRPr="00121A6A" w:rsidRDefault="0043706B" w:rsidP="0043706B">
      <w:pPr>
        <w:spacing w:after="0"/>
        <w:jc w:val="both"/>
        <w:rPr>
          <w:sz w:val="24"/>
          <w:szCs w:val="24"/>
        </w:rPr>
      </w:pPr>
      <w:r w:rsidRPr="00121A6A">
        <w:rPr>
          <w:sz w:val="24"/>
          <w:szCs w:val="24"/>
        </w:rPr>
        <w:t xml:space="preserve">Om het potentieel van </w:t>
      </w:r>
      <w:r w:rsidR="00D3781D" w:rsidRPr="00121A6A">
        <w:rPr>
          <w:sz w:val="24"/>
          <w:szCs w:val="24"/>
        </w:rPr>
        <w:t xml:space="preserve">verticale en/of horizontale </w:t>
      </w:r>
      <w:r w:rsidRPr="00121A6A">
        <w:rPr>
          <w:sz w:val="24"/>
          <w:szCs w:val="24"/>
        </w:rPr>
        <w:t xml:space="preserve">directe werking van artikel 28 Hv te kunnen achterhalen, moet dus worden onderzocht of, en zo ja, op welke wijze, is of kan worden voldaan aan de twee hiervoor genoemde voorwaarden. Inzake de eerste voorwaarde van technische geschiktheid is eerder onder verwijzing naar de </w:t>
      </w:r>
      <w:proofErr w:type="spellStart"/>
      <w:r w:rsidRPr="00121A6A">
        <w:rPr>
          <w:i/>
          <w:iCs/>
          <w:sz w:val="24"/>
          <w:szCs w:val="24"/>
        </w:rPr>
        <w:t>Aquino</w:t>
      </w:r>
      <w:proofErr w:type="spellEnd"/>
      <w:r w:rsidRPr="00121A6A">
        <w:rPr>
          <w:sz w:val="24"/>
          <w:szCs w:val="24"/>
        </w:rPr>
        <w:t>-uitspraak (par. 2.4) besproken dat artikel 28 Hv voldoet aan de voorwaarden voor directe werking</w:t>
      </w:r>
      <w:r w:rsidR="005943C7">
        <w:rPr>
          <w:sz w:val="24"/>
          <w:szCs w:val="24"/>
        </w:rPr>
        <w:t>.</w:t>
      </w:r>
      <w:r w:rsidRPr="00121A6A">
        <w:rPr>
          <w:sz w:val="24"/>
          <w:szCs w:val="24"/>
        </w:rPr>
        <w:t xml:space="preserve"> </w:t>
      </w:r>
      <w:r w:rsidR="005943C7">
        <w:rPr>
          <w:sz w:val="24"/>
          <w:szCs w:val="24"/>
        </w:rPr>
        <w:t>H</w:t>
      </w:r>
      <w:r w:rsidRPr="00121A6A">
        <w:rPr>
          <w:sz w:val="24"/>
          <w:szCs w:val="24"/>
        </w:rPr>
        <w:t>et grondrecht (vrijheidsrecht) op collectieve actie is voldoende duidelijk</w:t>
      </w:r>
      <w:r w:rsidR="00CB178C" w:rsidRPr="00121A6A">
        <w:rPr>
          <w:sz w:val="24"/>
          <w:szCs w:val="24"/>
        </w:rPr>
        <w:t>,</w:t>
      </w:r>
      <w:r w:rsidRPr="00121A6A">
        <w:rPr>
          <w:sz w:val="24"/>
          <w:szCs w:val="24"/>
        </w:rPr>
        <w:t xml:space="preserve"> </w:t>
      </w:r>
      <w:r w:rsidR="00CB178C" w:rsidRPr="00121A6A">
        <w:rPr>
          <w:sz w:val="24"/>
          <w:szCs w:val="24"/>
        </w:rPr>
        <w:t xml:space="preserve">dwingend </w:t>
      </w:r>
      <w:r w:rsidRPr="00121A6A">
        <w:rPr>
          <w:sz w:val="24"/>
          <w:szCs w:val="24"/>
        </w:rPr>
        <w:t xml:space="preserve">en onvoorwaardelijk (geformuleerd), zodat het door de rechter als zelfstandige toetsingsmaatstaf kan worden toegepast. </w:t>
      </w:r>
      <w:r w:rsidR="000270AA">
        <w:rPr>
          <w:sz w:val="24"/>
          <w:szCs w:val="24"/>
        </w:rPr>
        <w:t>Hoewel ik inzie dat dit een vergaande gevolgtrekking is</w:t>
      </w:r>
      <w:r w:rsidR="00B926D4" w:rsidRPr="00121A6A">
        <w:rPr>
          <w:sz w:val="24"/>
          <w:szCs w:val="24"/>
        </w:rPr>
        <w:t>,</w:t>
      </w:r>
      <w:r w:rsidRPr="00121A6A">
        <w:rPr>
          <w:sz w:val="24"/>
          <w:szCs w:val="24"/>
        </w:rPr>
        <w:t xml:space="preserve"> ga ik er</w:t>
      </w:r>
      <w:r w:rsidR="000270AA">
        <w:rPr>
          <w:sz w:val="24"/>
          <w:szCs w:val="24"/>
        </w:rPr>
        <w:t>, g</w:t>
      </w:r>
      <w:r w:rsidR="000270AA" w:rsidRPr="00121A6A">
        <w:rPr>
          <w:sz w:val="24"/>
          <w:szCs w:val="24"/>
        </w:rPr>
        <w:t>elet op het belang van consistente rechtspraak en rechtszekerheid</w:t>
      </w:r>
      <w:r w:rsidR="000270AA">
        <w:rPr>
          <w:sz w:val="24"/>
          <w:szCs w:val="24"/>
        </w:rPr>
        <w:t>,</w:t>
      </w:r>
      <w:r w:rsidR="000270AA" w:rsidRPr="00121A6A">
        <w:rPr>
          <w:sz w:val="24"/>
          <w:szCs w:val="24"/>
        </w:rPr>
        <w:t xml:space="preserve"> </w:t>
      </w:r>
      <w:r w:rsidRPr="00121A6A">
        <w:rPr>
          <w:sz w:val="24"/>
          <w:szCs w:val="24"/>
        </w:rPr>
        <w:t xml:space="preserve">van uit dat het Hof niet tot een andere conclusie </w:t>
      </w:r>
      <w:r w:rsidR="00AD5BC7" w:rsidRPr="00121A6A">
        <w:rPr>
          <w:sz w:val="24"/>
          <w:szCs w:val="24"/>
        </w:rPr>
        <w:t>zal komen</w:t>
      </w:r>
      <w:r w:rsidRPr="00121A6A">
        <w:rPr>
          <w:sz w:val="24"/>
          <w:szCs w:val="24"/>
        </w:rPr>
        <w:t xml:space="preserve"> waar het, in plaats van een geschil op</w:t>
      </w:r>
      <w:r w:rsidR="002B4343">
        <w:rPr>
          <w:sz w:val="24"/>
          <w:szCs w:val="24"/>
        </w:rPr>
        <w:t xml:space="preserve"> </w:t>
      </w:r>
      <w:r w:rsidRPr="00121A6A">
        <w:rPr>
          <w:sz w:val="24"/>
          <w:szCs w:val="24"/>
        </w:rPr>
        <w:t>Unieniveau, een (verticaal of horizontaal) geschil op lidstaatniveau betreft.</w:t>
      </w:r>
    </w:p>
    <w:p w14:paraId="68294BFD" w14:textId="32B5BAEC" w:rsidR="00640B88" w:rsidRPr="00121A6A" w:rsidRDefault="008333EE" w:rsidP="0043706B">
      <w:pPr>
        <w:spacing w:after="0"/>
        <w:ind w:firstLine="708"/>
        <w:jc w:val="both"/>
        <w:rPr>
          <w:sz w:val="24"/>
          <w:szCs w:val="24"/>
        </w:rPr>
      </w:pPr>
      <w:r w:rsidRPr="00121A6A">
        <w:rPr>
          <w:sz w:val="24"/>
          <w:szCs w:val="24"/>
        </w:rPr>
        <w:t>Ten tweede</w:t>
      </w:r>
      <w:r w:rsidR="0043706B" w:rsidRPr="00121A6A">
        <w:rPr>
          <w:sz w:val="24"/>
          <w:szCs w:val="24"/>
        </w:rPr>
        <w:t xml:space="preserve"> </w:t>
      </w:r>
      <w:r w:rsidRPr="00121A6A">
        <w:rPr>
          <w:sz w:val="24"/>
          <w:szCs w:val="24"/>
        </w:rPr>
        <w:t xml:space="preserve">is </w:t>
      </w:r>
      <w:r w:rsidR="0043706B" w:rsidRPr="00121A6A">
        <w:rPr>
          <w:sz w:val="24"/>
          <w:szCs w:val="24"/>
        </w:rPr>
        <w:t>nodig dat het Handvest als zodanig van toepassing is op het voorliggende geval</w:t>
      </w:r>
      <w:r w:rsidR="008831FB" w:rsidRPr="00121A6A">
        <w:rPr>
          <w:sz w:val="24"/>
          <w:szCs w:val="24"/>
        </w:rPr>
        <w:t xml:space="preserve"> en (een van) de procespartijen bindt</w:t>
      </w:r>
      <w:r w:rsidR="0043706B" w:rsidRPr="00121A6A">
        <w:rPr>
          <w:sz w:val="24"/>
          <w:szCs w:val="24"/>
        </w:rPr>
        <w:t xml:space="preserve">. Juist dit </w:t>
      </w:r>
      <w:r w:rsidR="007D2275">
        <w:rPr>
          <w:sz w:val="24"/>
          <w:szCs w:val="24"/>
        </w:rPr>
        <w:t xml:space="preserve">is </w:t>
      </w:r>
      <w:r w:rsidR="0043706B" w:rsidRPr="00121A6A">
        <w:rPr>
          <w:sz w:val="24"/>
          <w:szCs w:val="24"/>
        </w:rPr>
        <w:t>een heikel punt</w:t>
      </w:r>
      <w:r w:rsidR="004520DC" w:rsidRPr="00121A6A">
        <w:rPr>
          <w:sz w:val="24"/>
          <w:szCs w:val="24"/>
        </w:rPr>
        <w:t>, daar a</w:t>
      </w:r>
      <w:r w:rsidR="0043706B" w:rsidRPr="00121A6A">
        <w:rPr>
          <w:sz w:val="24"/>
          <w:szCs w:val="24"/>
        </w:rPr>
        <w:t xml:space="preserve">rtikel 51 lid 1 Hv </w:t>
      </w:r>
      <w:r w:rsidR="004520DC" w:rsidRPr="00121A6A">
        <w:rPr>
          <w:sz w:val="24"/>
          <w:szCs w:val="24"/>
        </w:rPr>
        <w:t>voor</w:t>
      </w:r>
      <w:r w:rsidR="0043706B" w:rsidRPr="00121A6A">
        <w:rPr>
          <w:sz w:val="24"/>
          <w:szCs w:val="24"/>
        </w:rPr>
        <w:t>schrijft</w:t>
      </w:r>
      <w:r w:rsidR="00BB7CBD">
        <w:rPr>
          <w:sz w:val="24"/>
          <w:szCs w:val="24"/>
        </w:rPr>
        <w:t xml:space="preserve">: </w:t>
      </w:r>
      <w:r w:rsidR="0043706B" w:rsidRPr="00121A6A">
        <w:rPr>
          <w:sz w:val="24"/>
          <w:szCs w:val="24"/>
        </w:rPr>
        <w:t>‘</w:t>
      </w:r>
      <w:r w:rsidR="00BB7CBD" w:rsidRPr="00BB7CBD">
        <w:rPr>
          <w:i/>
          <w:iCs/>
          <w:sz w:val="24"/>
          <w:szCs w:val="24"/>
        </w:rPr>
        <w:t>D</w:t>
      </w:r>
      <w:r w:rsidR="0043706B" w:rsidRPr="00121A6A">
        <w:rPr>
          <w:i/>
          <w:iCs/>
          <w:sz w:val="24"/>
          <w:szCs w:val="24"/>
        </w:rPr>
        <w:t xml:space="preserve">e bepalingen van dit Handvest zijn gericht tot de instellingen, organen en instanties van de Unie […] alsmede, uitsluitend wanneer zij </w:t>
      </w:r>
      <w:r w:rsidR="00BB7CBD">
        <w:rPr>
          <w:i/>
          <w:iCs/>
          <w:sz w:val="24"/>
          <w:szCs w:val="24"/>
        </w:rPr>
        <w:t>het recht van de Unie</w:t>
      </w:r>
      <w:r w:rsidR="0043706B" w:rsidRPr="00121A6A">
        <w:rPr>
          <w:i/>
          <w:iCs/>
          <w:sz w:val="24"/>
          <w:szCs w:val="24"/>
        </w:rPr>
        <w:t xml:space="preserve"> ten uitvoer brengen, tot de lidstaten.</w:t>
      </w:r>
      <w:r w:rsidR="0043706B" w:rsidRPr="00121A6A">
        <w:rPr>
          <w:sz w:val="24"/>
          <w:szCs w:val="24"/>
        </w:rPr>
        <w:t xml:space="preserve">’ </w:t>
      </w:r>
      <w:r w:rsidR="00DC4242" w:rsidRPr="00121A6A">
        <w:rPr>
          <w:sz w:val="24"/>
          <w:szCs w:val="24"/>
        </w:rPr>
        <w:t xml:space="preserve">Hieruit blijkt dat </w:t>
      </w:r>
      <w:r w:rsidR="00F40DD6" w:rsidRPr="00121A6A">
        <w:rPr>
          <w:sz w:val="24"/>
          <w:szCs w:val="24"/>
        </w:rPr>
        <w:t>het toepassingsbereik</w:t>
      </w:r>
      <w:r w:rsidR="00DC4242" w:rsidRPr="00121A6A">
        <w:rPr>
          <w:sz w:val="24"/>
          <w:szCs w:val="24"/>
        </w:rPr>
        <w:t xml:space="preserve"> van het Handvest op tweeërlei wijze is </w:t>
      </w:r>
      <w:r w:rsidR="00DC4242" w:rsidRPr="00121A6A">
        <w:rPr>
          <w:sz w:val="24"/>
          <w:szCs w:val="24"/>
        </w:rPr>
        <w:lastRenderedPageBreak/>
        <w:t>beperkt</w:t>
      </w:r>
      <w:r w:rsidR="0043706B" w:rsidRPr="00121A6A">
        <w:rPr>
          <w:sz w:val="24"/>
          <w:szCs w:val="24"/>
        </w:rPr>
        <w:t>.</w:t>
      </w:r>
      <w:r w:rsidR="00AD5BC7" w:rsidRPr="00121A6A">
        <w:rPr>
          <w:sz w:val="24"/>
          <w:szCs w:val="24"/>
        </w:rPr>
        <w:t xml:space="preserve"> Ten eerste </w:t>
      </w:r>
      <w:r w:rsidR="00FC710A">
        <w:rPr>
          <w:sz w:val="24"/>
          <w:szCs w:val="24"/>
        </w:rPr>
        <w:t>worden in</w:t>
      </w:r>
      <w:r w:rsidR="00AD5BC7" w:rsidRPr="00121A6A">
        <w:rPr>
          <w:sz w:val="24"/>
          <w:szCs w:val="24"/>
        </w:rPr>
        <w:t xml:space="preserve"> </w:t>
      </w:r>
      <w:r w:rsidR="00FC710A">
        <w:rPr>
          <w:sz w:val="24"/>
          <w:szCs w:val="24"/>
        </w:rPr>
        <w:t>artikel 51 lid 1 Hv</w:t>
      </w:r>
      <w:r w:rsidR="00AD5BC7" w:rsidRPr="00121A6A">
        <w:rPr>
          <w:sz w:val="24"/>
          <w:szCs w:val="24"/>
        </w:rPr>
        <w:t xml:space="preserve"> als normadressaten enkel EU-instellingen en lidstaten</w:t>
      </w:r>
      <w:r w:rsidR="00FC710A">
        <w:rPr>
          <w:sz w:val="24"/>
          <w:szCs w:val="24"/>
        </w:rPr>
        <w:t xml:space="preserve"> genoemd</w:t>
      </w:r>
      <w:r w:rsidR="005705D5" w:rsidRPr="00121A6A">
        <w:rPr>
          <w:sz w:val="24"/>
          <w:szCs w:val="24"/>
        </w:rPr>
        <w:t>, waardoor</w:t>
      </w:r>
      <w:r w:rsidR="00AD5BC7" w:rsidRPr="00121A6A">
        <w:rPr>
          <w:sz w:val="24"/>
          <w:szCs w:val="24"/>
        </w:rPr>
        <w:t xml:space="preserve"> particulieren (impliciet) </w:t>
      </w:r>
      <w:r w:rsidR="005705D5" w:rsidRPr="00121A6A">
        <w:rPr>
          <w:sz w:val="24"/>
          <w:szCs w:val="24"/>
        </w:rPr>
        <w:t xml:space="preserve">lijken te zijn </w:t>
      </w:r>
      <w:r w:rsidR="00AD5BC7" w:rsidRPr="00121A6A">
        <w:rPr>
          <w:sz w:val="24"/>
          <w:szCs w:val="24"/>
        </w:rPr>
        <w:t>uitgesloten van de werkingssfeer</w:t>
      </w:r>
      <w:r w:rsidR="00FC710A">
        <w:rPr>
          <w:sz w:val="24"/>
          <w:szCs w:val="24"/>
        </w:rPr>
        <w:t xml:space="preserve"> van het Handvest</w:t>
      </w:r>
      <w:r w:rsidR="00AD5BC7" w:rsidRPr="00121A6A">
        <w:rPr>
          <w:sz w:val="24"/>
          <w:szCs w:val="24"/>
        </w:rPr>
        <w:t xml:space="preserve">. Ten tweede is </w:t>
      </w:r>
      <w:r w:rsidR="00F40DD6" w:rsidRPr="00121A6A">
        <w:rPr>
          <w:sz w:val="24"/>
          <w:szCs w:val="24"/>
        </w:rPr>
        <w:t>de reikwijdte</w:t>
      </w:r>
      <w:r w:rsidR="00AD5BC7" w:rsidRPr="00121A6A">
        <w:rPr>
          <w:sz w:val="24"/>
          <w:szCs w:val="24"/>
        </w:rPr>
        <w:t xml:space="preserve"> van het Handvest </w:t>
      </w:r>
      <w:r w:rsidR="005A2084" w:rsidRPr="00121A6A">
        <w:rPr>
          <w:sz w:val="24"/>
          <w:szCs w:val="24"/>
        </w:rPr>
        <w:t>voor lidstaten</w:t>
      </w:r>
      <w:r w:rsidR="00AD5BC7" w:rsidRPr="00121A6A">
        <w:rPr>
          <w:sz w:val="24"/>
          <w:szCs w:val="24"/>
        </w:rPr>
        <w:t xml:space="preserve"> beperkt: </w:t>
      </w:r>
      <w:r w:rsidR="00FC710A">
        <w:rPr>
          <w:sz w:val="24"/>
          <w:szCs w:val="24"/>
        </w:rPr>
        <w:t xml:space="preserve">het Handvest is </w:t>
      </w:r>
      <w:r w:rsidR="00AD5BC7" w:rsidRPr="00121A6A">
        <w:rPr>
          <w:sz w:val="24"/>
          <w:szCs w:val="24"/>
        </w:rPr>
        <w:t xml:space="preserve">alleen </w:t>
      </w:r>
      <w:r w:rsidR="00FC710A">
        <w:rPr>
          <w:sz w:val="24"/>
          <w:szCs w:val="24"/>
        </w:rPr>
        <w:t xml:space="preserve">van toepassing </w:t>
      </w:r>
      <w:r w:rsidR="00AD5BC7" w:rsidRPr="00121A6A">
        <w:rPr>
          <w:sz w:val="24"/>
          <w:szCs w:val="24"/>
        </w:rPr>
        <w:t>indien</w:t>
      </w:r>
      <w:r w:rsidR="005A2084" w:rsidRPr="00121A6A">
        <w:rPr>
          <w:sz w:val="24"/>
          <w:szCs w:val="24"/>
        </w:rPr>
        <w:t xml:space="preserve"> </w:t>
      </w:r>
      <w:r w:rsidR="00FC710A">
        <w:rPr>
          <w:sz w:val="24"/>
          <w:szCs w:val="24"/>
        </w:rPr>
        <w:t>het</w:t>
      </w:r>
      <w:r w:rsidR="00AD5BC7" w:rsidRPr="00121A6A">
        <w:rPr>
          <w:sz w:val="24"/>
          <w:szCs w:val="24"/>
        </w:rPr>
        <w:t xml:space="preserve"> </w:t>
      </w:r>
      <w:r w:rsidR="00FC710A">
        <w:rPr>
          <w:sz w:val="24"/>
          <w:szCs w:val="24"/>
        </w:rPr>
        <w:t xml:space="preserve">optreden van een lidstaat </w:t>
      </w:r>
      <w:r w:rsidR="00AD5BC7" w:rsidRPr="00121A6A">
        <w:rPr>
          <w:sz w:val="24"/>
          <w:szCs w:val="24"/>
        </w:rPr>
        <w:t xml:space="preserve">(afdoende) </w:t>
      </w:r>
      <w:r w:rsidR="005A2084" w:rsidRPr="00121A6A">
        <w:rPr>
          <w:sz w:val="24"/>
          <w:szCs w:val="24"/>
        </w:rPr>
        <w:t xml:space="preserve">verband houdt </w:t>
      </w:r>
      <w:r w:rsidR="00AD5BC7" w:rsidRPr="00121A6A">
        <w:rPr>
          <w:sz w:val="24"/>
          <w:szCs w:val="24"/>
        </w:rPr>
        <w:t>met</w:t>
      </w:r>
      <w:r w:rsidR="00F52232" w:rsidRPr="00121A6A">
        <w:rPr>
          <w:sz w:val="24"/>
          <w:szCs w:val="24"/>
        </w:rPr>
        <w:t xml:space="preserve"> </w:t>
      </w:r>
      <w:r w:rsidR="00A95E28">
        <w:rPr>
          <w:sz w:val="24"/>
          <w:szCs w:val="24"/>
        </w:rPr>
        <w:t xml:space="preserve">(ander) </w:t>
      </w:r>
      <w:r w:rsidR="00F52232" w:rsidRPr="00121A6A">
        <w:rPr>
          <w:sz w:val="24"/>
          <w:szCs w:val="24"/>
        </w:rPr>
        <w:t>materieel</w:t>
      </w:r>
      <w:r w:rsidR="00AD5BC7" w:rsidRPr="00121A6A">
        <w:rPr>
          <w:sz w:val="24"/>
          <w:szCs w:val="24"/>
        </w:rPr>
        <w:t xml:space="preserve"> Unierecht.</w:t>
      </w:r>
      <w:r w:rsidR="00F52232" w:rsidRPr="00121A6A">
        <w:rPr>
          <w:rStyle w:val="FootnoteReference"/>
          <w:sz w:val="24"/>
          <w:szCs w:val="24"/>
        </w:rPr>
        <w:footnoteReference w:id="212"/>
      </w:r>
    </w:p>
    <w:p w14:paraId="569C9E95" w14:textId="1803D185" w:rsidR="0069743D" w:rsidRPr="00121A6A" w:rsidRDefault="00127DD0" w:rsidP="0069743D">
      <w:pPr>
        <w:spacing w:after="0"/>
        <w:ind w:firstLine="708"/>
        <w:jc w:val="both"/>
        <w:rPr>
          <w:sz w:val="24"/>
          <w:szCs w:val="24"/>
        </w:rPr>
      </w:pPr>
      <w:r w:rsidRPr="00121A6A">
        <w:rPr>
          <w:sz w:val="24"/>
          <w:szCs w:val="24"/>
        </w:rPr>
        <w:t xml:space="preserve">Om op dit tweede punt </w:t>
      </w:r>
      <w:r w:rsidR="005A2084" w:rsidRPr="00121A6A">
        <w:rPr>
          <w:sz w:val="24"/>
          <w:szCs w:val="24"/>
        </w:rPr>
        <w:t>nader in</w:t>
      </w:r>
      <w:r w:rsidRPr="00121A6A">
        <w:rPr>
          <w:sz w:val="24"/>
          <w:szCs w:val="24"/>
        </w:rPr>
        <w:t xml:space="preserve"> te gaan, is i</w:t>
      </w:r>
      <w:r w:rsidR="0069743D" w:rsidRPr="00121A6A">
        <w:rPr>
          <w:sz w:val="24"/>
          <w:szCs w:val="24"/>
        </w:rPr>
        <w:t xml:space="preserve">n de Toelichting op artikel 51 lid 1 Hv verwoord dat de verplichting tot eerbiediging van Uniegrondrechten enkel voor lidstaten geldt </w:t>
      </w:r>
      <w:r w:rsidR="0069743D" w:rsidRPr="00A95E28">
        <w:rPr>
          <w:sz w:val="24"/>
          <w:szCs w:val="24"/>
        </w:rPr>
        <w:t xml:space="preserve">wanneer </w:t>
      </w:r>
      <w:r w:rsidR="00A95E28">
        <w:rPr>
          <w:sz w:val="24"/>
          <w:szCs w:val="24"/>
        </w:rPr>
        <w:t>zij</w:t>
      </w:r>
      <w:r w:rsidR="0069743D" w:rsidRPr="00A95E28">
        <w:rPr>
          <w:sz w:val="24"/>
          <w:szCs w:val="24"/>
        </w:rPr>
        <w:t xml:space="preserve"> optreden binnen het toepassingsgebied van het Unierecht</w:t>
      </w:r>
      <w:r w:rsidR="0069743D" w:rsidRPr="00121A6A">
        <w:rPr>
          <w:sz w:val="24"/>
          <w:szCs w:val="24"/>
        </w:rPr>
        <w:t xml:space="preserve">. In het arrest </w:t>
      </w:r>
      <w:proofErr w:type="spellStart"/>
      <w:r w:rsidR="0069743D" w:rsidRPr="00121A6A">
        <w:rPr>
          <w:i/>
          <w:iCs/>
          <w:sz w:val="24"/>
          <w:szCs w:val="24"/>
        </w:rPr>
        <w:t>Åkerberg</w:t>
      </w:r>
      <w:proofErr w:type="spellEnd"/>
      <w:r w:rsidR="0069743D" w:rsidRPr="00121A6A">
        <w:rPr>
          <w:i/>
          <w:iCs/>
          <w:sz w:val="24"/>
          <w:szCs w:val="24"/>
        </w:rPr>
        <w:t xml:space="preserve"> </w:t>
      </w:r>
      <w:proofErr w:type="spellStart"/>
      <w:r w:rsidR="0069743D" w:rsidRPr="00121A6A">
        <w:rPr>
          <w:i/>
          <w:iCs/>
          <w:sz w:val="24"/>
          <w:szCs w:val="24"/>
        </w:rPr>
        <w:t>Fransson</w:t>
      </w:r>
      <w:proofErr w:type="spellEnd"/>
      <w:r w:rsidR="0069743D" w:rsidRPr="00121A6A">
        <w:rPr>
          <w:sz w:val="24"/>
          <w:szCs w:val="24"/>
        </w:rPr>
        <w:t xml:space="preserve"> interpreteerde het Hof dit criterium ruim door te oordelen dat het Handvest van toepassing is ‘</w:t>
      </w:r>
      <w:r w:rsidR="0069743D" w:rsidRPr="00121A6A">
        <w:rPr>
          <w:i/>
          <w:iCs/>
          <w:sz w:val="24"/>
          <w:szCs w:val="24"/>
        </w:rPr>
        <w:t>in alle situaties die door het Unierecht worden beheerst</w:t>
      </w:r>
      <w:r w:rsidR="0069743D" w:rsidRPr="00121A6A">
        <w:rPr>
          <w:sz w:val="24"/>
          <w:szCs w:val="24"/>
        </w:rPr>
        <w:t>’.</w:t>
      </w:r>
      <w:r w:rsidR="0069743D" w:rsidRPr="00121A6A">
        <w:rPr>
          <w:rStyle w:val="FootnoteReference"/>
          <w:sz w:val="24"/>
          <w:szCs w:val="24"/>
        </w:rPr>
        <w:footnoteReference w:id="213"/>
      </w:r>
      <w:r w:rsidR="0069743D" w:rsidRPr="00121A6A">
        <w:rPr>
          <w:sz w:val="24"/>
          <w:szCs w:val="24"/>
        </w:rPr>
        <w:t xml:space="preserve"> Rechtspraak laat zien dat </w:t>
      </w:r>
      <w:r w:rsidR="00F9468D" w:rsidRPr="00121A6A">
        <w:rPr>
          <w:sz w:val="24"/>
          <w:szCs w:val="24"/>
        </w:rPr>
        <w:t>vele</w:t>
      </w:r>
      <w:r w:rsidR="0069743D" w:rsidRPr="00121A6A">
        <w:rPr>
          <w:sz w:val="24"/>
          <w:szCs w:val="24"/>
        </w:rPr>
        <w:t xml:space="preserve"> situaties een afdoende link met</w:t>
      </w:r>
      <w:r w:rsidR="00122E5A">
        <w:rPr>
          <w:sz w:val="24"/>
          <w:szCs w:val="24"/>
        </w:rPr>
        <w:t xml:space="preserve"> het </w:t>
      </w:r>
      <w:r w:rsidR="004A5206">
        <w:rPr>
          <w:sz w:val="24"/>
          <w:szCs w:val="24"/>
        </w:rPr>
        <w:t>Unie</w:t>
      </w:r>
      <w:r w:rsidR="0069743D" w:rsidRPr="00121A6A">
        <w:rPr>
          <w:sz w:val="24"/>
          <w:szCs w:val="24"/>
        </w:rPr>
        <w:t>recht</w:t>
      </w:r>
      <w:r w:rsidR="00122E5A">
        <w:rPr>
          <w:sz w:val="24"/>
          <w:szCs w:val="24"/>
        </w:rPr>
        <w:t xml:space="preserve"> kunnen</w:t>
      </w:r>
      <w:r w:rsidR="0069743D" w:rsidRPr="00121A6A">
        <w:rPr>
          <w:sz w:val="24"/>
          <w:szCs w:val="24"/>
        </w:rPr>
        <w:t xml:space="preserve"> opleveren. De Mol</w:t>
      </w:r>
      <w:r w:rsidR="00687FEC" w:rsidRPr="00121A6A">
        <w:rPr>
          <w:sz w:val="24"/>
          <w:szCs w:val="24"/>
        </w:rPr>
        <w:t xml:space="preserve"> onderscheidt</w:t>
      </w:r>
      <w:r w:rsidR="0069743D" w:rsidRPr="00121A6A">
        <w:rPr>
          <w:sz w:val="24"/>
          <w:szCs w:val="24"/>
        </w:rPr>
        <w:t xml:space="preserve"> </w:t>
      </w:r>
      <w:r w:rsidR="00103258">
        <w:rPr>
          <w:sz w:val="24"/>
          <w:szCs w:val="24"/>
        </w:rPr>
        <w:t xml:space="preserve">in dit verband </w:t>
      </w:r>
      <w:r w:rsidR="0069743D" w:rsidRPr="00121A6A">
        <w:rPr>
          <w:sz w:val="24"/>
          <w:szCs w:val="24"/>
        </w:rPr>
        <w:t>een vijftal categorieën,</w:t>
      </w:r>
      <w:r w:rsidR="0069743D" w:rsidRPr="00121A6A">
        <w:rPr>
          <w:rStyle w:val="FootnoteReference"/>
          <w:sz w:val="24"/>
          <w:szCs w:val="24"/>
        </w:rPr>
        <w:footnoteReference w:id="214"/>
      </w:r>
      <w:r w:rsidR="0069743D" w:rsidRPr="00121A6A">
        <w:rPr>
          <w:sz w:val="24"/>
          <w:szCs w:val="24"/>
        </w:rPr>
        <w:t xml:space="preserve"> die kunnen worden teruggevoerd op </w:t>
      </w:r>
      <w:proofErr w:type="spellStart"/>
      <w:r w:rsidR="0069743D" w:rsidRPr="00121A6A">
        <w:rPr>
          <w:i/>
          <w:iCs/>
          <w:sz w:val="24"/>
          <w:szCs w:val="24"/>
        </w:rPr>
        <w:t>Wachauf</w:t>
      </w:r>
      <w:proofErr w:type="spellEnd"/>
      <w:r w:rsidR="0069743D" w:rsidRPr="00121A6A">
        <w:rPr>
          <w:sz w:val="24"/>
          <w:szCs w:val="24"/>
        </w:rPr>
        <w:t xml:space="preserve">-uitvoering enerzijds en de </w:t>
      </w:r>
      <w:r w:rsidR="0069743D" w:rsidRPr="00121A6A">
        <w:rPr>
          <w:i/>
          <w:iCs/>
          <w:sz w:val="24"/>
          <w:szCs w:val="24"/>
        </w:rPr>
        <w:t>ERT</w:t>
      </w:r>
      <w:r w:rsidR="0069743D" w:rsidRPr="00121A6A">
        <w:rPr>
          <w:sz w:val="24"/>
          <w:szCs w:val="24"/>
        </w:rPr>
        <w:t xml:space="preserve">-doctrine anderzijds. </w:t>
      </w:r>
      <w:r w:rsidR="00742ACE" w:rsidRPr="00121A6A">
        <w:rPr>
          <w:sz w:val="24"/>
          <w:szCs w:val="24"/>
        </w:rPr>
        <w:t xml:space="preserve">Op de </w:t>
      </w:r>
      <w:r w:rsidR="00742ACE" w:rsidRPr="00121A6A">
        <w:rPr>
          <w:i/>
          <w:iCs/>
          <w:sz w:val="24"/>
          <w:szCs w:val="24"/>
        </w:rPr>
        <w:t>ERT</w:t>
      </w:r>
      <w:r w:rsidR="00742ACE" w:rsidRPr="00121A6A">
        <w:rPr>
          <w:sz w:val="24"/>
          <w:szCs w:val="24"/>
        </w:rPr>
        <w:t>-doctrine wordt later teruggekomen</w:t>
      </w:r>
      <w:r w:rsidR="00EE0988">
        <w:rPr>
          <w:sz w:val="24"/>
          <w:szCs w:val="24"/>
        </w:rPr>
        <w:t xml:space="preserve"> (par. 4.3)</w:t>
      </w:r>
      <w:r w:rsidR="00742ACE" w:rsidRPr="00121A6A">
        <w:rPr>
          <w:sz w:val="24"/>
          <w:szCs w:val="24"/>
        </w:rPr>
        <w:t xml:space="preserve">. </w:t>
      </w:r>
      <w:r w:rsidR="0069743D" w:rsidRPr="00121A6A">
        <w:rPr>
          <w:sz w:val="24"/>
          <w:szCs w:val="24"/>
        </w:rPr>
        <w:t xml:space="preserve">Met </w:t>
      </w:r>
      <w:proofErr w:type="spellStart"/>
      <w:r w:rsidR="0069743D" w:rsidRPr="00121A6A">
        <w:rPr>
          <w:i/>
          <w:iCs/>
          <w:sz w:val="24"/>
          <w:szCs w:val="24"/>
        </w:rPr>
        <w:t>Wachauf</w:t>
      </w:r>
      <w:proofErr w:type="spellEnd"/>
      <w:r w:rsidR="0069743D" w:rsidRPr="00121A6A">
        <w:rPr>
          <w:sz w:val="24"/>
          <w:szCs w:val="24"/>
        </w:rPr>
        <w:t xml:space="preserve">-uitvoering worden die situaties bedoeld waarin nationale maatregelen </w:t>
      </w:r>
      <w:r w:rsidR="00AB6F17">
        <w:rPr>
          <w:sz w:val="24"/>
          <w:szCs w:val="24"/>
        </w:rPr>
        <w:t xml:space="preserve">(letterlijk) </w:t>
      </w:r>
      <w:r w:rsidR="0069743D" w:rsidRPr="00121A6A">
        <w:rPr>
          <w:sz w:val="24"/>
          <w:szCs w:val="24"/>
        </w:rPr>
        <w:t>uitvoering geven aan</w:t>
      </w:r>
      <w:r w:rsidR="004A5206">
        <w:rPr>
          <w:sz w:val="24"/>
          <w:szCs w:val="24"/>
        </w:rPr>
        <w:t xml:space="preserve"> het</w:t>
      </w:r>
      <w:r w:rsidR="0069743D" w:rsidRPr="00121A6A">
        <w:rPr>
          <w:sz w:val="24"/>
          <w:szCs w:val="24"/>
        </w:rPr>
        <w:t xml:space="preserve"> Unierecht.</w:t>
      </w:r>
      <w:r w:rsidR="00B4652A" w:rsidRPr="00121A6A">
        <w:rPr>
          <w:rStyle w:val="FootnoteReference"/>
          <w:sz w:val="24"/>
          <w:szCs w:val="24"/>
        </w:rPr>
        <w:footnoteReference w:id="215"/>
      </w:r>
      <w:r w:rsidR="0069743D" w:rsidRPr="00121A6A">
        <w:rPr>
          <w:sz w:val="24"/>
          <w:szCs w:val="24"/>
        </w:rPr>
        <w:t xml:space="preserve"> Gedacht kan </w:t>
      </w:r>
      <w:r w:rsidR="00F9468D" w:rsidRPr="00121A6A">
        <w:rPr>
          <w:sz w:val="24"/>
          <w:szCs w:val="24"/>
        </w:rPr>
        <w:t xml:space="preserve">bijvoorbeeld </w:t>
      </w:r>
      <w:r w:rsidR="0069743D" w:rsidRPr="00121A6A">
        <w:rPr>
          <w:sz w:val="24"/>
          <w:szCs w:val="24"/>
        </w:rPr>
        <w:t xml:space="preserve">worden aan implementatiewetgeving, maar ook </w:t>
      </w:r>
      <w:r w:rsidR="009A72F9" w:rsidRPr="00121A6A">
        <w:rPr>
          <w:sz w:val="24"/>
          <w:szCs w:val="24"/>
        </w:rPr>
        <w:t xml:space="preserve">aan </w:t>
      </w:r>
      <w:r w:rsidR="0069743D" w:rsidRPr="00121A6A">
        <w:rPr>
          <w:sz w:val="24"/>
          <w:szCs w:val="24"/>
        </w:rPr>
        <w:t xml:space="preserve">niet-implementatie, onjuiste implementatie en handelingen die dienen ter effectuering, sanctionering of handhaving van </w:t>
      </w:r>
      <w:r w:rsidR="00A95E28">
        <w:rPr>
          <w:sz w:val="24"/>
          <w:szCs w:val="24"/>
        </w:rPr>
        <w:t>het EU-</w:t>
      </w:r>
      <w:r w:rsidR="0069743D" w:rsidRPr="00121A6A">
        <w:rPr>
          <w:sz w:val="24"/>
          <w:szCs w:val="24"/>
        </w:rPr>
        <w:t xml:space="preserve">recht. De lidstaat treedt dan in feite op als vertegenwoordiger van de Unie, hetgeen </w:t>
      </w:r>
      <w:r w:rsidR="00311A24">
        <w:rPr>
          <w:sz w:val="24"/>
          <w:szCs w:val="24"/>
        </w:rPr>
        <w:t xml:space="preserve">de </w:t>
      </w:r>
      <w:r w:rsidR="0069743D" w:rsidRPr="00121A6A">
        <w:rPr>
          <w:sz w:val="24"/>
          <w:szCs w:val="24"/>
        </w:rPr>
        <w:t>toepasselijkheid van Uniegrondrechten rechtvaardigt.</w:t>
      </w:r>
    </w:p>
    <w:p w14:paraId="4B796964" w14:textId="0FEC71C5" w:rsidR="00C73180" w:rsidRPr="00121A6A" w:rsidRDefault="00640B88" w:rsidP="0043706B">
      <w:pPr>
        <w:spacing w:after="0"/>
        <w:ind w:firstLine="708"/>
        <w:jc w:val="both"/>
        <w:rPr>
          <w:sz w:val="24"/>
          <w:szCs w:val="24"/>
        </w:rPr>
      </w:pPr>
      <w:r w:rsidRPr="00121A6A">
        <w:rPr>
          <w:sz w:val="24"/>
          <w:szCs w:val="24"/>
        </w:rPr>
        <w:t>Hierna komt de vraag aan bod of, en zo ja, wanneer,</w:t>
      </w:r>
      <w:r w:rsidR="000037D3" w:rsidRPr="00121A6A">
        <w:rPr>
          <w:sz w:val="24"/>
          <w:szCs w:val="24"/>
        </w:rPr>
        <w:t xml:space="preserve"> een collectieve actie</w:t>
      </w:r>
      <w:r w:rsidR="00EC5367" w:rsidRPr="00121A6A">
        <w:rPr>
          <w:sz w:val="24"/>
          <w:szCs w:val="24"/>
        </w:rPr>
        <w:t>, althans</w:t>
      </w:r>
      <w:r w:rsidR="00233154" w:rsidRPr="00121A6A">
        <w:rPr>
          <w:sz w:val="24"/>
          <w:szCs w:val="24"/>
        </w:rPr>
        <w:t xml:space="preserve"> het belangengeschil dat </w:t>
      </w:r>
      <w:r w:rsidR="000D5ACC" w:rsidRPr="00121A6A">
        <w:rPr>
          <w:sz w:val="24"/>
          <w:szCs w:val="24"/>
        </w:rPr>
        <w:t>daaraan</w:t>
      </w:r>
      <w:r w:rsidR="00233154" w:rsidRPr="00121A6A">
        <w:rPr>
          <w:sz w:val="24"/>
          <w:szCs w:val="24"/>
        </w:rPr>
        <w:t xml:space="preserve"> ten grondslag ligt</w:t>
      </w:r>
      <w:r w:rsidR="00EC5367" w:rsidRPr="00121A6A">
        <w:rPr>
          <w:sz w:val="24"/>
          <w:szCs w:val="24"/>
        </w:rPr>
        <w:t>,</w:t>
      </w:r>
      <w:r w:rsidR="00233154" w:rsidRPr="00121A6A">
        <w:rPr>
          <w:sz w:val="24"/>
          <w:szCs w:val="24"/>
        </w:rPr>
        <w:t xml:space="preserve"> </w:t>
      </w:r>
      <w:r w:rsidRPr="00121A6A">
        <w:rPr>
          <w:sz w:val="24"/>
          <w:szCs w:val="24"/>
        </w:rPr>
        <w:t xml:space="preserve">voldoende in verband kan worden gebracht met </w:t>
      </w:r>
      <w:proofErr w:type="spellStart"/>
      <w:r w:rsidR="0018294F" w:rsidRPr="00121A6A">
        <w:rPr>
          <w:i/>
          <w:iCs/>
          <w:sz w:val="24"/>
          <w:szCs w:val="24"/>
        </w:rPr>
        <w:t>Wachauf</w:t>
      </w:r>
      <w:proofErr w:type="spellEnd"/>
      <w:r w:rsidR="0018294F" w:rsidRPr="00121A6A">
        <w:rPr>
          <w:sz w:val="24"/>
          <w:szCs w:val="24"/>
        </w:rPr>
        <w:t xml:space="preserve">-uitvoering, specifiek </w:t>
      </w:r>
      <w:r w:rsidR="00F9468D" w:rsidRPr="00121A6A">
        <w:rPr>
          <w:sz w:val="24"/>
          <w:szCs w:val="24"/>
        </w:rPr>
        <w:t xml:space="preserve">met </w:t>
      </w:r>
      <w:r w:rsidR="00785F5D" w:rsidRPr="00121A6A">
        <w:rPr>
          <w:sz w:val="24"/>
          <w:szCs w:val="24"/>
        </w:rPr>
        <w:t>een materiële Unierichtlijn</w:t>
      </w:r>
      <w:r w:rsidRPr="00121A6A">
        <w:rPr>
          <w:sz w:val="24"/>
          <w:szCs w:val="24"/>
        </w:rPr>
        <w:t>,</w:t>
      </w:r>
      <w:r w:rsidR="000037D3" w:rsidRPr="00121A6A">
        <w:rPr>
          <w:sz w:val="24"/>
          <w:szCs w:val="24"/>
        </w:rPr>
        <w:t xml:space="preserve"> </w:t>
      </w:r>
      <w:r w:rsidRPr="00121A6A">
        <w:rPr>
          <w:sz w:val="24"/>
          <w:szCs w:val="24"/>
        </w:rPr>
        <w:t xml:space="preserve">waardoor </w:t>
      </w:r>
      <w:r w:rsidR="00233154" w:rsidRPr="00121A6A">
        <w:rPr>
          <w:sz w:val="24"/>
          <w:szCs w:val="24"/>
        </w:rPr>
        <w:t>artikel 28 Hv</w:t>
      </w:r>
      <w:r w:rsidRPr="00121A6A">
        <w:rPr>
          <w:sz w:val="24"/>
          <w:szCs w:val="24"/>
        </w:rPr>
        <w:t xml:space="preserve"> in een nationaal stakingsgeschil </w:t>
      </w:r>
      <w:r w:rsidR="00EC5367" w:rsidRPr="00121A6A">
        <w:rPr>
          <w:sz w:val="24"/>
          <w:szCs w:val="24"/>
        </w:rPr>
        <w:t xml:space="preserve">rechtstreeks </w:t>
      </w:r>
      <w:r w:rsidR="005943C7">
        <w:rPr>
          <w:sz w:val="24"/>
          <w:szCs w:val="24"/>
        </w:rPr>
        <w:t>zou kunnen</w:t>
      </w:r>
      <w:r w:rsidR="000037D3" w:rsidRPr="00121A6A">
        <w:rPr>
          <w:sz w:val="24"/>
          <w:szCs w:val="24"/>
        </w:rPr>
        <w:t xml:space="preserve"> worden toegepast</w:t>
      </w:r>
      <w:r w:rsidRPr="00121A6A">
        <w:rPr>
          <w:sz w:val="24"/>
          <w:szCs w:val="24"/>
        </w:rPr>
        <w:t xml:space="preserve">. </w:t>
      </w:r>
      <w:r w:rsidR="00CC2E5D">
        <w:rPr>
          <w:sz w:val="24"/>
          <w:szCs w:val="24"/>
        </w:rPr>
        <w:t xml:space="preserve">Gelet op artikel 51 lid 1 Hv zou men kunnen denken </w:t>
      </w:r>
      <w:r w:rsidR="00F40DD6" w:rsidRPr="00121A6A">
        <w:rPr>
          <w:sz w:val="24"/>
          <w:szCs w:val="24"/>
        </w:rPr>
        <w:t>dat deze vraag enkel relevant is in de context van een verticaal stakingsgeschil</w:t>
      </w:r>
      <w:r w:rsidR="002B6191">
        <w:rPr>
          <w:sz w:val="24"/>
          <w:szCs w:val="24"/>
        </w:rPr>
        <w:t xml:space="preserve">, </w:t>
      </w:r>
      <w:r w:rsidR="00E3152A" w:rsidRPr="00121A6A">
        <w:rPr>
          <w:sz w:val="24"/>
          <w:szCs w:val="24"/>
        </w:rPr>
        <w:t xml:space="preserve">bijvoorbeeld rondom </w:t>
      </w:r>
      <w:r w:rsidR="009A72F9" w:rsidRPr="00121A6A">
        <w:rPr>
          <w:sz w:val="24"/>
          <w:szCs w:val="24"/>
        </w:rPr>
        <w:t xml:space="preserve">de </w:t>
      </w:r>
      <w:r w:rsidR="00E3152A" w:rsidRPr="00121A6A">
        <w:rPr>
          <w:sz w:val="24"/>
          <w:szCs w:val="24"/>
        </w:rPr>
        <w:t xml:space="preserve">vaststelling van de </w:t>
      </w:r>
      <w:r w:rsidR="002F62AB" w:rsidRPr="00121A6A">
        <w:rPr>
          <w:sz w:val="24"/>
          <w:szCs w:val="24"/>
        </w:rPr>
        <w:t xml:space="preserve">CAO Gemeenten of de </w:t>
      </w:r>
      <w:r w:rsidR="00E3152A" w:rsidRPr="00121A6A">
        <w:rPr>
          <w:sz w:val="24"/>
          <w:szCs w:val="24"/>
        </w:rPr>
        <w:t>CAO Rijk</w:t>
      </w:r>
      <w:r w:rsidR="00CC2E5D">
        <w:rPr>
          <w:sz w:val="24"/>
          <w:szCs w:val="24"/>
        </w:rPr>
        <w:t>. Op grond van deze bepaling is het</w:t>
      </w:r>
      <w:r w:rsidR="005705D5" w:rsidRPr="00121A6A">
        <w:rPr>
          <w:sz w:val="24"/>
          <w:szCs w:val="24"/>
        </w:rPr>
        <w:t xml:space="preserve"> Handvest </w:t>
      </w:r>
      <w:r w:rsidR="00CC2E5D">
        <w:rPr>
          <w:sz w:val="24"/>
          <w:szCs w:val="24"/>
        </w:rPr>
        <w:t xml:space="preserve">immers </w:t>
      </w:r>
      <w:r w:rsidR="005705D5" w:rsidRPr="00121A6A">
        <w:rPr>
          <w:sz w:val="24"/>
          <w:szCs w:val="24"/>
        </w:rPr>
        <w:t xml:space="preserve">alleen </w:t>
      </w:r>
      <w:r w:rsidR="00EC5367" w:rsidRPr="00121A6A">
        <w:rPr>
          <w:sz w:val="24"/>
          <w:szCs w:val="24"/>
        </w:rPr>
        <w:t>gericht tot lidstaten</w:t>
      </w:r>
      <w:r w:rsidR="00CC2E5D">
        <w:rPr>
          <w:sz w:val="24"/>
          <w:szCs w:val="24"/>
        </w:rPr>
        <w:t xml:space="preserve">, waardoor het </w:t>
      </w:r>
      <w:r w:rsidR="00EC5367" w:rsidRPr="00121A6A">
        <w:rPr>
          <w:sz w:val="24"/>
          <w:szCs w:val="24"/>
        </w:rPr>
        <w:t>slechts een</w:t>
      </w:r>
      <w:r w:rsidR="000F0374" w:rsidRPr="00121A6A">
        <w:rPr>
          <w:sz w:val="24"/>
          <w:szCs w:val="24"/>
        </w:rPr>
        <w:t xml:space="preserve"> publieke werkgever </w:t>
      </w:r>
      <w:r w:rsidR="005705D5" w:rsidRPr="00121A6A">
        <w:rPr>
          <w:sz w:val="24"/>
          <w:szCs w:val="24"/>
        </w:rPr>
        <w:t xml:space="preserve">direct een bindende verplichting </w:t>
      </w:r>
      <w:r w:rsidR="00CC2E5D">
        <w:rPr>
          <w:sz w:val="24"/>
          <w:szCs w:val="24"/>
        </w:rPr>
        <w:t>kan</w:t>
      </w:r>
      <w:r w:rsidR="005705D5" w:rsidRPr="00121A6A">
        <w:rPr>
          <w:sz w:val="24"/>
          <w:szCs w:val="24"/>
        </w:rPr>
        <w:t xml:space="preserve"> opleggen</w:t>
      </w:r>
      <w:r w:rsidR="000F0374" w:rsidRPr="00121A6A">
        <w:rPr>
          <w:sz w:val="24"/>
          <w:szCs w:val="24"/>
        </w:rPr>
        <w:t>.</w:t>
      </w:r>
      <w:r w:rsidR="00B926D4" w:rsidRPr="00121A6A">
        <w:rPr>
          <w:sz w:val="24"/>
          <w:szCs w:val="24"/>
        </w:rPr>
        <w:t xml:space="preserve"> </w:t>
      </w:r>
      <w:r w:rsidR="00C9750D" w:rsidRPr="00121A6A">
        <w:rPr>
          <w:sz w:val="24"/>
          <w:szCs w:val="24"/>
        </w:rPr>
        <w:t xml:space="preserve">Echter, </w:t>
      </w:r>
      <w:r w:rsidR="00EC5367" w:rsidRPr="00121A6A">
        <w:rPr>
          <w:sz w:val="24"/>
          <w:szCs w:val="24"/>
        </w:rPr>
        <w:t xml:space="preserve">in de rechtspraak is een ontwikkeling gaande </w:t>
      </w:r>
      <w:r w:rsidR="00E76732" w:rsidRPr="00121A6A">
        <w:rPr>
          <w:sz w:val="24"/>
          <w:szCs w:val="24"/>
        </w:rPr>
        <w:t>waarin</w:t>
      </w:r>
      <w:r w:rsidR="00EC5367" w:rsidRPr="00121A6A">
        <w:rPr>
          <w:sz w:val="24"/>
          <w:szCs w:val="24"/>
        </w:rPr>
        <w:t xml:space="preserve"> het Handvest onder omstandigheden ook </w:t>
      </w:r>
      <w:r w:rsidR="00B926D4" w:rsidRPr="00121A6A">
        <w:rPr>
          <w:sz w:val="24"/>
          <w:szCs w:val="24"/>
        </w:rPr>
        <w:t xml:space="preserve">een private werkgever rechtstreeks kan binden </w:t>
      </w:r>
      <w:r w:rsidR="005470AC" w:rsidRPr="00121A6A">
        <w:rPr>
          <w:sz w:val="24"/>
          <w:szCs w:val="24"/>
        </w:rPr>
        <w:t>(par. 4.3)</w:t>
      </w:r>
      <w:r w:rsidR="00D009EE" w:rsidRPr="00121A6A">
        <w:rPr>
          <w:sz w:val="24"/>
          <w:szCs w:val="24"/>
        </w:rPr>
        <w:t xml:space="preserve">. </w:t>
      </w:r>
      <w:r w:rsidR="00166F01" w:rsidRPr="00121A6A">
        <w:rPr>
          <w:sz w:val="24"/>
          <w:szCs w:val="24"/>
        </w:rPr>
        <w:t xml:space="preserve">Hoewel die horizontale directe werking zich vooralsnog niet heeft gemanifesteerd in </w:t>
      </w:r>
      <w:r w:rsidR="00C10B81">
        <w:rPr>
          <w:sz w:val="24"/>
          <w:szCs w:val="24"/>
        </w:rPr>
        <w:t xml:space="preserve">de </w:t>
      </w:r>
      <w:r w:rsidR="00166F01" w:rsidRPr="00121A6A">
        <w:rPr>
          <w:sz w:val="24"/>
          <w:szCs w:val="24"/>
        </w:rPr>
        <w:t xml:space="preserve">toetsing van zuiver </w:t>
      </w:r>
      <w:r w:rsidR="00166F01" w:rsidRPr="005943C7">
        <w:rPr>
          <w:i/>
          <w:iCs/>
          <w:sz w:val="24"/>
          <w:szCs w:val="24"/>
        </w:rPr>
        <w:t>particulier</w:t>
      </w:r>
      <w:r w:rsidR="00166F01" w:rsidRPr="00121A6A">
        <w:rPr>
          <w:sz w:val="24"/>
          <w:szCs w:val="24"/>
        </w:rPr>
        <w:t xml:space="preserve"> handelen </w:t>
      </w:r>
      <w:r w:rsidR="003D2404" w:rsidRPr="00121A6A">
        <w:rPr>
          <w:sz w:val="24"/>
          <w:szCs w:val="24"/>
        </w:rPr>
        <w:t xml:space="preserve">– </w:t>
      </w:r>
      <w:r w:rsidR="00166F01" w:rsidRPr="00121A6A">
        <w:rPr>
          <w:sz w:val="24"/>
          <w:szCs w:val="24"/>
        </w:rPr>
        <w:t>zoals een door een</w:t>
      </w:r>
      <w:r w:rsidR="00E76732" w:rsidRPr="00121A6A">
        <w:rPr>
          <w:sz w:val="24"/>
          <w:szCs w:val="24"/>
        </w:rPr>
        <w:t xml:space="preserve"> private</w:t>
      </w:r>
      <w:r w:rsidR="00166F01" w:rsidRPr="00121A6A">
        <w:rPr>
          <w:sz w:val="24"/>
          <w:szCs w:val="24"/>
        </w:rPr>
        <w:t xml:space="preserve"> werkgever gevorderd stakingsverbod</w:t>
      </w:r>
      <w:r w:rsidR="003D2404" w:rsidRPr="00121A6A">
        <w:rPr>
          <w:sz w:val="24"/>
          <w:szCs w:val="24"/>
        </w:rPr>
        <w:t xml:space="preserve"> –</w:t>
      </w:r>
      <w:r w:rsidR="00166F01" w:rsidRPr="00121A6A">
        <w:rPr>
          <w:sz w:val="24"/>
          <w:szCs w:val="24"/>
        </w:rPr>
        <w:t xml:space="preserve"> is niet uitgesloten dat het Hof op den duur het feit dat particulieren niet als normadressaat van het Handvest zijn genoemd</w:t>
      </w:r>
      <w:r w:rsidR="00AC3954" w:rsidRPr="00121A6A">
        <w:rPr>
          <w:sz w:val="24"/>
          <w:szCs w:val="24"/>
        </w:rPr>
        <w:t xml:space="preserve"> volledig </w:t>
      </w:r>
      <w:r w:rsidR="007250FB">
        <w:rPr>
          <w:sz w:val="24"/>
          <w:szCs w:val="24"/>
        </w:rPr>
        <w:t xml:space="preserve">terzijde </w:t>
      </w:r>
      <w:r w:rsidR="00103258">
        <w:rPr>
          <w:sz w:val="24"/>
          <w:szCs w:val="24"/>
        </w:rPr>
        <w:t>zal stellen</w:t>
      </w:r>
      <w:r w:rsidR="001B1C1E">
        <w:rPr>
          <w:sz w:val="24"/>
          <w:szCs w:val="24"/>
        </w:rPr>
        <w:t>.</w:t>
      </w:r>
    </w:p>
    <w:p w14:paraId="5F5840A6" w14:textId="2E993FF6" w:rsidR="00F52232" w:rsidRPr="00121A6A" w:rsidRDefault="00D009EE" w:rsidP="0043706B">
      <w:pPr>
        <w:spacing w:after="0"/>
        <w:ind w:firstLine="708"/>
        <w:jc w:val="both"/>
        <w:rPr>
          <w:sz w:val="24"/>
          <w:szCs w:val="24"/>
        </w:rPr>
      </w:pPr>
      <w:r w:rsidRPr="00121A6A">
        <w:rPr>
          <w:sz w:val="24"/>
          <w:szCs w:val="24"/>
        </w:rPr>
        <w:t>Desalniettemin</w:t>
      </w:r>
      <w:r w:rsidR="00785F5D" w:rsidRPr="00121A6A">
        <w:rPr>
          <w:sz w:val="24"/>
          <w:szCs w:val="24"/>
        </w:rPr>
        <w:t xml:space="preserve"> </w:t>
      </w:r>
      <w:r w:rsidR="005470AC" w:rsidRPr="00121A6A">
        <w:rPr>
          <w:sz w:val="24"/>
          <w:szCs w:val="24"/>
        </w:rPr>
        <w:t>stelt</w:t>
      </w:r>
      <w:r w:rsidR="00785F5D" w:rsidRPr="00121A6A">
        <w:rPr>
          <w:sz w:val="24"/>
          <w:szCs w:val="24"/>
        </w:rPr>
        <w:t xml:space="preserve"> </w:t>
      </w:r>
      <w:r w:rsidR="00B926D4" w:rsidRPr="00121A6A">
        <w:rPr>
          <w:sz w:val="24"/>
          <w:szCs w:val="24"/>
        </w:rPr>
        <w:t xml:space="preserve">artikel 51 lid 1 Hv </w:t>
      </w:r>
      <w:r w:rsidR="00190483" w:rsidRPr="00121A6A">
        <w:rPr>
          <w:sz w:val="24"/>
          <w:szCs w:val="24"/>
        </w:rPr>
        <w:t xml:space="preserve">als absolute ondergrens dat </w:t>
      </w:r>
      <w:r w:rsidR="003840CA">
        <w:rPr>
          <w:sz w:val="24"/>
          <w:szCs w:val="24"/>
        </w:rPr>
        <w:t>uitvoering moet worden geven aan</w:t>
      </w:r>
      <w:r w:rsidR="00785F5D" w:rsidRPr="00121A6A">
        <w:rPr>
          <w:sz w:val="24"/>
          <w:szCs w:val="24"/>
        </w:rPr>
        <w:t xml:space="preserve"> </w:t>
      </w:r>
      <w:r w:rsidR="00103258">
        <w:rPr>
          <w:sz w:val="24"/>
          <w:szCs w:val="24"/>
        </w:rPr>
        <w:t xml:space="preserve">het </w:t>
      </w:r>
      <w:r w:rsidR="00785F5D" w:rsidRPr="00121A6A">
        <w:rPr>
          <w:sz w:val="24"/>
          <w:szCs w:val="24"/>
        </w:rPr>
        <w:t>Unierecht</w:t>
      </w:r>
      <w:r w:rsidR="00190483" w:rsidRPr="00121A6A">
        <w:rPr>
          <w:sz w:val="24"/>
          <w:szCs w:val="24"/>
        </w:rPr>
        <w:t>.</w:t>
      </w:r>
      <w:r w:rsidR="00785F5D" w:rsidRPr="00121A6A">
        <w:rPr>
          <w:sz w:val="24"/>
          <w:szCs w:val="24"/>
        </w:rPr>
        <w:t xml:space="preserve"> </w:t>
      </w:r>
      <w:r w:rsidR="00B11D28" w:rsidRPr="00121A6A">
        <w:rPr>
          <w:sz w:val="24"/>
          <w:szCs w:val="24"/>
        </w:rPr>
        <w:t>Zoals De Mol terecht opmerkt,</w:t>
      </w:r>
      <w:r w:rsidR="00963DAB" w:rsidRPr="00121A6A">
        <w:rPr>
          <w:rStyle w:val="FootnoteReference"/>
          <w:sz w:val="24"/>
          <w:szCs w:val="24"/>
        </w:rPr>
        <w:footnoteReference w:id="216"/>
      </w:r>
      <w:r w:rsidR="00B11D28" w:rsidRPr="00121A6A">
        <w:rPr>
          <w:sz w:val="24"/>
          <w:szCs w:val="24"/>
        </w:rPr>
        <w:t xml:space="preserve"> is</w:t>
      </w:r>
      <w:r w:rsidR="00103258">
        <w:rPr>
          <w:sz w:val="24"/>
          <w:szCs w:val="24"/>
        </w:rPr>
        <w:t xml:space="preserve"> </w:t>
      </w:r>
      <w:r w:rsidR="00B11D28" w:rsidRPr="00121A6A">
        <w:rPr>
          <w:sz w:val="24"/>
          <w:szCs w:val="24"/>
        </w:rPr>
        <w:t xml:space="preserve">moeilijk verdedigbaar dat </w:t>
      </w:r>
      <w:r w:rsidR="000406AD" w:rsidRPr="00121A6A">
        <w:rPr>
          <w:sz w:val="24"/>
          <w:szCs w:val="24"/>
        </w:rPr>
        <w:t>particulieren een</w:t>
      </w:r>
      <w:r w:rsidR="00190483" w:rsidRPr="00121A6A">
        <w:rPr>
          <w:sz w:val="24"/>
          <w:szCs w:val="24"/>
        </w:rPr>
        <w:t xml:space="preserve"> EU-richtlijn</w:t>
      </w:r>
      <w:r w:rsidR="003840CA">
        <w:rPr>
          <w:sz w:val="24"/>
          <w:szCs w:val="24"/>
        </w:rPr>
        <w:t xml:space="preserve"> ten uitvoer kunnen brengen</w:t>
      </w:r>
      <w:r w:rsidR="00FA5A15" w:rsidRPr="00121A6A">
        <w:rPr>
          <w:sz w:val="24"/>
          <w:szCs w:val="24"/>
        </w:rPr>
        <w:t>.</w:t>
      </w:r>
      <w:r w:rsidR="00190483" w:rsidRPr="00121A6A">
        <w:rPr>
          <w:sz w:val="24"/>
          <w:szCs w:val="24"/>
        </w:rPr>
        <w:t xml:space="preserve"> </w:t>
      </w:r>
      <w:r w:rsidR="00FA5A15" w:rsidRPr="00121A6A">
        <w:rPr>
          <w:sz w:val="24"/>
          <w:szCs w:val="24"/>
        </w:rPr>
        <w:t>R</w:t>
      </w:r>
      <w:r w:rsidR="00190483" w:rsidRPr="00121A6A">
        <w:rPr>
          <w:sz w:val="24"/>
          <w:szCs w:val="24"/>
        </w:rPr>
        <w:t xml:space="preserve">ichtlijnen </w:t>
      </w:r>
      <w:r w:rsidR="00FA5A15" w:rsidRPr="00121A6A">
        <w:rPr>
          <w:sz w:val="24"/>
          <w:szCs w:val="24"/>
        </w:rPr>
        <w:t xml:space="preserve">zijn immers </w:t>
      </w:r>
      <w:r w:rsidR="00190483" w:rsidRPr="00121A6A">
        <w:rPr>
          <w:sz w:val="24"/>
          <w:szCs w:val="24"/>
        </w:rPr>
        <w:t xml:space="preserve">niet tot particulieren gericht en </w:t>
      </w:r>
      <w:r w:rsidR="00FA5A15" w:rsidRPr="00121A6A">
        <w:rPr>
          <w:sz w:val="24"/>
          <w:szCs w:val="24"/>
        </w:rPr>
        <w:t xml:space="preserve">hebben </w:t>
      </w:r>
      <w:r w:rsidR="00190483" w:rsidRPr="00121A6A">
        <w:rPr>
          <w:sz w:val="24"/>
          <w:szCs w:val="24"/>
        </w:rPr>
        <w:t xml:space="preserve">als zodanig geen horizontale directe werking. </w:t>
      </w:r>
      <w:r w:rsidR="00532A96" w:rsidRPr="00121A6A">
        <w:rPr>
          <w:sz w:val="24"/>
          <w:szCs w:val="24"/>
        </w:rPr>
        <w:t>Vanuit die gedachte zou e</w:t>
      </w:r>
      <w:r w:rsidR="00785F5D" w:rsidRPr="00121A6A">
        <w:rPr>
          <w:sz w:val="24"/>
          <w:szCs w:val="24"/>
        </w:rPr>
        <w:t xml:space="preserve">en richtlijn niet in aanmerking mogen komen om een </w:t>
      </w:r>
      <w:r w:rsidR="00102231" w:rsidRPr="00121A6A">
        <w:rPr>
          <w:sz w:val="24"/>
          <w:szCs w:val="24"/>
        </w:rPr>
        <w:t>horizontaal</w:t>
      </w:r>
      <w:r w:rsidR="009453C7" w:rsidRPr="00121A6A">
        <w:rPr>
          <w:sz w:val="24"/>
          <w:szCs w:val="24"/>
        </w:rPr>
        <w:t xml:space="preserve"> </w:t>
      </w:r>
      <w:r w:rsidR="00E650DD">
        <w:rPr>
          <w:sz w:val="24"/>
          <w:szCs w:val="24"/>
        </w:rPr>
        <w:t>dispuut</w:t>
      </w:r>
      <w:r w:rsidR="00D31E58" w:rsidRPr="00121A6A">
        <w:rPr>
          <w:sz w:val="24"/>
          <w:szCs w:val="24"/>
        </w:rPr>
        <w:t xml:space="preserve"> </w:t>
      </w:r>
      <w:r w:rsidR="00785F5D" w:rsidRPr="00121A6A">
        <w:rPr>
          <w:sz w:val="24"/>
          <w:szCs w:val="24"/>
        </w:rPr>
        <w:t xml:space="preserve">binnen de </w:t>
      </w:r>
      <w:r w:rsidR="001A4B1A" w:rsidRPr="00121A6A">
        <w:rPr>
          <w:sz w:val="24"/>
          <w:szCs w:val="24"/>
        </w:rPr>
        <w:t>reikwijdte</w:t>
      </w:r>
      <w:r w:rsidR="00785F5D" w:rsidRPr="00121A6A">
        <w:rPr>
          <w:sz w:val="24"/>
          <w:szCs w:val="24"/>
        </w:rPr>
        <w:t xml:space="preserve"> van </w:t>
      </w:r>
      <w:r w:rsidR="00F9468D" w:rsidRPr="00121A6A">
        <w:rPr>
          <w:sz w:val="24"/>
          <w:szCs w:val="24"/>
        </w:rPr>
        <w:t>het EU-</w:t>
      </w:r>
      <w:r w:rsidR="00785F5D" w:rsidRPr="00121A6A">
        <w:rPr>
          <w:sz w:val="24"/>
          <w:szCs w:val="24"/>
        </w:rPr>
        <w:t xml:space="preserve">recht </w:t>
      </w:r>
      <w:r w:rsidR="00190483" w:rsidRPr="00121A6A">
        <w:rPr>
          <w:sz w:val="24"/>
          <w:szCs w:val="24"/>
        </w:rPr>
        <w:t xml:space="preserve">(en daarmee het Handvest) </w:t>
      </w:r>
      <w:r w:rsidR="00785F5D" w:rsidRPr="00121A6A">
        <w:rPr>
          <w:sz w:val="24"/>
          <w:szCs w:val="24"/>
        </w:rPr>
        <w:t xml:space="preserve">te </w:t>
      </w:r>
      <w:r w:rsidR="009375C9" w:rsidRPr="00121A6A">
        <w:rPr>
          <w:sz w:val="24"/>
          <w:szCs w:val="24"/>
        </w:rPr>
        <w:t>trekken</w:t>
      </w:r>
      <w:r w:rsidR="00785F5D" w:rsidRPr="00121A6A">
        <w:rPr>
          <w:sz w:val="24"/>
          <w:szCs w:val="24"/>
        </w:rPr>
        <w:t>.</w:t>
      </w:r>
      <w:r w:rsidR="00D31E58" w:rsidRPr="00121A6A">
        <w:rPr>
          <w:sz w:val="24"/>
          <w:szCs w:val="24"/>
        </w:rPr>
        <w:t xml:space="preserve"> Toch </w:t>
      </w:r>
      <w:r w:rsidR="006F2E80" w:rsidRPr="00121A6A">
        <w:rPr>
          <w:sz w:val="24"/>
          <w:szCs w:val="24"/>
        </w:rPr>
        <w:t>ligt</w:t>
      </w:r>
      <w:r w:rsidR="00D31E58" w:rsidRPr="00121A6A">
        <w:rPr>
          <w:sz w:val="24"/>
          <w:szCs w:val="24"/>
        </w:rPr>
        <w:t xml:space="preserve"> dit in de context van de sociale dialoog genuanceerder, omdat sociale partners</w:t>
      </w:r>
      <w:r w:rsidR="007D1E32" w:rsidRPr="00121A6A">
        <w:rPr>
          <w:sz w:val="24"/>
          <w:szCs w:val="24"/>
        </w:rPr>
        <w:t xml:space="preserve"> </w:t>
      </w:r>
      <w:r w:rsidR="003840CA">
        <w:rPr>
          <w:sz w:val="24"/>
          <w:szCs w:val="24"/>
        </w:rPr>
        <w:t xml:space="preserve">wél </w:t>
      </w:r>
      <w:r w:rsidR="007D1E32" w:rsidRPr="00121A6A">
        <w:rPr>
          <w:sz w:val="24"/>
          <w:szCs w:val="24"/>
        </w:rPr>
        <w:t>betrokken kunnen zijn</w:t>
      </w:r>
      <w:r w:rsidR="00E3152A" w:rsidRPr="00121A6A">
        <w:rPr>
          <w:sz w:val="24"/>
          <w:szCs w:val="24"/>
        </w:rPr>
        <w:t xml:space="preserve"> bij de</w:t>
      </w:r>
      <w:r w:rsidR="00D31E58" w:rsidRPr="00121A6A">
        <w:rPr>
          <w:sz w:val="24"/>
          <w:szCs w:val="24"/>
        </w:rPr>
        <w:t xml:space="preserve"> uitvoering </w:t>
      </w:r>
      <w:r w:rsidR="00E3152A" w:rsidRPr="00121A6A">
        <w:rPr>
          <w:sz w:val="24"/>
          <w:szCs w:val="24"/>
        </w:rPr>
        <w:t>van</w:t>
      </w:r>
      <w:r w:rsidR="005E7FE7" w:rsidRPr="00121A6A">
        <w:rPr>
          <w:sz w:val="24"/>
          <w:szCs w:val="24"/>
        </w:rPr>
        <w:t xml:space="preserve"> </w:t>
      </w:r>
      <w:r w:rsidR="005E7FE7" w:rsidRPr="00121A6A">
        <w:rPr>
          <w:sz w:val="24"/>
          <w:szCs w:val="24"/>
        </w:rPr>
        <w:lastRenderedPageBreak/>
        <w:t>Unierichtlijn</w:t>
      </w:r>
      <w:r w:rsidR="0051259D" w:rsidRPr="00121A6A">
        <w:rPr>
          <w:sz w:val="24"/>
          <w:szCs w:val="24"/>
        </w:rPr>
        <w:t>en</w:t>
      </w:r>
      <w:r w:rsidR="00D31E58" w:rsidRPr="00121A6A">
        <w:rPr>
          <w:sz w:val="24"/>
          <w:szCs w:val="24"/>
        </w:rPr>
        <w:t>.</w:t>
      </w:r>
      <w:r w:rsidR="00D31E58" w:rsidRPr="00121A6A">
        <w:rPr>
          <w:rStyle w:val="FootnoteReference"/>
          <w:sz w:val="24"/>
          <w:szCs w:val="24"/>
        </w:rPr>
        <w:footnoteReference w:id="217"/>
      </w:r>
      <w:r w:rsidR="00D31E58" w:rsidRPr="00121A6A">
        <w:rPr>
          <w:sz w:val="24"/>
          <w:szCs w:val="24"/>
        </w:rPr>
        <w:t xml:space="preserve"> </w:t>
      </w:r>
      <w:r w:rsidR="00B251BE" w:rsidRPr="00121A6A">
        <w:rPr>
          <w:sz w:val="24"/>
          <w:szCs w:val="24"/>
        </w:rPr>
        <w:t>Nationale c</w:t>
      </w:r>
      <w:r w:rsidR="00102231" w:rsidRPr="00121A6A">
        <w:rPr>
          <w:sz w:val="24"/>
          <w:szCs w:val="24"/>
        </w:rPr>
        <w:t>ao</w:t>
      </w:r>
      <w:r w:rsidR="00B51A1B" w:rsidRPr="00121A6A">
        <w:rPr>
          <w:sz w:val="24"/>
          <w:szCs w:val="24"/>
        </w:rPr>
        <w:t>’</w:t>
      </w:r>
      <w:r w:rsidR="00102231" w:rsidRPr="00121A6A">
        <w:rPr>
          <w:sz w:val="24"/>
          <w:szCs w:val="24"/>
        </w:rPr>
        <w:t xml:space="preserve">s kunnen </w:t>
      </w:r>
      <w:r w:rsidR="006B3E36" w:rsidRPr="00121A6A">
        <w:rPr>
          <w:sz w:val="24"/>
          <w:szCs w:val="24"/>
        </w:rPr>
        <w:t>in zoverre</w:t>
      </w:r>
      <w:r w:rsidR="00102231" w:rsidRPr="00121A6A">
        <w:rPr>
          <w:sz w:val="24"/>
          <w:szCs w:val="24"/>
        </w:rPr>
        <w:t xml:space="preserve">, zeker </w:t>
      </w:r>
      <w:r w:rsidR="005B1D01" w:rsidRPr="00121A6A">
        <w:rPr>
          <w:sz w:val="24"/>
          <w:szCs w:val="24"/>
        </w:rPr>
        <w:t>met het oog op een eventuele algemeenverbindendverklaring</w:t>
      </w:r>
      <w:r w:rsidR="00102231" w:rsidRPr="00121A6A">
        <w:rPr>
          <w:sz w:val="24"/>
          <w:szCs w:val="24"/>
        </w:rPr>
        <w:t>,</w:t>
      </w:r>
      <w:r w:rsidR="0071565F" w:rsidRPr="00121A6A">
        <w:rPr>
          <w:rStyle w:val="FootnoteReference"/>
          <w:sz w:val="24"/>
          <w:szCs w:val="24"/>
        </w:rPr>
        <w:footnoteReference w:id="218"/>
      </w:r>
      <w:r w:rsidR="00102231" w:rsidRPr="00121A6A">
        <w:rPr>
          <w:sz w:val="24"/>
          <w:szCs w:val="24"/>
        </w:rPr>
        <w:t xml:space="preserve"> </w:t>
      </w:r>
      <w:r w:rsidR="006B3E36" w:rsidRPr="00121A6A">
        <w:rPr>
          <w:sz w:val="24"/>
          <w:szCs w:val="24"/>
        </w:rPr>
        <w:t>feitelijk</w:t>
      </w:r>
      <w:r w:rsidR="00102231" w:rsidRPr="00121A6A">
        <w:rPr>
          <w:sz w:val="24"/>
          <w:szCs w:val="24"/>
        </w:rPr>
        <w:t xml:space="preserve"> worden gezien als alternatief voor of aanvulling op nationale </w:t>
      </w:r>
      <w:r w:rsidR="005F1CA7" w:rsidRPr="00121A6A">
        <w:rPr>
          <w:sz w:val="24"/>
          <w:szCs w:val="24"/>
        </w:rPr>
        <w:t>implementatie</w:t>
      </w:r>
      <w:r w:rsidR="00102231" w:rsidRPr="00121A6A">
        <w:rPr>
          <w:sz w:val="24"/>
          <w:szCs w:val="24"/>
        </w:rPr>
        <w:t xml:space="preserve">wetgeving. </w:t>
      </w:r>
      <w:r w:rsidR="00066120" w:rsidRPr="00121A6A">
        <w:rPr>
          <w:sz w:val="24"/>
          <w:szCs w:val="24"/>
        </w:rPr>
        <w:t>Vanwege</w:t>
      </w:r>
      <w:r w:rsidR="00D670B9" w:rsidRPr="00121A6A">
        <w:rPr>
          <w:sz w:val="24"/>
          <w:szCs w:val="24"/>
        </w:rPr>
        <w:t xml:space="preserve"> de</w:t>
      </w:r>
      <w:r w:rsidR="00066120" w:rsidRPr="00121A6A">
        <w:rPr>
          <w:sz w:val="24"/>
          <w:szCs w:val="24"/>
        </w:rPr>
        <w:t>ze</w:t>
      </w:r>
      <w:r w:rsidR="00321298" w:rsidRPr="00121A6A">
        <w:rPr>
          <w:sz w:val="24"/>
          <w:szCs w:val="24"/>
        </w:rPr>
        <w:t xml:space="preserve"> </w:t>
      </w:r>
      <w:r w:rsidR="00321298" w:rsidRPr="00121A6A">
        <w:rPr>
          <w:i/>
          <w:iCs/>
          <w:sz w:val="24"/>
          <w:szCs w:val="24"/>
        </w:rPr>
        <w:t>quasi</w:t>
      </w:r>
      <w:r w:rsidR="00321298" w:rsidRPr="00121A6A">
        <w:rPr>
          <w:sz w:val="24"/>
          <w:szCs w:val="24"/>
        </w:rPr>
        <w:t xml:space="preserve">-verticale verhouding </w:t>
      </w:r>
      <w:r w:rsidR="00DC28EF" w:rsidRPr="00121A6A">
        <w:rPr>
          <w:sz w:val="24"/>
          <w:szCs w:val="24"/>
        </w:rPr>
        <w:t>is mijns inziens verdedigbaar dat</w:t>
      </w:r>
      <w:r w:rsidR="00AD3CAA" w:rsidRPr="00121A6A">
        <w:rPr>
          <w:sz w:val="24"/>
          <w:szCs w:val="24"/>
        </w:rPr>
        <w:t xml:space="preserve"> sociale partners</w:t>
      </w:r>
      <w:r w:rsidR="00B8063F" w:rsidRPr="00121A6A">
        <w:rPr>
          <w:sz w:val="24"/>
          <w:szCs w:val="24"/>
        </w:rPr>
        <w:t xml:space="preserve"> in cao</w:t>
      </w:r>
      <w:r w:rsidR="00103258">
        <w:rPr>
          <w:sz w:val="24"/>
          <w:szCs w:val="24"/>
        </w:rPr>
        <w:t>’</w:t>
      </w:r>
      <w:r w:rsidR="00B8063F" w:rsidRPr="00121A6A">
        <w:rPr>
          <w:sz w:val="24"/>
          <w:szCs w:val="24"/>
        </w:rPr>
        <w:t>s</w:t>
      </w:r>
      <w:r w:rsidR="00103258">
        <w:rPr>
          <w:sz w:val="24"/>
          <w:szCs w:val="24"/>
        </w:rPr>
        <w:t xml:space="preserve"> én</w:t>
      </w:r>
      <w:r w:rsidR="003D74FD" w:rsidRPr="00121A6A">
        <w:rPr>
          <w:sz w:val="24"/>
          <w:szCs w:val="24"/>
        </w:rPr>
        <w:t xml:space="preserve"> in</w:t>
      </w:r>
      <w:r w:rsidR="0073295B" w:rsidRPr="00121A6A">
        <w:rPr>
          <w:sz w:val="24"/>
          <w:szCs w:val="24"/>
        </w:rPr>
        <w:t xml:space="preserve"> het onderhandelingsproces dat daaraan voorafgaat</w:t>
      </w:r>
      <w:r w:rsidR="00103258">
        <w:rPr>
          <w:sz w:val="24"/>
          <w:szCs w:val="24"/>
        </w:rPr>
        <w:t xml:space="preserve"> –</w:t>
      </w:r>
      <w:r w:rsidR="003D74FD" w:rsidRPr="00121A6A">
        <w:rPr>
          <w:sz w:val="24"/>
          <w:szCs w:val="24"/>
        </w:rPr>
        <w:t xml:space="preserve"> inclusief een eventuele staking –</w:t>
      </w:r>
      <w:r w:rsidR="0073295B" w:rsidRPr="00121A6A">
        <w:rPr>
          <w:sz w:val="24"/>
          <w:szCs w:val="24"/>
        </w:rPr>
        <w:t xml:space="preserve"> </w:t>
      </w:r>
      <w:r w:rsidR="00103258">
        <w:rPr>
          <w:sz w:val="24"/>
          <w:szCs w:val="24"/>
        </w:rPr>
        <w:t xml:space="preserve">het </w:t>
      </w:r>
      <w:r w:rsidR="003840CA">
        <w:rPr>
          <w:sz w:val="24"/>
          <w:szCs w:val="24"/>
        </w:rPr>
        <w:t>Unierecht ten uitvoer kunnen brengen</w:t>
      </w:r>
      <w:r w:rsidR="00AD3CAA" w:rsidRPr="00121A6A">
        <w:rPr>
          <w:sz w:val="24"/>
          <w:szCs w:val="24"/>
        </w:rPr>
        <w:t>.</w:t>
      </w:r>
      <w:r w:rsidR="003840CA">
        <w:rPr>
          <w:sz w:val="24"/>
          <w:szCs w:val="24"/>
        </w:rPr>
        <w:t xml:space="preserve"> Via die weg zou </w:t>
      </w:r>
      <w:r w:rsidR="00103258">
        <w:rPr>
          <w:sz w:val="24"/>
          <w:szCs w:val="24"/>
        </w:rPr>
        <w:t xml:space="preserve">niet alleen een verticaal, maar </w:t>
      </w:r>
      <w:r w:rsidR="003840CA">
        <w:rPr>
          <w:sz w:val="24"/>
          <w:szCs w:val="24"/>
        </w:rPr>
        <w:t xml:space="preserve">ook een horizontaal </w:t>
      </w:r>
      <w:r w:rsidR="00E650DD">
        <w:rPr>
          <w:sz w:val="24"/>
          <w:szCs w:val="24"/>
        </w:rPr>
        <w:t>stakingsconflict</w:t>
      </w:r>
      <w:r w:rsidR="003840CA">
        <w:rPr>
          <w:sz w:val="24"/>
          <w:szCs w:val="24"/>
        </w:rPr>
        <w:t xml:space="preserve"> binnen de reikwijdte van het Unierecht kunnen </w:t>
      </w:r>
      <w:r w:rsidR="00CF2803">
        <w:rPr>
          <w:sz w:val="24"/>
          <w:szCs w:val="24"/>
        </w:rPr>
        <w:t>worden getrokken</w:t>
      </w:r>
      <w:r w:rsidR="003840CA">
        <w:rPr>
          <w:sz w:val="24"/>
          <w:szCs w:val="24"/>
        </w:rPr>
        <w:t>.</w:t>
      </w:r>
    </w:p>
    <w:p w14:paraId="340E3E7E" w14:textId="77777777" w:rsidR="00C55A3A" w:rsidRPr="00121A6A" w:rsidRDefault="00C55A3A" w:rsidP="00C55A3A">
      <w:pPr>
        <w:spacing w:after="0"/>
        <w:jc w:val="both"/>
        <w:rPr>
          <w:sz w:val="24"/>
          <w:szCs w:val="24"/>
        </w:rPr>
      </w:pPr>
    </w:p>
    <w:p w14:paraId="4C880211" w14:textId="0A3A4E24" w:rsidR="00C55A3A" w:rsidRPr="00121A6A" w:rsidRDefault="00311A24" w:rsidP="00C55A3A">
      <w:pPr>
        <w:pStyle w:val="Heading3"/>
        <w:jc w:val="both"/>
        <w:rPr>
          <w:sz w:val="24"/>
          <w:szCs w:val="24"/>
        </w:rPr>
      </w:pPr>
      <w:bookmarkStart w:id="83" w:name="_Toc169963077"/>
      <w:r>
        <w:rPr>
          <w:sz w:val="24"/>
          <w:szCs w:val="24"/>
        </w:rPr>
        <w:t>De t</w:t>
      </w:r>
      <w:r w:rsidR="00C55A3A" w:rsidRPr="00121A6A">
        <w:rPr>
          <w:sz w:val="24"/>
          <w:szCs w:val="24"/>
        </w:rPr>
        <w:t xml:space="preserve">oepasselijkheid </w:t>
      </w:r>
      <w:r>
        <w:rPr>
          <w:sz w:val="24"/>
          <w:szCs w:val="24"/>
        </w:rPr>
        <w:t xml:space="preserve">van </w:t>
      </w:r>
      <w:r w:rsidR="00C55A3A" w:rsidRPr="00121A6A">
        <w:rPr>
          <w:sz w:val="24"/>
          <w:szCs w:val="24"/>
        </w:rPr>
        <w:t xml:space="preserve">artikel 28 Hv via </w:t>
      </w:r>
      <w:proofErr w:type="spellStart"/>
      <w:r w:rsidR="00C55A3A" w:rsidRPr="00121A6A">
        <w:rPr>
          <w:sz w:val="24"/>
          <w:szCs w:val="24"/>
        </w:rPr>
        <w:t>Wachauf</w:t>
      </w:r>
      <w:proofErr w:type="spellEnd"/>
      <w:r w:rsidR="00C55A3A" w:rsidRPr="00121A6A">
        <w:rPr>
          <w:sz w:val="24"/>
          <w:szCs w:val="24"/>
        </w:rPr>
        <w:t>-uitvoering</w:t>
      </w:r>
      <w:bookmarkEnd w:id="83"/>
    </w:p>
    <w:p w14:paraId="5B4E5DE1" w14:textId="617DF9AB" w:rsidR="0043706B" w:rsidRPr="00121A6A" w:rsidRDefault="00A6461A" w:rsidP="0069743D">
      <w:pPr>
        <w:spacing w:after="0"/>
        <w:jc w:val="both"/>
        <w:rPr>
          <w:sz w:val="24"/>
          <w:szCs w:val="24"/>
        </w:rPr>
      </w:pPr>
      <w:r w:rsidRPr="00121A6A">
        <w:rPr>
          <w:sz w:val="24"/>
          <w:szCs w:val="24"/>
        </w:rPr>
        <w:t>S</w:t>
      </w:r>
      <w:r w:rsidR="0043706B" w:rsidRPr="00121A6A">
        <w:rPr>
          <w:sz w:val="24"/>
          <w:szCs w:val="24"/>
        </w:rPr>
        <w:t xml:space="preserve">pecifiek met betrekking tot </w:t>
      </w:r>
      <w:r w:rsidR="007C542E" w:rsidRPr="00121A6A">
        <w:rPr>
          <w:sz w:val="24"/>
          <w:szCs w:val="24"/>
        </w:rPr>
        <w:t xml:space="preserve">het stakingsrecht van </w:t>
      </w:r>
      <w:r w:rsidR="0043706B" w:rsidRPr="00121A6A">
        <w:rPr>
          <w:sz w:val="24"/>
          <w:szCs w:val="24"/>
        </w:rPr>
        <w:t xml:space="preserve">artikel 28 Hv is het niet eenvoudig </w:t>
      </w:r>
      <w:r w:rsidR="009937EF" w:rsidRPr="00121A6A">
        <w:rPr>
          <w:sz w:val="24"/>
          <w:szCs w:val="24"/>
        </w:rPr>
        <w:t xml:space="preserve">om via </w:t>
      </w:r>
      <w:proofErr w:type="spellStart"/>
      <w:r w:rsidR="007B4AF4" w:rsidRPr="00121A6A">
        <w:rPr>
          <w:i/>
          <w:iCs/>
          <w:sz w:val="24"/>
          <w:szCs w:val="24"/>
        </w:rPr>
        <w:t>Wachauf</w:t>
      </w:r>
      <w:proofErr w:type="spellEnd"/>
      <w:r w:rsidR="007B4AF4" w:rsidRPr="00121A6A">
        <w:rPr>
          <w:sz w:val="24"/>
          <w:szCs w:val="24"/>
        </w:rPr>
        <w:t>-uitvoering</w:t>
      </w:r>
      <w:r w:rsidR="009937EF" w:rsidRPr="00121A6A">
        <w:rPr>
          <w:sz w:val="24"/>
          <w:szCs w:val="24"/>
        </w:rPr>
        <w:t xml:space="preserve"> </w:t>
      </w:r>
      <w:r w:rsidR="0043706B" w:rsidRPr="00121A6A">
        <w:rPr>
          <w:sz w:val="24"/>
          <w:szCs w:val="24"/>
        </w:rPr>
        <w:t>een link met</w:t>
      </w:r>
      <w:r w:rsidR="004A5206">
        <w:rPr>
          <w:sz w:val="24"/>
          <w:szCs w:val="24"/>
        </w:rPr>
        <w:t xml:space="preserve"> het</w:t>
      </w:r>
      <w:r w:rsidR="0043706B" w:rsidRPr="00121A6A">
        <w:rPr>
          <w:sz w:val="24"/>
          <w:szCs w:val="24"/>
        </w:rPr>
        <w:t xml:space="preserve"> Unierecht te construeren. Dat houdt verband met het gebrek aan wetgevende competentie aan de zijde van de Uniewetgever op het gebied van het stakingsrecht (artikel 153 lid 5 VwEU)</w:t>
      </w:r>
      <w:r w:rsidR="00C3533E">
        <w:rPr>
          <w:sz w:val="24"/>
          <w:szCs w:val="24"/>
        </w:rPr>
        <w:t>.</w:t>
      </w:r>
      <w:r w:rsidR="0043706B" w:rsidRPr="00121A6A">
        <w:rPr>
          <w:sz w:val="24"/>
          <w:szCs w:val="24"/>
        </w:rPr>
        <w:t xml:space="preserve"> </w:t>
      </w:r>
      <w:r w:rsidR="00C3533E">
        <w:rPr>
          <w:sz w:val="24"/>
          <w:szCs w:val="24"/>
        </w:rPr>
        <w:t>Hier</w:t>
      </w:r>
      <w:r w:rsidR="0043706B" w:rsidRPr="00121A6A">
        <w:rPr>
          <w:sz w:val="24"/>
          <w:szCs w:val="24"/>
        </w:rPr>
        <w:t xml:space="preserve">door </w:t>
      </w:r>
      <w:r w:rsidR="00C3533E">
        <w:rPr>
          <w:sz w:val="24"/>
          <w:szCs w:val="24"/>
        </w:rPr>
        <w:t xml:space="preserve">ontbreekt </w:t>
      </w:r>
      <w:r w:rsidR="0043706B" w:rsidRPr="00121A6A">
        <w:rPr>
          <w:sz w:val="24"/>
          <w:szCs w:val="24"/>
        </w:rPr>
        <w:t xml:space="preserve">een EU-richtlijn </w:t>
      </w:r>
      <w:r w:rsidR="00C3533E">
        <w:rPr>
          <w:sz w:val="24"/>
          <w:szCs w:val="24"/>
        </w:rPr>
        <w:t>waarin</w:t>
      </w:r>
      <w:r w:rsidR="0043706B" w:rsidRPr="00121A6A">
        <w:rPr>
          <w:sz w:val="24"/>
          <w:szCs w:val="24"/>
        </w:rPr>
        <w:t xml:space="preserve"> het stakingsrecht als zodanig </w:t>
      </w:r>
      <w:r w:rsidR="00C3533E">
        <w:rPr>
          <w:sz w:val="24"/>
          <w:szCs w:val="24"/>
        </w:rPr>
        <w:t>is ge</w:t>
      </w:r>
      <w:r w:rsidR="0043706B" w:rsidRPr="00121A6A">
        <w:rPr>
          <w:sz w:val="24"/>
          <w:szCs w:val="24"/>
        </w:rPr>
        <w:t>concretiseer</w:t>
      </w:r>
      <w:r w:rsidR="00C3533E">
        <w:rPr>
          <w:sz w:val="24"/>
          <w:szCs w:val="24"/>
        </w:rPr>
        <w:t>d</w:t>
      </w:r>
      <w:r w:rsidR="0043706B" w:rsidRPr="00121A6A">
        <w:rPr>
          <w:sz w:val="24"/>
          <w:szCs w:val="24"/>
        </w:rPr>
        <w:t xml:space="preserve"> en </w:t>
      </w:r>
      <w:r w:rsidR="00C3533E">
        <w:rPr>
          <w:sz w:val="24"/>
          <w:szCs w:val="24"/>
        </w:rPr>
        <w:t>ge</w:t>
      </w:r>
      <w:r w:rsidR="0043706B" w:rsidRPr="00121A6A">
        <w:rPr>
          <w:sz w:val="24"/>
          <w:szCs w:val="24"/>
        </w:rPr>
        <w:t>reguleer</w:t>
      </w:r>
      <w:r w:rsidR="00C3533E">
        <w:rPr>
          <w:sz w:val="24"/>
          <w:szCs w:val="24"/>
        </w:rPr>
        <w:t>d</w:t>
      </w:r>
      <w:r w:rsidR="0043706B" w:rsidRPr="00121A6A">
        <w:rPr>
          <w:sz w:val="24"/>
          <w:szCs w:val="24"/>
        </w:rPr>
        <w:t xml:space="preserve">. Omdat nationaal stakingsrecht </w:t>
      </w:r>
      <w:r w:rsidR="00C3533E">
        <w:rPr>
          <w:sz w:val="24"/>
          <w:szCs w:val="24"/>
        </w:rPr>
        <w:t>aldus</w:t>
      </w:r>
      <w:r w:rsidR="00CA63A1" w:rsidRPr="00121A6A">
        <w:rPr>
          <w:sz w:val="24"/>
          <w:szCs w:val="24"/>
        </w:rPr>
        <w:t xml:space="preserve"> </w:t>
      </w:r>
      <w:r w:rsidR="0043706B" w:rsidRPr="00121A6A">
        <w:rPr>
          <w:sz w:val="24"/>
          <w:szCs w:val="24"/>
        </w:rPr>
        <w:t xml:space="preserve">géén implementatie van een </w:t>
      </w:r>
      <w:r w:rsidR="00732C29" w:rsidRPr="00121A6A">
        <w:rPr>
          <w:sz w:val="24"/>
          <w:szCs w:val="24"/>
        </w:rPr>
        <w:t>Unie</w:t>
      </w:r>
      <w:r w:rsidR="0043706B" w:rsidRPr="00121A6A">
        <w:rPr>
          <w:sz w:val="24"/>
          <w:szCs w:val="24"/>
        </w:rPr>
        <w:t xml:space="preserve">richtlijn vormt en stakingsrechtelijke regulering in </w:t>
      </w:r>
      <w:r w:rsidR="00CA63A1" w:rsidRPr="00121A6A">
        <w:rPr>
          <w:sz w:val="24"/>
          <w:szCs w:val="24"/>
        </w:rPr>
        <w:t>principe</w:t>
      </w:r>
      <w:r w:rsidR="0043706B" w:rsidRPr="00121A6A">
        <w:rPr>
          <w:sz w:val="24"/>
          <w:szCs w:val="24"/>
        </w:rPr>
        <w:t xml:space="preserve"> volledig binnen de bevoegdheidssfeer van de lidstaten valt, schort het aan een direct ‘haakje’ dat nodig is om een concreet stakingsgeschil binnen de werkingssfeer van het Handvest te trekken.</w:t>
      </w:r>
    </w:p>
    <w:p w14:paraId="6E52E959" w14:textId="34E6EA61" w:rsidR="00B83016" w:rsidRPr="00121A6A" w:rsidRDefault="0043706B" w:rsidP="00C30F8A">
      <w:pPr>
        <w:spacing w:after="0"/>
        <w:ind w:firstLine="708"/>
        <w:jc w:val="both"/>
        <w:rPr>
          <w:sz w:val="24"/>
          <w:szCs w:val="24"/>
        </w:rPr>
      </w:pPr>
      <w:r w:rsidRPr="00121A6A">
        <w:rPr>
          <w:sz w:val="24"/>
          <w:szCs w:val="24"/>
        </w:rPr>
        <w:t>De vraag is of een andere link met</w:t>
      </w:r>
      <w:r w:rsidR="00315590">
        <w:rPr>
          <w:sz w:val="24"/>
          <w:szCs w:val="24"/>
        </w:rPr>
        <w:t xml:space="preserve"> het</w:t>
      </w:r>
      <w:r w:rsidRPr="00121A6A">
        <w:rPr>
          <w:sz w:val="24"/>
          <w:szCs w:val="24"/>
        </w:rPr>
        <w:t xml:space="preserve"> Unierecht denkbaar is, waardoor een nationaal stakingsgeschil alsnog komt te vallen binnen de reikwijdte van het Handvest. Gedacht zou kunnen worden aan een</w:t>
      </w:r>
      <w:r w:rsidR="00315590">
        <w:rPr>
          <w:sz w:val="24"/>
          <w:szCs w:val="24"/>
        </w:rPr>
        <w:t xml:space="preserve"> stakingsactie</w:t>
      </w:r>
      <w:r w:rsidRPr="00121A6A">
        <w:rPr>
          <w:sz w:val="24"/>
          <w:szCs w:val="24"/>
        </w:rPr>
        <w:t xml:space="preserve"> vanwege of ter voorkoming van met</w:t>
      </w:r>
      <w:r w:rsidR="004A5206">
        <w:rPr>
          <w:sz w:val="24"/>
          <w:szCs w:val="24"/>
        </w:rPr>
        <w:t xml:space="preserve"> het</w:t>
      </w:r>
      <w:r w:rsidRPr="00121A6A">
        <w:rPr>
          <w:sz w:val="24"/>
          <w:szCs w:val="24"/>
        </w:rPr>
        <w:t xml:space="preserve"> </w:t>
      </w:r>
      <w:r w:rsidR="00AA19CB" w:rsidRPr="00121A6A">
        <w:rPr>
          <w:sz w:val="24"/>
          <w:szCs w:val="24"/>
        </w:rPr>
        <w:t>Unierecht</w:t>
      </w:r>
      <w:r w:rsidRPr="00121A6A">
        <w:rPr>
          <w:sz w:val="24"/>
          <w:szCs w:val="24"/>
        </w:rPr>
        <w:t xml:space="preserve"> strijdige arbeidsvoorwaarden in een cao. Uit de wettelijke definitie van een ‘staking’ of ‘collectieve actie’ (par. 1.5) volgt echter dat sprake moet zijn van een </w:t>
      </w:r>
      <w:r w:rsidRPr="00121A6A">
        <w:rPr>
          <w:i/>
          <w:iCs/>
          <w:sz w:val="24"/>
          <w:szCs w:val="24"/>
        </w:rPr>
        <w:t>belangen</w:t>
      </w:r>
      <w:r w:rsidRPr="00121A6A">
        <w:rPr>
          <w:sz w:val="24"/>
          <w:szCs w:val="24"/>
        </w:rPr>
        <w:t xml:space="preserve">conflict en niet van een </w:t>
      </w:r>
      <w:r w:rsidRPr="00121A6A">
        <w:rPr>
          <w:i/>
          <w:iCs/>
          <w:sz w:val="24"/>
          <w:szCs w:val="24"/>
        </w:rPr>
        <w:t>rechts</w:t>
      </w:r>
      <w:r w:rsidRPr="00121A6A">
        <w:rPr>
          <w:sz w:val="24"/>
          <w:szCs w:val="24"/>
        </w:rPr>
        <w:t xml:space="preserve">conflict. Ofschoon beide definities niet altijd strikt van elkaar </w:t>
      </w:r>
      <w:r w:rsidR="00315590">
        <w:rPr>
          <w:sz w:val="24"/>
          <w:szCs w:val="24"/>
        </w:rPr>
        <w:t>zijn te</w:t>
      </w:r>
      <w:r w:rsidRPr="00121A6A">
        <w:rPr>
          <w:sz w:val="24"/>
          <w:szCs w:val="24"/>
        </w:rPr>
        <w:t xml:space="preserve"> onderscheiden,</w:t>
      </w:r>
      <w:r w:rsidRPr="00121A6A">
        <w:rPr>
          <w:rStyle w:val="FootnoteReference"/>
          <w:sz w:val="24"/>
          <w:szCs w:val="24"/>
        </w:rPr>
        <w:footnoteReference w:id="219"/>
      </w:r>
      <w:r w:rsidRPr="00121A6A">
        <w:rPr>
          <w:sz w:val="24"/>
          <w:szCs w:val="24"/>
        </w:rPr>
        <w:t xml:space="preserve"> lijkt een staking wegens bijvoorbeeld discriminerende arbeidsvoorwaarden te draaien om een </w:t>
      </w:r>
      <w:r w:rsidRPr="00121A6A">
        <w:rPr>
          <w:i/>
          <w:iCs/>
          <w:sz w:val="24"/>
          <w:szCs w:val="24"/>
        </w:rPr>
        <w:t>rechts</w:t>
      </w:r>
      <w:r w:rsidRPr="00121A6A">
        <w:rPr>
          <w:sz w:val="24"/>
          <w:szCs w:val="24"/>
        </w:rPr>
        <w:t>conflict dat door een rechter (en niet door sociale partners) moet worden beslecht.</w:t>
      </w:r>
      <w:r w:rsidR="001277F4" w:rsidRPr="00121A6A">
        <w:rPr>
          <w:rStyle w:val="FootnoteReference"/>
          <w:sz w:val="24"/>
          <w:szCs w:val="24"/>
        </w:rPr>
        <w:footnoteReference w:id="220"/>
      </w:r>
      <w:r w:rsidRPr="00121A6A">
        <w:rPr>
          <w:sz w:val="24"/>
          <w:szCs w:val="24"/>
        </w:rPr>
        <w:t xml:space="preserve"> </w:t>
      </w:r>
      <w:r w:rsidR="00B22417" w:rsidRPr="00121A6A">
        <w:rPr>
          <w:sz w:val="24"/>
          <w:szCs w:val="24"/>
        </w:rPr>
        <w:t xml:space="preserve">Hetzelfde geldt </w:t>
      </w:r>
      <w:r w:rsidR="005F5A2D">
        <w:rPr>
          <w:sz w:val="24"/>
          <w:szCs w:val="24"/>
        </w:rPr>
        <w:t>indien</w:t>
      </w:r>
      <w:r w:rsidR="00B22417" w:rsidRPr="00121A6A">
        <w:rPr>
          <w:sz w:val="24"/>
          <w:szCs w:val="24"/>
        </w:rPr>
        <w:t xml:space="preserve"> middels een staking </w:t>
      </w:r>
      <w:r w:rsidR="005F5A2D">
        <w:rPr>
          <w:sz w:val="24"/>
          <w:szCs w:val="24"/>
        </w:rPr>
        <w:t xml:space="preserve">zou </w:t>
      </w:r>
      <w:r w:rsidR="008E756D" w:rsidRPr="00121A6A">
        <w:rPr>
          <w:sz w:val="24"/>
          <w:szCs w:val="24"/>
        </w:rPr>
        <w:t>word</w:t>
      </w:r>
      <w:r w:rsidR="005F5A2D">
        <w:rPr>
          <w:sz w:val="24"/>
          <w:szCs w:val="24"/>
        </w:rPr>
        <w:t>en</w:t>
      </w:r>
      <w:r w:rsidR="008E756D" w:rsidRPr="00121A6A">
        <w:rPr>
          <w:sz w:val="24"/>
          <w:szCs w:val="24"/>
        </w:rPr>
        <w:t xml:space="preserve"> getracht </w:t>
      </w:r>
      <w:r w:rsidR="00B22417" w:rsidRPr="00121A6A">
        <w:rPr>
          <w:sz w:val="24"/>
          <w:szCs w:val="24"/>
        </w:rPr>
        <w:t>Unierechtelijke arbeidsrechten af te dwingen die wegens gebrek aan</w:t>
      </w:r>
      <w:r w:rsidR="00E609D3" w:rsidRPr="00121A6A">
        <w:rPr>
          <w:sz w:val="24"/>
          <w:szCs w:val="24"/>
        </w:rPr>
        <w:t xml:space="preserve"> horizontale directe werking </w:t>
      </w:r>
      <w:r w:rsidR="005F5A2D">
        <w:rPr>
          <w:sz w:val="24"/>
          <w:szCs w:val="24"/>
        </w:rPr>
        <w:t xml:space="preserve">moeilijk of </w:t>
      </w:r>
      <w:r w:rsidR="00E609D3" w:rsidRPr="00121A6A">
        <w:rPr>
          <w:sz w:val="24"/>
          <w:szCs w:val="24"/>
        </w:rPr>
        <w:t>niet rechtens afdwingbaar zijn.</w:t>
      </w:r>
      <w:r w:rsidR="006A2C96" w:rsidRPr="00121A6A">
        <w:rPr>
          <w:rStyle w:val="FootnoteReference"/>
          <w:sz w:val="24"/>
          <w:szCs w:val="24"/>
        </w:rPr>
        <w:footnoteReference w:id="221"/>
      </w:r>
      <w:r w:rsidR="00B22417" w:rsidRPr="00121A6A">
        <w:rPr>
          <w:sz w:val="24"/>
          <w:szCs w:val="24"/>
        </w:rPr>
        <w:t xml:space="preserve"> </w:t>
      </w:r>
      <w:r w:rsidR="00E609D3" w:rsidRPr="00121A6A">
        <w:rPr>
          <w:sz w:val="24"/>
          <w:szCs w:val="24"/>
        </w:rPr>
        <w:t xml:space="preserve">Malmberg e.a. betogen dat het onderscheid tussen </w:t>
      </w:r>
      <w:r w:rsidR="00E609D3" w:rsidRPr="00121A6A">
        <w:rPr>
          <w:i/>
          <w:iCs/>
          <w:sz w:val="24"/>
          <w:szCs w:val="24"/>
        </w:rPr>
        <w:t>rechts</w:t>
      </w:r>
      <w:r w:rsidR="00E609D3" w:rsidRPr="00121A6A">
        <w:rPr>
          <w:sz w:val="24"/>
          <w:szCs w:val="24"/>
        </w:rPr>
        <w:t xml:space="preserve">- en </w:t>
      </w:r>
      <w:r w:rsidR="00E609D3" w:rsidRPr="00121A6A">
        <w:rPr>
          <w:i/>
          <w:iCs/>
          <w:sz w:val="24"/>
          <w:szCs w:val="24"/>
        </w:rPr>
        <w:t>belangen</w:t>
      </w:r>
      <w:r w:rsidR="00E609D3" w:rsidRPr="00121A6A">
        <w:rPr>
          <w:sz w:val="24"/>
          <w:szCs w:val="24"/>
        </w:rPr>
        <w:t>conflicten in zo</w:t>
      </w:r>
      <w:r w:rsidR="00A84539" w:rsidRPr="00121A6A">
        <w:rPr>
          <w:sz w:val="24"/>
          <w:szCs w:val="24"/>
        </w:rPr>
        <w:t>’</w:t>
      </w:r>
      <w:r w:rsidR="00E609D3" w:rsidRPr="00121A6A">
        <w:rPr>
          <w:sz w:val="24"/>
          <w:szCs w:val="24"/>
        </w:rPr>
        <w:t>n geval</w:t>
      </w:r>
      <w:r w:rsidR="00A84539" w:rsidRPr="00121A6A">
        <w:rPr>
          <w:sz w:val="24"/>
          <w:szCs w:val="24"/>
        </w:rPr>
        <w:t>,</w:t>
      </w:r>
      <w:r w:rsidR="00E609D3" w:rsidRPr="00121A6A">
        <w:rPr>
          <w:sz w:val="24"/>
          <w:szCs w:val="24"/>
        </w:rPr>
        <w:t xml:space="preserve"> omwille van effectieve handhaving van deze </w:t>
      </w:r>
      <w:r w:rsidR="008E756D">
        <w:rPr>
          <w:sz w:val="24"/>
          <w:szCs w:val="24"/>
        </w:rPr>
        <w:t>Unierechtelijke arbeids</w:t>
      </w:r>
      <w:r w:rsidR="00E609D3" w:rsidRPr="00121A6A">
        <w:rPr>
          <w:sz w:val="24"/>
          <w:szCs w:val="24"/>
        </w:rPr>
        <w:t>rechten</w:t>
      </w:r>
      <w:r w:rsidR="00A84539" w:rsidRPr="00121A6A">
        <w:rPr>
          <w:sz w:val="24"/>
          <w:szCs w:val="24"/>
        </w:rPr>
        <w:t>,</w:t>
      </w:r>
      <w:r w:rsidR="00E609D3" w:rsidRPr="00121A6A">
        <w:rPr>
          <w:sz w:val="24"/>
          <w:szCs w:val="24"/>
        </w:rPr>
        <w:t xml:space="preserve"> zou moeten worden losgelaten</w:t>
      </w:r>
      <w:r w:rsidR="00423C0A" w:rsidRPr="00121A6A">
        <w:rPr>
          <w:sz w:val="24"/>
          <w:szCs w:val="24"/>
        </w:rPr>
        <w:t>.</w:t>
      </w:r>
      <w:r w:rsidR="00073CE0" w:rsidRPr="00121A6A">
        <w:rPr>
          <w:rStyle w:val="FootnoteReference"/>
          <w:sz w:val="24"/>
          <w:szCs w:val="24"/>
        </w:rPr>
        <w:footnoteReference w:id="222"/>
      </w:r>
      <w:r w:rsidR="00073CE0" w:rsidRPr="00121A6A">
        <w:rPr>
          <w:sz w:val="24"/>
          <w:szCs w:val="24"/>
        </w:rPr>
        <w:t xml:space="preserve"> Omdat artikel 28 Hv daarentegen expliciet vermeldt dat een collectieve actie betrekking moet hebben op een </w:t>
      </w:r>
      <w:r w:rsidR="00073CE0" w:rsidRPr="00121A6A">
        <w:rPr>
          <w:i/>
          <w:iCs/>
          <w:sz w:val="24"/>
          <w:szCs w:val="24"/>
        </w:rPr>
        <w:t>belangen</w:t>
      </w:r>
      <w:r w:rsidR="00073CE0" w:rsidRPr="00121A6A">
        <w:rPr>
          <w:sz w:val="24"/>
          <w:szCs w:val="24"/>
        </w:rPr>
        <w:t xml:space="preserve">conflict, </w:t>
      </w:r>
      <w:r w:rsidR="00315590">
        <w:rPr>
          <w:sz w:val="24"/>
          <w:szCs w:val="24"/>
        </w:rPr>
        <w:t>verwacht ik niet</w:t>
      </w:r>
      <w:r w:rsidR="00073CE0" w:rsidRPr="00121A6A">
        <w:rPr>
          <w:sz w:val="24"/>
          <w:szCs w:val="24"/>
        </w:rPr>
        <w:t xml:space="preserve"> dat het Hof zou meegaan in dit betoog.</w:t>
      </w:r>
    </w:p>
    <w:p w14:paraId="5E768E10" w14:textId="2BBB8807" w:rsidR="001F0D0E" w:rsidRPr="00121A6A" w:rsidRDefault="00D145A1" w:rsidP="00CB1B35">
      <w:pPr>
        <w:spacing w:after="0"/>
        <w:ind w:firstLine="708"/>
        <w:jc w:val="both"/>
        <w:rPr>
          <w:sz w:val="24"/>
          <w:szCs w:val="24"/>
        </w:rPr>
      </w:pPr>
      <w:r w:rsidRPr="00121A6A">
        <w:rPr>
          <w:sz w:val="24"/>
          <w:szCs w:val="24"/>
        </w:rPr>
        <w:lastRenderedPageBreak/>
        <w:t xml:space="preserve">Daar een staking voor minimumrechten neerkomt op een </w:t>
      </w:r>
      <w:r w:rsidRPr="00121A6A">
        <w:rPr>
          <w:i/>
          <w:iCs/>
          <w:sz w:val="24"/>
          <w:szCs w:val="24"/>
        </w:rPr>
        <w:t>rechts</w:t>
      </w:r>
      <w:r w:rsidRPr="00121A6A">
        <w:rPr>
          <w:sz w:val="24"/>
          <w:szCs w:val="24"/>
        </w:rPr>
        <w:t xml:space="preserve">conflict, </w:t>
      </w:r>
      <w:r w:rsidR="00D264B8">
        <w:rPr>
          <w:sz w:val="24"/>
          <w:szCs w:val="24"/>
        </w:rPr>
        <w:t>moet de blik worden verlegd naar</w:t>
      </w:r>
      <w:r w:rsidRPr="00121A6A">
        <w:rPr>
          <w:sz w:val="24"/>
          <w:szCs w:val="24"/>
        </w:rPr>
        <w:t xml:space="preserve"> </w:t>
      </w:r>
      <w:r w:rsidR="00981BB3" w:rsidRPr="00121A6A">
        <w:rPr>
          <w:sz w:val="24"/>
          <w:szCs w:val="24"/>
        </w:rPr>
        <w:t xml:space="preserve">een staking </w:t>
      </w:r>
      <w:r w:rsidR="00B91815" w:rsidRPr="00121A6A">
        <w:rPr>
          <w:sz w:val="24"/>
          <w:szCs w:val="24"/>
        </w:rPr>
        <w:t xml:space="preserve">teneinde </w:t>
      </w:r>
      <w:r w:rsidR="00793B6C" w:rsidRPr="00121A6A">
        <w:rPr>
          <w:sz w:val="24"/>
          <w:szCs w:val="24"/>
        </w:rPr>
        <w:t xml:space="preserve">bij cao </w:t>
      </w:r>
      <w:r w:rsidR="00B91815" w:rsidRPr="00121A6A">
        <w:rPr>
          <w:sz w:val="24"/>
          <w:szCs w:val="24"/>
        </w:rPr>
        <w:t xml:space="preserve">verdergaande werknemersbescherming te realiseren dan het minimumniveau </w:t>
      </w:r>
      <w:r w:rsidR="000A330E" w:rsidRPr="00121A6A">
        <w:rPr>
          <w:sz w:val="24"/>
          <w:szCs w:val="24"/>
        </w:rPr>
        <w:t>van</w:t>
      </w:r>
      <w:r w:rsidR="00B91815" w:rsidRPr="00121A6A">
        <w:rPr>
          <w:sz w:val="24"/>
          <w:szCs w:val="24"/>
        </w:rPr>
        <w:t xml:space="preserve"> een EU-richtlijn. </w:t>
      </w:r>
      <w:r w:rsidR="00AB37ED" w:rsidRPr="00121A6A">
        <w:rPr>
          <w:sz w:val="24"/>
          <w:szCs w:val="24"/>
        </w:rPr>
        <w:t>Dit is</w:t>
      </w:r>
      <w:r w:rsidR="00C81E3C" w:rsidRPr="00121A6A">
        <w:rPr>
          <w:sz w:val="24"/>
          <w:szCs w:val="24"/>
        </w:rPr>
        <w:t xml:space="preserve"> bijvoorbeeld het geval bij een </w:t>
      </w:r>
      <w:r w:rsidR="0043706B" w:rsidRPr="00121A6A">
        <w:rPr>
          <w:sz w:val="24"/>
          <w:szCs w:val="24"/>
        </w:rPr>
        <w:t xml:space="preserve">cao-staking </w:t>
      </w:r>
      <w:r w:rsidR="00C6324C" w:rsidRPr="00121A6A">
        <w:rPr>
          <w:sz w:val="24"/>
          <w:szCs w:val="24"/>
        </w:rPr>
        <w:t>voor méér</w:t>
      </w:r>
      <w:r w:rsidR="0043706B" w:rsidRPr="00121A6A">
        <w:rPr>
          <w:sz w:val="24"/>
          <w:szCs w:val="24"/>
        </w:rPr>
        <w:t xml:space="preserve"> </w:t>
      </w:r>
      <w:r w:rsidR="00C6324C" w:rsidRPr="00121A6A">
        <w:rPr>
          <w:sz w:val="24"/>
          <w:szCs w:val="24"/>
        </w:rPr>
        <w:t xml:space="preserve">vakantiedagen dan het minimum </w:t>
      </w:r>
      <w:r w:rsidR="009B4876" w:rsidRPr="00121A6A">
        <w:rPr>
          <w:sz w:val="24"/>
          <w:szCs w:val="24"/>
        </w:rPr>
        <w:t xml:space="preserve">van vier weken </w:t>
      </w:r>
      <w:r w:rsidR="00C6324C" w:rsidRPr="00121A6A">
        <w:rPr>
          <w:sz w:val="24"/>
          <w:szCs w:val="24"/>
        </w:rPr>
        <w:t>voortvloeiend uit</w:t>
      </w:r>
      <w:r w:rsidR="00427EB9" w:rsidRPr="00121A6A">
        <w:rPr>
          <w:sz w:val="24"/>
          <w:szCs w:val="24"/>
        </w:rPr>
        <w:t xml:space="preserve"> </w:t>
      </w:r>
      <w:r w:rsidR="00C81E3C" w:rsidRPr="00121A6A">
        <w:rPr>
          <w:sz w:val="24"/>
          <w:szCs w:val="24"/>
        </w:rPr>
        <w:t>artikel 7</w:t>
      </w:r>
      <w:r w:rsidR="00427EB9" w:rsidRPr="00121A6A">
        <w:rPr>
          <w:sz w:val="24"/>
          <w:szCs w:val="24"/>
        </w:rPr>
        <w:t xml:space="preserve"> </w:t>
      </w:r>
      <w:r w:rsidR="00D872B6">
        <w:rPr>
          <w:sz w:val="24"/>
          <w:szCs w:val="24"/>
        </w:rPr>
        <w:t>Arbeidstijdenr</w:t>
      </w:r>
      <w:r w:rsidR="000A330E" w:rsidRPr="00121A6A">
        <w:rPr>
          <w:sz w:val="24"/>
          <w:szCs w:val="24"/>
        </w:rPr>
        <w:t xml:space="preserve">ichtlijn </w:t>
      </w:r>
      <w:r w:rsidR="00D872B6">
        <w:rPr>
          <w:sz w:val="24"/>
          <w:szCs w:val="24"/>
        </w:rPr>
        <w:t>(</w:t>
      </w:r>
      <w:r w:rsidR="000A330E" w:rsidRPr="00121A6A">
        <w:rPr>
          <w:sz w:val="24"/>
          <w:szCs w:val="24"/>
        </w:rPr>
        <w:t>2003/88/EG</w:t>
      </w:r>
      <w:r w:rsidR="00D872B6">
        <w:rPr>
          <w:sz w:val="24"/>
          <w:szCs w:val="24"/>
        </w:rPr>
        <w:t>),</w:t>
      </w:r>
      <w:r w:rsidR="000A330E" w:rsidRPr="00121A6A">
        <w:rPr>
          <w:rStyle w:val="FootnoteReference"/>
          <w:sz w:val="24"/>
          <w:szCs w:val="24"/>
        </w:rPr>
        <w:footnoteReference w:id="223"/>
      </w:r>
      <w:r w:rsidR="001810BD" w:rsidRPr="00121A6A">
        <w:rPr>
          <w:sz w:val="24"/>
          <w:szCs w:val="24"/>
        </w:rPr>
        <w:t xml:space="preserve"> of een cao-staking voor een hoger loon dan het minimumloon zoals </w:t>
      </w:r>
      <w:r w:rsidR="001E780A" w:rsidRPr="00121A6A">
        <w:rPr>
          <w:sz w:val="24"/>
          <w:szCs w:val="24"/>
        </w:rPr>
        <w:t>gereguleerd</w:t>
      </w:r>
      <w:r w:rsidR="001810BD" w:rsidRPr="00121A6A">
        <w:rPr>
          <w:sz w:val="24"/>
          <w:szCs w:val="24"/>
        </w:rPr>
        <w:t xml:space="preserve"> door Richtlijn 2022/2041</w:t>
      </w:r>
      <w:r w:rsidR="00AC2294" w:rsidRPr="00121A6A">
        <w:rPr>
          <w:sz w:val="24"/>
          <w:szCs w:val="24"/>
        </w:rPr>
        <w:t>/EU</w:t>
      </w:r>
      <w:r w:rsidR="001810BD" w:rsidRPr="00121A6A">
        <w:rPr>
          <w:sz w:val="24"/>
          <w:szCs w:val="24"/>
        </w:rPr>
        <w:t>.</w:t>
      </w:r>
      <w:r w:rsidR="00DB3D20" w:rsidRPr="00121A6A">
        <w:rPr>
          <w:rStyle w:val="FootnoteReference"/>
          <w:sz w:val="24"/>
          <w:szCs w:val="24"/>
        </w:rPr>
        <w:footnoteReference w:id="224"/>
      </w:r>
      <w:r w:rsidR="001F0D0E" w:rsidRPr="00121A6A">
        <w:rPr>
          <w:sz w:val="24"/>
          <w:szCs w:val="24"/>
        </w:rPr>
        <w:t xml:space="preserve"> </w:t>
      </w:r>
      <w:r w:rsidR="0043706B" w:rsidRPr="00121A6A">
        <w:rPr>
          <w:sz w:val="24"/>
          <w:szCs w:val="24"/>
        </w:rPr>
        <w:t xml:space="preserve">Indien het Hof </w:t>
      </w:r>
      <w:r w:rsidR="00981BB3" w:rsidRPr="00121A6A">
        <w:rPr>
          <w:sz w:val="24"/>
          <w:szCs w:val="24"/>
        </w:rPr>
        <w:t>in deze gevallen zou aanvaarden</w:t>
      </w:r>
      <w:r w:rsidR="0043706B" w:rsidRPr="00121A6A">
        <w:rPr>
          <w:sz w:val="24"/>
          <w:szCs w:val="24"/>
        </w:rPr>
        <w:t xml:space="preserve"> dat de staking </w:t>
      </w:r>
      <w:r w:rsidR="007223C4" w:rsidRPr="00121A6A">
        <w:rPr>
          <w:sz w:val="24"/>
          <w:szCs w:val="24"/>
        </w:rPr>
        <w:t xml:space="preserve">voldoende verband houdt met </w:t>
      </w:r>
      <w:r w:rsidR="003B553A" w:rsidRPr="00121A6A">
        <w:rPr>
          <w:sz w:val="24"/>
          <w:szCs w:val="24"/>
        </w:rPr>
        <w:t>de</w:t>
      </w:r>
      <w:r w:rsidR="007223C4" w:rsidRPr="00121A6A">
        <w:rPr>
          <w:sz w:val="24"/>
          <w:szCs w:val="24"/>
        </w:rPr>
        <w:t xml:space="preserve"> </w:t>
      </w:r>
      <w:r w:rsidR="009C5B28" w:rsidRPr="00121A6A">
        <w:rPr>
          <w:sz w:val="24"/>
          <w:szCs w:val="24"/>
        </w:rPr>
        <w:t xml:space="preserve">betreffende </w:t>
      </w:r>
      <w:r w:rsidR="007223C4" w:rsidRPr="00121A6A">
        <w:rPr>
          <w:sz w:val="24"/>
          <w:szCs w:val="24"/>
        </w:rPr>
        <w:t xml:space="preserve">Unierichtlijn en derhalve </w:t>
      </w:r>
      <w:r w:rsidR="0043706B" w:rsidRPr="00121A6A">
        <w:rPr>
          <w:sz w:val="24"/>
          <w:szCs w:val="24"/>
        </w:rPr>
        <w:t xml:space="preserve">wordt gereguleerd door het Handvest, zou mogelijk via die weg een </w:t>
      </w:r>
      <w:r w:rsidR="00F67676" w:rsidRPr="00121A6A">
        <w:rPr>
          <w:sz w:val="24"/>
          <w:szCs w:val="24"/>
        </w:rPr>
        <w:t>door een werkgever gevorderd stakingsverbod</w:t>
      </w:r>
      <w:r w:rsidR="0043706B" w:rsidRPr="00121A6A">
        <w:rPr>
          <w:sz w:val="24"/>
          <w:szCs w:val="24"/>
        </w:rPr>
        <w:t xml:space="preserve"> aan artikel 28 Hv kunnen worden getoetst. De vereiste link met </w:t>
      </w:r>
      <w:r w:rsidR="00311A24">
        <w:rPr>
          <w:sz w:val="24"/>
          <w:szCs w:val="24"/>
        </w:rPr>
        <w:t xml:space="preserve">het </w:t>
      </w:r>
      <w:r w:rsidR="0043706B" w:rsidRPr="00121A6A">
        <w:rPr>
          <w:sz w:val="24"/>
          <w:szCs w:val="24"/>
        </w:rPr>
        <w:t xml:space="preserve">Unierecht is echter (zeer) indirect en bestaat slechts erin dat </w:t>
      </w:r>
      <w:r w:rsidR="00BE212C" w:rsidRPr="00121A6A">
        <w:rPr>
          <w:sz w:val="24"/>
          <w:szCs w:val="24"/>
        </w:rPr>
        <w:t>de</w:t>
      </w:r>
      <w:r w:rsidR="0043706B" w:rsidRPr="00121A6A">
        <w:rPr>
          <w:sz w:val="24"/>
          <w:szCs w:val="24"/>
        </w:rPr>
        <w:t xml:space="preserve"> staking ten doel heeft bij te dragen aan een aspect </w:t>
      </w:r>
      <w:r w:rsidR="00BE212C" w:rsidRPr="00121A6A">
        <w:rPr>
          <w:sz w:val="24"/>
          <w:szCs w:val="24"/>
        </w:rPr>
        <w:t xml:space="preserve">of onderwerp </w:t>
      </w:r>
      <w:r w:rsidR="0043706B" w:rsidRPr="00121A6A">
        <w:rPr>
          <w:sz w:val="24"/>
          <w:szCs w:val="24"/>
        </w:rPr>
        <w:t>dat</w:t>
      </w:r>
      <w:r w:rsidR="009C5B28" w:rsidRPr="00121A6A">
        <w:rPr>
          <w:sz w:val="24"/>
          <w:szCs w:val="24"/>
        </w:rPr>
        <w:t xml:space="preserve"> </w:t>
      </w:r>
      <w:r w:rsidR="00BE212C" w:rsidRPr="00121A6A">
        <w:rPr>
          <w:sz w:val="24"/>
          <w:szCs w:val="24"/>
        </w:rPr>
        <w:t>tevens mede wordt</w:t>
      </w:r>
      <w:r w:rsidR="0043706B" w:rsidRPr="00121A6A">
        <w:rPr>
          <w:sz w:val="24"/>
          <w:szCs w:val="24"/>
        </w:rPr>
        <w:t xml:space="preserve"> gereguleerd</w:t>
      </w:r>
      <w:r w:rsidR="009C5B28" w:rsidRPr="00121A6A">
        <w:rPr>
          <w:sz w:val="24"/>
          <w:szCs w:val="24"/>
        </w:rPr>
        <w:t xml:space="preserve"> </w:t>
      </w:r>
      <w:r w:rsidR="0043706B" w:rsidRPr="00121A6A">
        <w:rPr>
          <w:sz w:val="24"/>
          <w:szCs w:val="24"/>
        </w:rPr>
        <w:t xml:space="preserve">door </w:t>
      </w:r>
      <w:r w:rsidR="00BE212C" w:rsidRPr="00121A6A">
        <w:rPr>
          <w:sz w:val="24"/>
          <w:szCs w:val="24"/>
        </w:rPr>
        <w:t xml:space="preserve">het EU-recht, </w:t>
      </w:r>
      <w:r w:rsidRPr="00121A6A">
        <w:rPr>
          <w:sz w:val="24"/>
          <w:szCs w:val="24"/>
        </w:rPr>
        <w:t xml:space="preserve">dus </w:t>
      </w:r>
      <w:r w:rsidR="0043706B" w:rsidRPr="00121A6A">
        <w:rPr>
          <w:sz w:val="24"/>
          <w:szCs w:val="24"/>
        </w:rPr>
        <w:t xml:space="preserve">zonder dat </w:t>
      </w:r>
      <w:r w:rsidR="00BE212C" w:rsidRPr="00121A6A">
        <w:rPr>
          <w:sz w:val="24"/>
          <w:szCs w:val="24"/>
        </w:rPr>
        <w:t xml:space="preserve">het </w:t>
      </w:r>
      <w:r w:rsidR="00727573" w:rsidRPr="00121A6A">
        <w:rPr>
          <w:sz w:val="24"/>
          <w:szCs w:val="24"/>
        </w:rPr>
        <w:t>Unie</w:t>
      </w:r>
      <w:r w:rsidR="00BE212C" w:rsidRPr="00121A6A">
        <w:rPr>
          <w:sz w:val="24"/>
          <w:szCs w:val="24"/>
        </w:rPr>
        <w:t xml:space="preserve">recht dienaangaande een specifieke verplichting oplegt. </w:t>
      </w:r>
      <w:bookmarkStart w:id="84" w:name="_Hlk156317402"/>
      <w:r w:rsidR="00BE212C" w:rsidRPr="00121A6A">
        <w:rPr>
          <w:sz w:val="24"/>
          <w:szCs w:val="24"/>
        </w:rPr>
        <w:t xml:space="preserve">De vraag is of een dergelijke link met </w:t>
      </w:r>
      <w:r w:rsidR="00311A24">
        <w:rPr>
          <w:sz w:val="24"/>
          <w:szCs w:val="24"/>
        </w:rPr>
        <w:t xml:space="preserve">het </w:t>
      </w:r>
      <w:r w:rsidR="00BE212C" w:rsidRPr="00121A6A">
        <w:rPr>
          <w:sz w:val="24"/>
          <w:szCs w:val="24"/>
        </w:rPr>
        <w:t xml:space="preserve">Unierecht de toepasselijkheid van het Handvest afdoende </w:t>
      </w:r>
      <w:r w:rsidR="00727573" w:rsidRPr="00121A6A">
        <w:rPr>
          <w:sz w:val="24"/>
          <w:szCs w:val="24"/>
        </w:rPr>
        <w:t>kan</w:t>
      </w:r>
      <w:r w:rsidR="00BE212C" w:rsidRPr="00121A6A">
        <w:rPr>
          <w:sz w:val="24"/>
          <w:szCs w:val="24"/>
        </w:rPr>
        <w:t xml:space="preserve"> rechtvaardigen.</w:t>
      </w:r>
      <w:r w:rsidR="00CC5359" w:rsidRPr="00121A6A">
        <w:rPr>
          <w:sz w:val="24"/>
          <w:szCs w:val="24"/>
        </w:rPr>
        <w:t xml:space="preserve"> Het antwoord luidt </w:t>
      </w:r>
      <w:r w:rsidR="00D56858" w:rsidRPr="00121A6A">
        <w:rPr>
          <w:sz w:val="24"/>
          <w:szCs w:val="24"/>
        </w:rPr>
        <w:t xml:space="preserve">naar </w:t>
      </w:r>
      <w:r w:rsidR="00311A24">
        <w:rPr>
          <w:sz w:val="24"/>
          <w:szCs w:val="24"/>
        </w:rPr>
        <w:t>mijn mening</w:t>
      </w:r>
      <w:r w:rsidR="00CC5359" w:rsidRPr="00121A6A">
        <w:rPr>
          <w:sz w:val="24"/>
          <w:szCs w:val="24"/>
        </w:rPr>
        <w:t xml:space="preserve"> ontkennend.</w:t>
      </w:r>
    </w:p>
    <w:p w14:paraId="09A88982" w14:textId="01235750" w:rsidR="00A34AE6" w:rsidRPr="00121A6A" w:rsidRDefault="0043706B" w:rsidP="00CB1B35">
      <w:pPr>
        <w:spacing w:after="0"/>
        <w:ind w:firstLine="708"/>
        <w:jc w:val="both"/>
        <w:rPr>
          <w:sz w:val="24"/>
          <w:szCs w:val="24"/>
        </w:rPr>
      </w:pPr>
      <w:r w:rsidRPr="00121A6A">
        <w:rPr>
          <w:sz w:val="24"/>
          <w:szCs w:val="24"/>
        </w:rPr>
        <w:t xml:space="preserve">Tégen een dergelijke constructie pleit allereerst dat hetgeen </w:t>
      </w:r>
      <w:r w:rsidRPr="00D73E09">
        <w:rPr>
          <w:i/>
          <w:iCs/>
          <w:sz w:val="24"/>
          <w:szCs w:val="24"/>
        </w:rPr>
        <w:t>waarover</w:t>
      </w:r>
      <w:r w:rsidRPr="00121A6A">
        <w:rPr>
          <w:sz w:val="24"/>
          <w:szCs w:val="24"/>
        </w:rPr>
        <w:t xml:space="preserve"> wordt gestaakt op geen enkele (andere) manier relevant is in het recht. Vanwege de autonomie van sociale partners, waarin de rechter niet behoort te treden, rust op de overheid de plicht om zich te onthouden van interventie in (de inhoud en het resultaat van) het cao-overleg.</w:t>
      </w:r>
      <w:r w:rsidRPr="00121A6A">
        <w:rPr>
          <w:rStyle w:val="FootnoteReference"/>
          <w:sz w:val="24"/>
          <w:szCs w:val="24"/>
        </w:rPr>
        <w:footnoteReference w:id="225"/>
      </w:r>
      <w:r w:rsidRPr="00121A6A">
        <w:rPr>
          <w:sz w:val="24"/>
          <w:szCs w:val="24"/>
        </w:rPr>
        <w:t xml:space="preserve"> Hieruit leid ik bijvoorbeeld af dat de inhoud van het belangengeschil dat ten grondslag ligt aan een staking geen rol mag spelen bij de overwegingen van een rechter om een staking al dan niet te verbieden. Vanuit die gedachte is verdedigbaar dat het onderwerp of doel van een staking evenmin een rol kan spelen bij de vraag naar de toepasselijkheid van het Handvest.</w:t>
      </w:r>
    </w:p>
    <w:p w14:paraId="7B170AF5" w14:textId="55618940" w:rsidR="0043706B" w:rsidRPr="00121A6A" w:rsidRDefault="0043706B" w:rsidP="00CB1B35">
      <w:pPr>
        <w:spacing w:after="0"/>
        <w:ind w:firstLine="708"/>
        <w:jc w:val="both"/>
        <w:rPr>
          <w:sz w:val="24"/>
          <w:szCs w:val="24"/>
        </w:rPr>
      </w:pPr>
      <w:r w:rsidRPr="00121A6A">
        <w:rPr>
          <w:sz w:val="24"/>
          <w:szCs w:val="24"/>
        </w:rPr>
        <w:t xml:space="preserve">Ten tweede is het </w:t>
      </w:r>
      <w:r w:rsidR="009113F3" w:rsidRPr="00121A6A">
        <w:rPr>
          <w:sz w:val="24"/>
          <w:szCs w:val="24"/>
        </w:rPr>
        <w:t xml:space="preserve">arrest </w:t>
      </w:r>
      <w:r w:rsidR="009113F3" w:rsidRPr="00121A6A">
        <w:rPr>
          <w:i/>
          <w:iCs/>
          <w:sz w:val="24"/>
          <w:szCs w:val="24"/>
        </w:rPr>
        <w:t>TSN en AKT</w:t>
      </w:r>
      <w:r w:rsidRPr="00121A6A">
        <w:rPr>
          <w:i/>
          <w:iCs/>
          <w:sz w:val="24"/>
          <w:szCs w:val="24"/>
        </w:rPr>
        <w:t xml:space="preserve"> </w:t>
      </w:r>
      <w:r w:rsidRPr="00121A6A">
        <w:rPr>
          <w:sz w:val="24"/>
          <w:szCs w:val="24"/>
        </w:rPr>
        <w:t>noemenswaardig.</w:t>
      </w:r>
      <w:r w:rsidRPr="00121A6A">
        <w:rPr>
          <w:rStyle w:val="FootnoteReference"/>
          <w:sz w:val="24"/>
          <w:szCs w:val="24"/>
        </w:rPr>
        <w:footnoteReference w:id="226"/>
      </w:r>
      <w:r w:rsidRPr="00121A6A">
        <w:rPr>
          <w:sz w:val="24"/>
          <w:szCs w:val="24"/>
        </w:rPr>
        <w:t xml:space="preserve"> In deze </w:t>
      </w:r>
      <w:r w:rsidR="009113F3" w:rsidRPr="00121A6A">
        <w:rPr>
          <w:sz w:val="24"/>
          <w:szCs w:val="24"/>
        </w:rPr>
        <w:t>gevoegde zaken</w:t>
      </w:r>
      <w:r w:rsidRPr="00121A6A">
        <w:rPr>
          <w:sz w:val="24"/>
          <w:szCs w:val="24"/>
        </w:rPr>
        <w:t xml:space="preserve"> ging het om nationale wetgeving</w:t>
      </w:r>
      <w:r w:rsidR="00D74D30" w:rsidRPr="00121A6A">
        <w:rPr>
          <w:sz w:val="24"/>
          <w:szCs w:val="24"/>
        </w:rPr>
        <w:t xml:space="preserve"> en cao</w:t>
      </w:r>
      <w:r w:rsidR="00245E36" w:rsidRPr="00121A6A">
        <w:rPr>
          <w:sz w:val="24"/>
          <w:szCs w:val="24"/>
        </w:rPr>
        <w:t>-bepalingen</w:t>
      </w:r>
      <w:r w:rsidRPr="00121A6A">
        <w:rPr>
          <w:sz w:val="24"/>
          <w:szCs w:val="24"/>
        </w:rPr>
        <w:t xml:space="preserve"> </w:t>
      </w:r>
      <w:r w:rsidR="00D33CCA" w:rsidRPr="00121A6A">
        <w:rPr>
          <w:sz w:val="24"/>
          <w:szCs w:val="24"/>
        </w:rPr>
        <w:t>die</w:t>
      </w:r>
      <w:r w:rsidR="00CB1B35" w:rsidRPr="00121A6A">
        <w:rPr>
          <w:sz w:val="24"/>
          <w:szCs w:val="24"/>
        </w:rPr>
        <w:t xml:space="preserve"> </w:t>
      </w:r>
      <w:r w:rsidR="000C12C4" w:rsidRPr="00121A6A">
        <w:rPr>
          <w:sz w:val="24"/>
          <w:szCs w:val="24"/>
        </w:rPr>
        <w:t xml:space="preserve">aan </w:t>
      </w:r>
      <w:r w:rsidR="00CB1B35" w:rsidRPr="00121A6A">
        <w:rPr>
          <w:sz w:val="24"/>
          <w:szCs w:val="24"/>
        </w:rPr>
        <w:t>werknemers een</w:t>
      </w:r>
      <w:r w:rsidR="00D33CCA" w:rsidRPr="00121A6A">
        <w:rPr>
          <w:sz w:val="24"/>
          <w:szCs w:val="24"/>
        </w:rPr>
        <w:t xml:space="preserve"> </w:t>
      </w:r>
      <w:r w:rsidR="00CB1B35" w:rsidRPr="00121A6A">
        <w:rPr>
          <w:sz w:val="24"/>
          <w:szCs w:val="24"/>
        </w:rPr>
        <w:t xml:space="preserve">recht op </w:t>
      </w:r>
      <w:r w:rsidR="00D74D30" w:rsidRPr="00121A6A">
        <w:rPr>
          <w:sz w:val="24"/>
          <w:szCs w:val="24"/>
        </w:rPr>
        <w:t xml:space="preserve">loon tijdens vakantie </w:t>
      </w:r>
      <w:r w:rsidR="00CB1B35" w:rsidRPr="00121A6A">
        <w:rPr>
          <w:sz w:val="24"/>
          <w:szCs w:val="24"/>
        </w:rPr>
        <w:t>toe</w:t>
      </w:r>
      <w:r w:rsidR="00D33CCA" w:rsidRPr="00121A6A">
        <w:rPr>
          <w:sz w:val="24"/>
          <w:szCs w:val="24"/>
        </w:rPr>
        <w:t>kenden</w:t>
      </w:r>
      <w:r w:rsidR="006770CA" w:rsidRPr="00121A6A">
        <w:rPr>
          <w:sz w:val="24"/>
          <w:szCs w:val="24"/>
        </w:rPr>
        <w:t xml:space="preserve"> </w:t>
      </w:r>
      <w:r w:rsidR="000C12C4" w:rsidRPr="00121A6A">
        <w:rPr>
          <w:sz w:val="24"/>
          <w:szCs w:val="24"/>
        </w:rPr>
        <w:t>voor</w:t>
      </w:r>
      <w:r w:rsidR="006770CA" w:rsidRPr="00121A6A">
        <w:rPr>
          <w:sz w:val="24"/>
          <w:szCs w:val="24"/>
        </w:rPr>
        <w:t xml:space="preserve"> langere duur dan </w:t>
      </w:r>
      <w:r w:rsidR="000C12C4" w:rsidRPr="00121A6A">
        <w:rPr>
          <w:sz w:val="24"/>
          <w:szCs w:val="24"/>
        </w:rPr>
        <w:t>de</w:t>
      </w:r>
      <w:r w:rsidR="006770CA" w:rsidRPr="00121A6A">
        <w:rPr>
          <w:sz w:val="24"/>
          <w:szCs w:val="24"/>
        </w:rPr>
        <w:t xml:space="preserve"> minimum</w:t>
      </w:r>
      <w:r w:rsidR="000C12C4" w:rsidRPr="00121A6A">
        <w:rPr>
          <w:sz w:val="24"/>
          <w:szCs w:val="24"/>
        </w:rPr>
        <w:t>duur</w:t>
      </w:r>
      <w:r w:rsidR="006770CA" w:rsidRPr="00121A6A">
        <w:rPr>
          <w:sz w:val="24"/>
          <w:szCs w:val="24"/>
        </w:rPr>
        <w:t xml:space="preserve"> </w:t>
      </w:r>
      <w:r w:rsidR="000C12C4" w:rsidRPr="00121A6A">
        <w:rPr>
          <w:sz w:val="24"/>
          <w:szCs w:val="24"/>
        </w:rPr>
        <w:t>van vier weken</w:t>
      </w:r>
      <w:r w:rsidRPr="00121A6A">
        <w:rPr>
          <w:sz w:val="24"/>
          <w:szCs w:val="24"/>
        </w:rPr>
        <w:t xml:space="preserve">. </w:t>
      </w:r>
      <w:r w:rsidR="008A28A9">
        <w:rPr>
          <w:sz w:val="24"/>
          <w:szCs w:val="24"/>
        </w:rPr>
        <w:t>Ondanks dat</w:t>
      </w:r>
      <w:r w:rsidRPr="00121A6A">
        <w:rPr>
          <w:sz w:val="24"/>
          <w:szCs w:val="24"/>
        </w:rPr>
        <w:t xml:space="preserve"> artikel 15 </w:t>
      </w:r>
      <w:r w:rsidR="000C12C4" w:rsidRPr="00121A6A">
        <w:rPr>
          <w:sz w:val="24"/>
          <w:szCs w:val="24"/>
        </w:rPr>
        <w:t>Arbeidstijden</w:t>
      </w:r>
      <w:r w:rsidRPr="00121A6A">
        <w:rPr>
          <w:sz w:val="24"/>
          <w:szCs w:val="24"/>
        </w:rPr>
        <w:t xml:space="preserve">richtlijn </w:t>
      </w:r>
      <w:r w:rsidR="000C12C4" w:rsidRPr="00121A6A">
        <w:rPr>
          <w:sz w:val="24"/>
          <w:szCs w:val="24"/>
        </w:rPr>
        <w:t xml:space="preserve">een </w:t>
      </w:r>
      <w:r w:rsidRPr="00121A6A">
        <w:rPr>
          <w:sz w:val="24"/>
          <w:szCs w:val="24"/>
        </w:rPr>
        <w:t>expliciet</w:t>
      </w:r>
      <w:r w:rsidR="000C12C4" w:rsidRPr="00121A6A">
        <w:rPr>
          <w:sz w:val="24"/>
          <w:szCs w:val="24"/>
        </w:rPr>
        <w:t>e</w:t>
      </w:r>
      <w:r w:rsidRPr="00121A6A">
        <w:rPr>
          <w:sz w:val="24"/>
          <w:szCs w:val="24"/>
        </w:rPr>
        <w:t xml:space="preserve"> grondslag bevat voor</w:t>
      </w:r>
      <w:r w:rsidR="006708DA" w:rsidRPr="00121A6A">
        <w:rPr>
          <w:sz w:val="24"/>
          <w:szCs w:val="24"/>
        </w:rPr>
        <w:t xml:space="preserve"> dergelijke</w:t>
      </w:r>
      <w:r w:rsidRPr="00121A6A">
        <w:rPr>
          <w:sz w:val="24"/>
          <w:szCs w:val="24"/>
        </w:rPr>
        <w:t xml:space="preserve"> over-implementatie,</w:t>
      </w:r>
      <w:r w:rsidR="003E17F8" w:rsidRPr="00121A6A">
        <w:rPr>
          <w:rStyle w:val="FootnoteReference"/>
          <w:sz w:val="24"/>
          <w:szCs w:val="24"/>
        </w:rPr>
        <w:footnoteReference w:id="227"/>
      </w:r>
      <w:r w:rsidRPr="00121A6A">
        <w:rPr>
          <w:sz w:val="24"/>
          <w:szCs w:val="24"/>
        </w:rPr>
        <w:t xml:space="preserve"> oordeelde het Hof </w:t>
      </w:r>
      <w:r w:rsidR="00D33CCA" w:rsidRPr="00121A6A">
        <w:rPr>
          <w:sz w:val="24"/>
          <w:szCs w:val="24"/>
        </w:rPr>
        <w:t>– anders dan A-G Bot</w:t>
      </w:r>
      <w:r w:rsidR="00B251BE" w:rsidRPr="00121A6A">
        <w:rPr>
          <w:rStyle w:val="FootnoteReference"/>
          <w:sz w:val="24"/>
          <w:szCs w:val="24"/>
        </w:rPr>
        <w:footnoteReference w:id="228"/>
      </w:r>
      <w:r w:rsidR="00D33CCA" w:rsidRPr="00121A6A">
        <w:rPr>
          <w:sz w:val="24"/>
          <w:szCs w:val="24"/>
        </w:rPr>
        <w:t xml:space="preserve"> –</w:t>
      </w:r>
      <w:r w:rsidR="00B251BE" w:rsidRPr="00121A6A">
        <w:rPr>
          <w:sz w:val="24"/>
          <w:szCs w:val="24"/>
        </w:rPr>
        <w:t xml:space="preserve"> </w:t>
      </w:r>
      <w:r w:rsidRPr="00121A6A">
        <w:rPr>
          <w:sz w:val="24"/>
          <w:szCs w:val="24"/>
        </w:rPr>
        <w:t>dat</w:t>
      </w:r>
      <w:r w:rsidR="009113F3" w:rsidRPr="00121A6A">
        <w:rPr>
          <w:sz w:val="24"/>
          <w:szCs w:val="24"/>
        </w:rPr>
        <w:t xml:space="preserve"> </w:t>
      </w:r>
      <w:r w:rsidR="00D73E09">
        <w:rPr>
          <w:sz w:val="24"/>
          <w:szCs w:val="24"/>
        </w:rPr>
        <w:t xml:space="preserve">met </w:t>
      </w:r>
      <w:r w:rsidRPr="00121A6A">
        <w:rPr>
          <w:sz w:val="24"/>
          <w:szCs w:val="24"/>
        </w:rPr>
        <w:t xml:space="preserve">het nationale </w:t>
      </w:r>
      <w:r w:rsidR="00EA7838">
        <w:rPr>
          <w:sz w:val="24"/>
          <w:szCs w:val="24"/>
        </w:rPr>
        <w:t>‘</w:t>
      </w:r>
      <w:r w:rsidRPr="00121A6A">
        <w:rPr>
          <w:sz w:val="24"/>
          <w:szCs w:val="24"/>
        </w:rPr>
        <w:t>extra’ geen</w:t>
      </w:r>
      <w:r w:rsidR="009113F3" w:rsidRPr="00121A6A">
        <w:rPr>
          <w:sz w:val="24"/>
          <w:szCs w:val="24"/>
        </w:rPr>
        <w:t xml:space="preserve"> </w:t>
      </w:r>
      <w:r w:rsidRPr="00121A6A">
        <w:rPr>
          <w:sz w:val="24"/>
          <w:szCs w:val="24"/>
        </w:rPr>
        <w:t xml:space="preserve">uitvoering </w:t>
      </w:r>
      <w:r w:rsidR="008A28A9">
        <w:rPr>
          <w:sz w:val="24"/>
          <w:szCs w:val="24"/>
        </w:rPr>
        <w:t>werd</w:t>
      </w:r>
      <w:r w:rsidR="00D73E09">
        <w:rPr>
          <w:sz w:val="24"/>
          <w:szCs w:val="24"/>
        </w:rPr>
        <w:t xml:space="preserve"> gegeven</w:t>
      </w:r>
      <w:r w:rsidR="000C12C4" w:rsidRPr="00121A6A">
        <w:rPr>
          <w:sz w:val="24"/>
          <w:szCs w:val="24"/>
        </w:rPr>
        <w:t xml:space="preserve"> aan</w:t>
      </w:r>
      <w:r w:rsidR="009113F3" w:rsidRPr="00121A6A">
        <w:rPr>
          <w:sz w:val="24"/>
          <w:szCs w:val="24"/>
        </w:rPr>
        <w:t xml:space="preserve"> </w:t>
      </w:r>
      <w:r w:rsidR="00D73E09">
        <w:rPr>
          <w:sz w:val="24"/>
          <w:szCs w:val="24"/>
        </w:rPr>
        <w:t xml:space="preserve">het </w:t>
      </w:r>
      <w:r w:rsidRPr="00121A6A">
        <w:rPr>
          <w:sz w:val="24"/>
          <w:szCs w:val="24"/>
        </w:rPr>
        <w:t xml:space="preserve">Unierecht </w:t>
      </w:r>
      <w:r w:rsidR="00245E36" w:rsidRPr="00121A6A">
        <w:rPr>
          <w:sz w:val="24"/>
          <w:szCs w:val="24"/>
        </w:rPr>
        <w:t>zoals bedoeld</w:t>
      </w:r>
      <w:r w:rsidRPr="00121A6A">
        <w:rPr>
          <w:sz w:val="24"/>
          <w:szCs w:val="24"/>
        </w:rPr>
        <w:t xml:space="preserve"> </w:t>
      </w:r>
      <w:r w:rsidR="009113F3" w:rsidRPr="00121A6A">
        <w:rPr>
          <w:sz w:val="24"/>
          <w:szCs w:val="24"/>
        </w:rPr>
        <w:t xml:space="preserve">in </w:t>
      </w:r>
      <w:r w:rsidRPr="00121A6A">
        <w:rPr>
          <w:sz w:val="24"/>
          <w:szCs w:val="24"/>
        </w:rPr>
        <w:t xml:space="preserve">artikel 51 lid 1 Hv. </w:t>
      </w:r>
      <w:r w:rsidR="002F7213" w:rsidRPr="00121A6A">
        <w:rPr>
          <w:sz w:val="24"/>
          <w:szCs w:val="24"/>
        </w:rPr>
        <w:t xml:space="preserve">Omdat het nationale </w:t>
      </w:r>
      <w:r w:rsidR="00EA7838">
        <w:rPr>
          <w:sz w:val="24"/>
          <w:szCs w:val="24"/>
        </w:rPr>
        <w:t>‘</w:t>
      </w:r>
      <w:r w:rsidR="002F7213" w:rsidRPr="00121A6A">
        <w:rPr>
          <w:sz w:val="24"/>
          <w:szCs w:val="24"/>
        </w:rPr>
        <w:t>meerdere’ buiten de context van de Arbeidstijdenrichtlijn viel,</w:t>
      </w:r>
      <w:r w:rsidRPr="00121A6A">
        <w:rPr>
          <w:sz w:val="24"/>
          <w:szCs w:val="24"/>
        </w:rPr>
        <w:t xml:space="preserve"> was </w:t>
      </w:r>
      <w:r w:rsidR="002F7213" w:rsidRPr="00121A6A">
        <w:rPr>
          <w:sz w:val="24"/>
          <w:szCs w:val="24"/>
        </w:rPr>
        <w:t xml:space="preserve">artikel 31 lid 2 </w:t>
      </w:r>
      <w:r w:rsidR="009113F3" w:rsidRPr="00121A6A">
        <w:rPr>
          <w:sz w:val="24"/>
          <w:szCs w:val="24"/>
        </w:rPr>
        <w:t xml:space="preserve">Hv </w:t>
      </w:r>
      <w:r w:rsidR="002F7213" w:rsidRPr="00121A6A">
        <w:rPr>
          <w:sz w:val="24"/>
          <w:szCs w:val="24"/>
        </w:rPr>
        <w:t>daar</w:t>
      </w:r>
      <w:r w:rsidRPr="00121A6A">
        <w:rPr>
          <w:sz w:val="24"/>
          <w:szCs w:val="24"/>
        </w:rPr>
        <w:t xml:space="preserve">op </w:t>
      </w:r>
      <w:r w:rsidR="002F7213" w:rsidRPr="00121A6A">
        <w:rPr>
          <w:sz w:val="24"/>
          <w:szCs w:val="24"/>
        </w:rPr>
        <w:t xml:space="preserve">niet </w:t>
      </w:r>
      <w:r w:rsidRPr="00121A6A">
        <w:rPr>
          <w:sz w:val="24"/>
          <w:szCs w:val="24"/>
        </w:rPr>
        <w:t>van toepassing.</w:t>
      </w:r>
      <w:r w:rsidR="00DA446B" w:rsidRPr="00121A6A">
        <w:rPr>
          <w:sz w:val="24"/>
          <w:szCs w:val="24"/>
        </w:rPr>
        <w:t xml:space="preserve"> </w:t>
      </w:r>
      <w:r w:rsidR="008A4B2E" w:rsidRPr="00121A6A">
        <w:rPr>
          <w:sz w:val="24"/>
          <w:szCs w:val="24"/>
        </w:rPr>
        <w:t xml:space="preserve">Naar analogie zou kunnen worden betoogd dat voor zover </w:t>
      </w:r>
      <w:r w:rsidR="008A28A9">
        <w:rPr>
          <w:sz w:val="24"/>
          <w:szCs w:val="24"/>
        </w:rPr>
        <w:t xml:space="preserve">met </w:t>
      </w:r>
      <w:r w:rsidR="008A4B2E" w:rsidRPr="00121A6A">
        <w:rPr>
          <w:sz w:val="24"/>
          <w:szCs w:val="24"/>
        </w:rPr>
        <w:t xml:space="preserve">een staking </w:t>
      </w:r>
      <w:r w:rsidR="008A28A9">
        <w:rPr>
          <w:sz w:val="24"/>
          <w:szCs w:val="24"/>
        </w:rPr>
        <w:t>wordt beoogd</w:t>
      </w:r>
      <w:r w:rsidR="008A4B2E" w:rsidRPr="00121A6A">
        <w:rPr>
          <w:sz w:val="24"/>
          <w:szCs w:val="24"/>
        </w:rPr>
        <w:t xml:space="preserve"> méér werknemersbescherming te realiseren dan het minimum </w:t>
      </w:r>
      <w:r w:rsidR="00D33CCA" w:rsidRPr="00121A6A">
        <w:rPr>
          <w:sz w:val="24"/>
          <w:szCs w:val="24"/>
        </w:rPr>
        <w:t>dat door</w:t>
      </w:r>
      <w:r w:rsidR="008A4B2E" w:rsidRPr="00121A6A">
        <w:rPr>
          <w:sz w:val="24"/>
          <w:szCs w:val="24"/>
        </w:rPr>
        <w:t xml:space="preserve"> een </w:t>
      </w:r>
      <w:r w:rsidR="00D33CCA" w:rsidRPr="00121A6A">
        <w:rPr>
          <w:sz w:val="24"/>
          <w:szCs w:val="24"/>
        </w:rPr>
        <w:t>EU-</w:t>
      </w:r>
      <w:r w:rsidR="008A4B2E" w:rsidRPr="00121A6A">
        <w:rPr>
          <w:sz w:val="24"/>
          <w:szCs w:val="24"/>
        </w:rPr>
        <w:t>richtlijn</w:t>
      </w:r>
      <w:r w:rsidR="00D33CCA" w:rsidRPr="00121A6A">
        <w:rPr>
          <w:sz w:val="24"/>
          <w:szCs w:val="24"/>
        </w:rPr>
        <w:t xml:space="preserve"> wordt gewaarborgd</w:t>
      </w:r>
      <w:r w:rsidR="008A4B2E" w:rsidRPr="00121A6A">
        <w:rPr>
          <w:sz w:val="24"/>
          <w:szCs w:val="24"/>
        </w:rPr>
        <w:t>, niet langer een afdoende link met d</w:t>
      </w:r>
      <w:r w:rsidR="001F5690" w:rsidRPr="00121A6A">
        <w:rPr>
          <w:sz w:val="24"/>
          <w:szCs w:val="24"/>
        </w:rPr>
        <w:t>i</w:t>
      </w:r>
      <w:r w:rsidR="008A4B2E" w:rsidRPr="00121A6A">
        <w:rPr>
          <w:sz w:val="24"/>
          <w:szCs w:val="24"/>
        </w:rPr>
        <w:t xml:space="preserve">e richtlijn </w:t>
      </w:r>
      <w:r w:rsidR="00D73E09">
        <w:rPr>
          <w:sz w:val="24"/>
          <w:szCs w:val="24"/>
        </w:rPr>
        <w:t>bestaat</w:t>
      </w:r>
      <w:r w:rsidR="00B07AF7" w:rsidRPr="00121A6A">
        <w:rPr>
          <w:sz w:val="24"/>
          <w:szCs w:val="24"/>
        </w:rPr>
        <w:t xml:space="preserve"> </w:t>
      </w:r>
      <w:r w:rsidR="003F5097" w:rsidRPr="00121A6A">
        <w:rPr>
          <w:sz w:val="24"/>
          <w:szCs w:val="24"/>
        </w:rPr>
        <w:t xml:space="preserve">om </w:t>
      </w:r>
      <w:r w:rsidR="00D73E09">
        <w:rPr>
          <w:sz w:val="24"/>
          <w:szCs w:val="24"/>
        </w:rPr>
        <w:t xml:space="preserve">de </w:t>
      </w:r>
      <w:r w:rsidR="008A28A9">
        <w:rPr>
          <w:sz w:val="24"/>
          <w:szCs w:val="24"/>
        </w:rPr>
        <w:t>toepasselijkheid</w:t>
      </w:r>
      <w:r w:rsidR="008A4B2E" w:rsidRPr="00121A6A">
        <w:rPr>
          <w:sz w:val="24"/>
          <w:szCs w:val="24"/>
        </w:rPr>
        <w:t xml:space="preserve"> van </w:t>
      </w:r>
      <w:r w:rsidR="00DB010C" w:rsidRPr="00121A6A">
        <w:rPr>
          <w:sz w:val="24"/>
          <w:szCs w:val="24"/>
        </w:rPr>
        <w:t xml:space="preserve">(artikel 28 van) </w:t>
      </w:r>
      <w:r w:rsidR="008A4B2E" w:rsidRPr="00121A6A">
        <w:rPr>
          <w:sz w:val="24"/>
          <w:szCs w:val="24"/>
        </w:rPr>
        <w:t xml:space="preserve">het Handvest </w:t>
      </w:r>
      <w:r w:rsidR="003F5097" w:rsidRPr="00121A6A">
        <w:rPr>
          <w:sz w:val="24"/>
          <w:szCs w:val="24"/>
        </w:rPr>
        <w:t>te kunnen</w:t>
      </w:r>
      <w:r w:rsidR="008A4B2E" w:rsidRPr="00121A6A">
        <w:rPr>
          <w:sz w:val="24"/>
          <w:szCs w:val="24"/>
        </w:rPr>
        <w:t xml:space="preserve"> rechtvaardigen.</w:t>
      </w:r>
      <w:r w:rsidR="0092576B">
        <w:rPr>
          <w:sz w:val="24"/>
          <w:szCs w:val="24"/>
        </w:rPr>
        <w:t xml:space="preserve"> </w:t>
      </w:r>
      <w:r w:rsidR="0092576B" w:rsidRPr="0092576B">
        <w:rPr>
          <w:sz w:val="24"/>
          <w:szCs w:val="24"/>
        </w:rPr>
        <w:t xml:space="preserve">Bij dit standpunt moet </w:t>
      </w:r>
      <w:r w:rsidR="0092576B">
        <w:rPr>
          <w:sz w:val="24"/>
          <w:szCs w:val="24"/>
        </w:rPr>
        <w:t xml:space="preserve">evenwel </w:t>
      </w:r>
      <w:r w:rsidR="0092576B" w:rsidRPr="0092576B">
        <w:rPr>
          <w:sz w:val="24"/>
          <w:szCs w:val="24"/>
        </w:rPr>
        <w:t xml:space="preserve">in het licht van het </w:t>
      </w:r>
      <w:proofErr w:type="spellStart"/>
      <w:r w:rsidR="0092576B" w:rsidRPr="0092576B">
        <w:rPr>
          <w:i/>
          <w:iCs/>
          <w:sz w:val="24"/>
          <w:szCs w:val="24"/>
        </w:rPr>
        <w:t>Parkwood</w:t>
      </w:r>
      <w:proofErr w:type="spellEnd"/>
      <w:r w:rsidR="0092576B" w:rsidRPr="0092576B">
        <w:rPr>
          <w:sz w:val="24"/>
          <w:szCs w:val="24"/>
        </w:rPr>
        <w:t xml:space="preserve">-arrest (par. 3.3), dat zich moeilijk laat rijmen met </w:t>
      </w:r>
      <w:r w:rsidR="0092576B">
        <w:rPr>
          <w:sz w:val="24"/>
          <w:szCs w:val="24"/>
        </w:rPr>
        <w:t xml:space="preserve">het arrest </w:t>
      </w:r>
      <w:r w:rsidR="0092576B">
        <w:rPr>
          <w:i/>
          <w:iCs/>
          <w:sz w:val="24"/>
          <w:szCs w:val="24"/>
        </w:rPr>
        <w:t>TSN en AKT</w:t>
      </w:r>
      <w:r w:rsidR="0092576B" w:rsidRPr="0092576B">
        <w:rPr>
          <w:sz w:val="24"/>
          <w:szCs w:val="24"/>
        </w:rPr>
        <w:t xml:space="preserve">, een klein voorbehoud worden gemaakt. In </w:t>
      </w:r>
      <w:proofErr w:type="spellStart"/>
      <w:r w:rsidR="0092576B" w:rsidRPr="0092576B">
        <w:rPr>
          <w:i/>
          <w:iCs/>
          <w:sz w:val="24"/>
          <w:szCs w:val="24"/>
        </w:rPr>
        <w:t>Parkwood</w:t>
      </w:r>
      <w:proofErr w:type="spellEnd"/>
      <w:r w:rsidR="0092576B" w:rsidRPr="0092576B">
        <w:rPr>
          <w:sz w:val="24"/>
          <w:szCs w:val="24"/>
        </w:rPr>
        <w:t xml:space="preserve"> betrof het eveneens nationale over-implementatie: nationale wetgeving kende, in lijn met artikel 8 Richtlijn 2001/23/EG, </w:t>
      </w:r>
      <w:r w:rsidR="00D145ED">
        <w:rPr>
          <w:sz w:val="24"/>
          <w:szCs w:val="24"/>
        </w:rPr>
        <w:t xml:space="preserve">aan </w:t>
      </w:r>
      <w:r w:rsidR="0092576B" w:rsidRPr="0092576B">
        <w:rPr>
          <w:sz w:val="24"/>
          <w:szCs w:val="24"/>
        </w:rPr>
        <w:t xml:space="preserve">werknemers méér bescherming toe dan het minimumniveau van de richtlijn. Toch toetste het Hof deze nationale wetgeving, zonder zich de vraag naar de toepasselijkheid van het Handvest te </w:t>
      </w:r>
      <w:r w:rsidR="0092576B" w:rsidRPr="0092576B">
        <w:rPr>
          <w:sz w:val="24"/>
          <w:szCs w:val="24"/>
        </w:rPr>
        <w:lastRenderedPageBreak/>
        <w:t xml:space="preserve">stellen, aan de richtlijn zoals uitgelegd in het licht van artikel 16 Hv. De vraag is of het Hof het Handvest ook van toepassing </w:t>
      </w:r>
      <w:r w:rsidR="008A28A9">
        <w:rPr>
          <w:sz w:val="24"/>
          <w:szCs w:val="24"/>
        </w:rPr>
        <w:t>had verklaard</w:t>
      </w:r>
      <w:r w:rsidR="0092576B" w:rsidRPr="0092576B">
        <w:rPr>
          <w:sz w:val="24"/>
          <w:szCs w:val="24"/>
        </w:rPr>
        <w:t xml:space="preserve"> als niet nationale wetgeving, maar een staking deze verdergaande werknemersbescherming had nagestreefd. Mogelijk is het Hof gevoelig voor de rechtsbasis van de relevante richtlijn en acht het Hof het Handvest eerder toepasselijk bij een link met een economische, op de interne markt gerichte richtlijn</w:t>
      </w:r>
      <w:r w:rsidR="0087247F">
        <w:rPr>
          <w:sz w:val="24"/>
          <w:szCs w:val="24"/>
        </w:rPr>
        <w:t xml:space="preserve"> zoals Richtlijn 2001/23/EG</w:t>
      </w:r>
      <w:r w:rsidR="0092576B" w:rsidRPr="0092576B">
        <w:rPr>
          <w:sz w:val="24"/>
          <w:szCs w:val="24"/>
        </w:rPr>
        <w:t>.</w:t>
      </w:r>
      <w:r w:rsidR="00933DE0" w:rsidRPr="00121A6A">
        <w:rPr>
          <w:rStyle w:val="FootnoteReference"/>
          <w:sz w:val="24"/>
          <w:szCs w:val="24"/>
        </w:rPr>
        <w:footnoteReference w:id="229"/>
      </w:r>
    </w:p>
    <w:p w14:paraId="3E0C45CD" w14:textId="5D0EC3AC" w:rsidR="0043706B" w:rsidRPr="00121A6A" w:rsidRDefault="00193A26" w:rsidP="00E604E8">
      <w:pPr>
        <w:spacing w:after="0"/>
        <w:ind w:firstLine="708"/>
        <w:jc w:val="both"/>
        <w:rPr>
          <w:sz w:val="24"/>
          <w:szCs w:val="24"/>
        </w:rPr>
      </w:pPr>
      <w:r>
        <w:rPr>
          <w:sz w:val="24"/>
          <w:szCs w:val="24"/>
        </w:rPr>
        <w:t>Ook al zou dit zo zijn</w:t>
      </w:r>
      <w:r w:rsidR="008A28A9">
        <w:rPr>
          <w:sz w:val="24"/>
          <w:szCs w:val="24"/>
        </w:rPr>
        <w:t>,</w:t>
      </w:r>
      <w:r w:rsidR="00FF227A">
        <w:rPr>
          <w:sz w:val="24"/>
          <w:szCs w:val="24"/>
        </w:rPr>
        <w:t xml:space="preserve"> </w:t>
      </w:r>
      <w:r w:rsidR="008A28A9">
        <w:rPr>
          <w:sz w:val="24"/>
          <w:szCs w:val="24"/>
        </w:rPr>
        <w:t xml:space="preserve">dan nog geldt, </w:t>
      </w:r>
      <w:r>
        <w:rPr>
          <w:sz w:val="24"/>
          <w:szCs w:val="24"/>
        </w:rPr>
        <w:t>in de derde plaats</w:t>
      </w:r>
      <w:r w:rsidR="008A28A9">
        <w:rPr>
          <w:sz w:val="24"/>
          <w:szCs w:val="24"/>
        </w:rPr>
        <w:t>,</w:t>
      </w:r>
      <w:r w:rsidR="00A34AE6" w:rsidRPr="00121A6A">
        <w:rPr>
          <w:sz w:val="24"/>
          <w:szCs w:val="24"/>
        </w:rPr>
        <w:t xml:space="preserve"> dat de</w:t>
      </w:r>
      <w:r w:rsidR="0043706B" w:rsidRPr="00121A6A">
        <w:rPr>
          <w:sz w:val="24"/>
          <w:szCs w:val="24"/>
        </w:rPr>
        <w:t xml:space="preserve"> EU geen regelgevende bevoegdheid </w:t>
      </w:r>
      <w:r w:rsidR="00784B20" w:rsidRPr="00121A6A">
        <w:rPr>
          <w:sz w:val="24"/>
          <w:szCs w:val="24"/>
        </w:rPr>
        <w:t xml:space="preserve">heeft </w:t>
      </w:r>
      <w:r w:rsidR="0043706B" w:rsidRPr="00121A6A">
        <w:rPr>
          <w:sz w:val="24"/>
          <w:szCs w:val="24"/>
        </w:rPr>
        <w:t xml:space="preserve">op het gebied van het stakingsrecht. Door niettemin te aanvaarden dat (artikel 28 van) het Handvest van toepassing is enkel en alleen omdat hetgeen </w:t>
      </w:r>
      <w:r w:rsidR="0043706B" w:rsidRPr="006017DC">
        <w:rPr>
          <w:i/>
          <w:iCs/>
          <w:sz w:val="24"/>
          <w:szCs w:val="24"/>
        </w:rPr>
        <w:t xml:space="preserve">waarover </w:t>
      </w:r>
      <w:r w:rsidR="0043706B" w:rsidRPr="00121A6A">
        <w:rPr>
          <w:sz w:val="24"/>
          <w:szCs w:val="24"/>
        </w:rPr>
        <w:t>wordt gestaakt een onderwerp betreft waaromtrent de EU als zodanig wél mandaat heeft, eigent de EU (het Hof) zich in feite alsnog en in strijd met het allocatiebeginsel de bevoegdheid toe om via het Handvest het stakingsrecht (deels) te reguleren. Dat komt op gespannen voet met artikel 6 lid 1 VEU en artikel 51 lid 2 Hv, waarin staat dat de bepalingen van het Handvest ‘</w:t>
      </w:r>
      <w:r w:rsidR="0043706B" w:rsidRPr="00121A6A">
        <w:rPr>
          <w:i/>
          <w:iCs/>
          <w:sz w:val="24"/>
          <w:szCs w:val="24"/>
        </w:rPr>
        <w:t>geenszins een verruiming in[houden] van de</w:t>
      </w:r>
      <w:r w:rsidR="009A1DD7" w:rsidRPr="00121A6A">
        <w:rPr>
          <w:i/>
          <w:iCs/>
          <w:sz w:val="24"/>
          <w:szCs w:val="24"/>
        </w:rPr>
        <w:t xml:space="preserve"> </w:t>
      </w:r>
      <w:r w:rsidR="0043706B" w:rsidRPr="00121A6A">
        <w:rPr>
          <w:i/>
          <w:iCs/>
          <w:sz w:val="24"/>
          <w:szCs w:val="24"/>
        </w:rPr>
        <w:t>bevoegdheden van de Unie zoals bepaald bij de Verdragen</w:t>
      </w:r>
      <w:r w:rsidR="0043706B" w:rsidRPr="00121A6A">
        <w:rPr>
          <w:sz w:val="24"/>
          <w:szCs w:val="24"/>
        </w:rPr>
        <w:t>’.</w:t>
      </w:r>
      <w:r w:rsidR="0094031C" w:rsidRPr="00121A6A">
        <w:rPr>
          <w:sz w:val="24"/>
          <w:szCs w:val="24"/>
        </w:rPr>
        <w:t xml:space="preserve"> </w:t>
      </w:r>
      <w:r w:rsidR="00ED669D" w:rsidRPr="00121A6A">
        <w:rPr>
          <w:sz w:val="24"/>
          <w:szCs w:val="24"/>
        </w:rPr>
        <w:t>Het feit dat</w:t>
      </w:r>
      <w:r w:rsidR="0094031C" w:rsidRPr="00121A6A">
        <w:rPr>
          <w:sz w:val="24"/>
          <w:szCs w:val="24"/>
        </w:rPr>
        <w:t xml:space="preserve"> het Handvest</w:t>
      </w:r>
      <w:r w:rsidR="00ED669D" w:rsidRPr="00121A6A">
        <w:rPr>
          <w:sz w:val="24"/>
          <w:szCs w:val="24"/>
        </w:rPr>
        <w:t>, anders dan de EU-Verdragen,</w:t>
      </w:r>
      <w:r w:rsidR="0094031C" w:rsidRPr="00121A6A">
        <w:rPr>
          <w:sz w:val="24"/>
          <w:szCs w:val="24"/>
        </w:rPr>
        <w:t xml:space="preserve"> geen bevoegdheden</w:t>
      </w:r>
      <w:r w:rsidR="0094031C" w:rsidRPr="00121A6A">
        <w:rPr>
          <w:i/>
          <w:iCs/>
          <w:sz w:val="24"/>
          <w:szCs w:val="24"/>
        </w:rPr>
        <w:t xml:space="preserve"> </w:t>
      </w:r>
      <w:r w:rsidR="0094031C" w:rsidRPr="008A28A9">
        <w:rPr>
          <w:i/>
          <w:iCs/>
          <w:sz w:val="24"/>
          <w:szCs w:val="24"/>
        </w:rPr>
        <w:t>toekent</w:t>
      </w:r>
      <w:r w:rsidR="0094031C" w:rsidRPr="00121A6A">
        <w:rPr>
          <w:i/>
          <w:iCs/>
          <w:sz w:val="24"/>
          <w:szCs w:val="24"/>
        </w:rPr>
        <w:t xml:space="preserve"> </w:t>
      </w:r>
      <w:r w:rsidR="0094031C" w:rsidRPr="00121A6A">
        <w:rPr>
          <w:sz w:val="24"/>
          <w:szCs w:val="24"/>
        </w:rPr>
        <w:t xml:space="preserve">maar slechts </w:t>
      </w:r>
      <w:r w:rsidR="00ED669D" w:rsidRPr="00121A6A">
        <w:rPr>
          <w:sz w:val="24"/>
          <w:szCs w:val="24"/>
        </w:rPr>
        <w:t xml:space="preserve">de uitoefening van bevoegdheden, die door andere attributieve normen zijn toegekend, </w:t>
      </w:r>
      <w:r w:rsidR="00ED669D" w:rsidRPr="008A28A9">
        <w:rPr>
          <w:i/>
          <w:iCs/>
          <w:sz w:val="24"/>
          <w:szCs w:val="24"/>
        </w:rPr>
        <w:t>reguleert</w:t>
      </w:r>
      <w:r w:rsidR="00ED669D" w:rsidRPr="00121A6A">
        <w:rPr>
          <w:sz w:val="24"/>
          <w:szCs w:val="24"/>
        </w:rPr>
        <w:t>,</w:t>
      </w:r>
      <w:r w:rsidR="00ED669D" w:rsidRPr="00121A6A">
        <w:rPr>
          <w:rStyle w:val="FootnoteReference"/>
          <w:sz w:val="24"/>
          <w:szCs w:val="24"/>
        </w:rPr>
        <w:footnoteReference w:id="230"/>
      </w:r>
      <w:r w:rsidR="0043706B" w:rsidRPr="00121A6A">
        <w:rPr>
          <w:sz w:val="24"/>
          <w:szCs w:val="24"/>
        </w:rPr>
        <w:t xml:space="preserve"> </w:t>
      </w:r>
      <w:r w:rsidR="005E2053" w:rsidRPr="00121A6A">
        <w:rPr>
          <w:sz w:val="24"/>
          <w:szCs w:val="24"/>
        </w:rPr>
        <w:t xml:space="preserve">in combinatie met het gebrek aan bevoegdheid van de Unie op het gebied van het stakingsrecht, maakt artikel 28 Hv een </w:t>
      </w:r>
      <w:r w:rsidR="00201171" w:rsidRPr="00121A6A">
        <w:rPr>
          <w:sz w:val="24"/>
          <w:szCs w:val="24"/>
        </w:rPr>
        <w:t>merkwaardige</w:t>
      </w:r>
      <w:r w:rsidR="005E2053" w:rsidRPr="00121A6A">
        <w:rPr>
          <w:sz w:val="24"/>
          <w:szCs w:val="24"/>
        </w:rPr>
        <w:t xml:space="preserve"> bepaling</w:t>
      </w:r>
      <w:r w:rsidR="00D145ED">
        <w:rPr>
          <w:sz w:val="24"/>
          <w:szCs w:val="24"/>
        </w:rPr>
        <w:t>.</w:t>
      </w:r>
      <w:r w:rsidR="005E2053" w:rsidRPr="00121A6A">
        <w:rPr>
          <w:sz w:val="24"/>
          <w:szCs w:val="24"/>
        </w:rPr>
        <w:t xml:space="preserve"> </w:t>
      </w:r>
      <w:r w:rsidR="00D145ED">
        <w:rPr>
          <w:sz w:val="24"/>
          <w:szCs w:val="24"/>
        </w:rPr>
        <w:t>H</w:t>
      </w:r>
      <w:r w:rsidR="005E2053" w:rsidRPr="00121A6A">
        <w:rPr>
          <w:sz w:val="24"/>
          <w:szCs w:val="24"/>
        </w:rPr>
        <w:t>oewel het grondrecht op collectieve actie</w:t>
      </w:r>
      <w:r w:rsidR="00A0552B" w:rsidRPr="00121A6A">
        <w:rPr>
          <w:sz w:val="24"/>
          <w:szCs w:val="24"/>
        </w:rPr>
        <w:t xml:space="preserve"> als zodanig</w:t>
      </w:r>
      <w:r w:rsidR="005E2053" w:rsidRPr="00121A6A">
        <w:rPr>
          <w:sz w:val="24"/>
          <w:szCs w:val="24"/>
        </w:rPr>
        <w:t xml:space="preserve"> wordt erkend, </w:t>
      </w:r>
      <w:r w:rsidR="001277F4" w:rsidRPr="00121A6A">
        <w:rPr>
          <w:sz w:val="24"/>
          <w:szCs w:val="24"/>
        </w:rPr>
        <w:t xml:space="preserve">is </w:t>
      </w:r>
      <w:r w:rsidR="00E604E8" w:rsidRPr="00121A6A">
        <w:rPr>
          <w:sz w:val="24"/>
          <w:szCs w:val="24"/>
        </w:rPr>
        <w:t xml:space="preserve">Unierechtelijke </w:t>
      </w:r>
      <w:r w:rsidR="00140555" w:rsidRPr="00121A6A">
        <w:rPr>
          <w:sz w:val="24"/>
          <w:szCs w:val="24"/>
        </w:rPr>
        <w:t>bescherming</w:t>
      </w:r>
      <w:r w:rsidR="001277F4" w:rsidRPr="00121A6A">
        <w:rPr>
          <w:sz w:val="24"/>
          <w:szCs w:val="24"/>
        </w:rPr>
        <w:t xml:space="preserve"> van dit recht</w:t>
      </w:r>
      <w:r w:rsidR="00140555" w:rsidRPr="00121A6A">
        <w:rPr>
          <w:sz w:val="24"/>
          <w:szCs w:val="24"/>
        </w:rPr>
        <w:t xml:space="preserve"> </w:t>
      </w:r>
      <w:r w:rsidR="00E604E8" w:rsidRPr="00121A6A">
        <w:rPr>
          <w:sz w:val="24"/>
          <w:szCs w:val="24"/>
        </w:rPr>
        <w:t xml:space="preserve">in principe </w:t>
      </w:r>
      <w:r w:rsidR="001277F4" w:rsidRPr="00121A6A">
        <w:rPr>
          <w:sz w:val="24"/>
          <w:szCs w:val="24"/>
        </w:rPr>
        <w:t>uitgesloten</w:t>
      </w:r>
      <w:r w:rsidR="005E2053" w:rsidRPr="00121A6A">
        <w:rPr>
          <w:sz w:val="24"/>
          <w:szCs w:val="24"/>
        </w:rPr>
        <w:t>.</w:t>
      </w:r>
      <w:r w:rsidR="00540A61" w:rsidRPr="00121A6A">
        <w:rPr>
          <w:rStyle w:val="FootnoteReference"/>
          <w:sz w:val="24"/>
          <w:szCs w:val="24"/>
        </w:rPr>
        <w:footnoteReference w:id="231"/>
      </w:r>
      <w:r w:rsidR="005E2053" w:rsidRPr="00121A6A">
        <w:rPr>
          <w:sz w:val="24"/>
          <w:szCs w:val="24"/>
        </w:rPr>
        <w:t xml:space="preserve"> </w:t>
      </w:r>
      <w:r w:rsidR="00B3218C">
        <w:rPr>
          <w:sz w:val="24"/>
          <w:szCs w:val="24"/>
        </w:rPr>
        <w:t xml:space="preserve">Indien het Hof via een materiële Unierichtlijn het stakingsrecht </w:t>
      </w:r>
      <w:r w:rsidR="00C75D0C">
        <w:rPr>
          <w:sz w:val="24"/>
          <w:szCs w:val="24"/>
        </w:rPr>
        <w:t>zou gaan beschermen</w:t>
      </w:r>
      <w:r w:rsidR="00B3218C">
        <w:rPr>
          <w:sz w:val="24"/>
          <w:szCs w:val="24"/>
        </w:rPr>
        <w:t>,</w:t>
      </w:r>
      <w:r w:rsidR="005E2053" w:rsidRPr="00121A6A">
        <w:rPr>
          <w:sz w:val="24"/>
          <w:szCs w:val="24"/>
        </w:rPr>
        <w:t xml:space="preserve"> zou </w:t>
      </w:r>
      <w:r w:rsidR="00B3218C">
        <w:rPr>
          <w:sz w:val="24"/>
          <w:szCs w:val="24"/>
        </w:rPr>
        <w:t xml:space="preserve">dit </w:t>
      </w:r>
      <w:r w:rsidR="005E2053" w:rsidRPr="00121A6A">
        <w:rPr>
          <w:sz w:val="24"/>
          <w:szCs w:val="24"/>
        </w:rPr>
        <w:t>wegens strijd met artikel 51 lid 2 Hv kunnen worden bestempeld als</w:t>
      </w:r>
      <w:r w:rsidR="0043706B" w:rsidRPr="00121A6A">
        <w:rPr>
          <w:sz w:val="24"/>
          <w:szCs w:val="24"/>
        </w:rPr>
        <w:t xml:space="preserve"> ‘juridisch activisme’</w:t>
      </w:r>
      <w:r w:rsidR="00B3218C">
        <w:rPr>
          <w:sz w:val="24"/>
          <w:szCs w:val="24"/>
        </w:rPr>
        <w:t>.</w:t>
      </w:r>
      <w:r w:rsidR="001D6699">
        <w:rPr>
          <w:sz w:val="24"/>
          <w:szCs w:val="24"/>
        </w:rPr>
        <w:t xml:space="preserve"> Dit zou het draagvlak voor de EU kunnen ondergraven.</w:t>
      </w:r>
    </w:p>
    <w:p w14:paraId="77DE996B" w14:textId="54271752" w:rsidR="0043706B" w:rsidRPr="00121A6A" w:rsidRDefault="0043706B" w:rsidP="0043706B">
      <w:pPr>
        <w:spacing w:after="0"/>
        <w:ind w:firstLine="708"/>
        <w:jc w:val="both"/>
        <w:rPr>
          <w:sz w:val="24"/>
          <w:szCs w:val="24"/>
        </w:rPr>
      </w:pPr>
      <w:r w:rsidRPr="00121A6A">
        <w:rPr>
          <w:sz w:val="24"/>
          <w:szCs w:val="24"/>
        </w:rPr>
        <w:t xml:space="preserve">Een argument ter verdediging van de stelling dat het Handvest tóch van toepassing </w:t>
      </w:r>
      <w:r w:rsidR="007464B6" w:rsidRPr="00121A6A">
        <w:rPr>
          <w:sz w:val="24"/>
          <w:szCs w:val="24"/>
        </w:rPr>
        <w:t>is</w:t>
      </w:r>
      <w:r w:rsidRPr="00121A6A">
        <w:rPr>
          <w:sz w:val="24"/>
          <w:szCs w:val="24"/>
        </w:rPr>
        <w:t xml:space="preserve"> indien het onderwerp van het </w:t>
      </w:r>
      <w:r w:rsidR="004A5206">
        <w:rPr>
          <w:sz w:val="24"/>
          <w:szCs w:val="24"/>
        </w:rPr>
        <w:t xml:space="preserve">aan de staking ten grondslag liggende </w:t>
      </w:r>
      <w:r w:rsidRPr="004A5206">
        <w:rPr>
          <w:i/>
          <w:iCs/>
          <w:sz w:val="24"/>
          <w:szCs w:val="24"/>
        </w:rPr>
        <w:t>belangen</w:t>
      </w:r>
      <w:r w:rsidRPr="00121A6A">
        <w:rPr>
          <w:sz w:val="24"/>
          <w:szCs w:val="24"/>
        </w:rPr>
        <w:t xml:space="preserve">conflict verband houdt met </w:t>
      </w:r>
      <w:r w:rsidR="00DB010C" w:rsidRPr="00121A6A">
        <w:rPr>
          <w:sz w:val="24"/>
          <w:szCs w:val="24"/>
        </w:rPr>
        <w:t>een</w:t>
      </w:r>
      <w:r w:rsidRPr="00121A6A">
        <w:rPr>
          <w:sz w:val="24"/>
          <w:szCs w:val="24"/>
        </w:rPr>
        <w:t xml:space="preserve"> </w:t>
      </w:r>
      <w:r w:rsidR="007464B6" w:rsidRPr="00121A6A">
        <w:rPr>
          <w:sz w:val="24"/>
          <w:szCs w:val="24"/>
        </w:rPr>
        <w:t xml:space="preserve">materiële </w:t>
      </w:r>
      <w:r w:rsidR="00DB010C" w:rsidRPr="00121A6A">
        <w:rPr>
          <w:sz w:val="24"/>
          <w:szCs w:val="24"/>
        </w:rPr>
        <w:t>Unierichtlijn</w:t>
      </w:r>
      <w:r w:rsidRPr="00121A6A">
        <w:rPr>
          <w:sz w:val="24"/>
          <w:szCs w:val="24"/>
        </w:rPr>
        <w:t>, is te vinden in het onderscheid tussen materieel en formeel (procedureel) recht.</w:t>
      </w:r>
      <w:r w:rsidRPr="00121A6A">
        <w:rPr>
          <w:rStyle w:val="FootnoteReference"/>
          <w:sz w:val="24"/>
          <w:szCs w:val="24"/>
        </w:rPr>
        <w:footnoteReference w:id="232"/>
      </w:r>
      <w:r w:rsidRPr="00121A6A">
        <w:rPr>
          <w:sz w:val="24"/>
          <w:szCs w:val="24"/>
        </w:rPr>
        <w:t xml:space="preserve"> Onder ‘materieel recht’ word</w:t>
      </w:r>
      <w:r w:rsidR="00D145ED">
        <w:rPr>
          <w:sz w:val="24"/>
          <w:szCs w:val="24"/>
        </w:rPr>
        <w:t>en</w:t>
      </w:r>
      <w:r w:rsidRPr="00121A6A">
        <w:rPr>
          <w:sz w:val="24"/>
          <w:szCs w:val="24"/>
        </w:rPr>
        <w:t xml:space="preserve"> de regels </w:t>
      </w:r>
      <w:r w:rsidR="00D145ED" w:rsidRPr="00121A6A">
        <w:rPr>
          <w:sz w:val="24"/>
          <w:szCs w:val="24"/>
        </w:rPr>
        <w:t xml:space="preserve">verstaan </w:t>
      </w:r>
      <w:r w:rsidRPr="00121A6A">
        <w:rPr>
          <w:sz w:val="24"/>
          <w:szCs w:val="24"/>
        </w:rPr>
        <w:t>die betrekking hebben op de inhoud van</w:t>
      </w:r>
      <w:r w:rsidR="004A5206">
        <w:rPr>
          <w:sz w:val="24"/>
          <w:szCs w:val="24"/>
        </w:rPr>
        <w:t xml:space="preserve"> </w:t>
      </w:r>
      <w:r w:rsidRPr="00121A6A">
        <w:rPr>
          <w:sz w:val="24"/>
          <w:szCs w:val="24"/>
        </w:rPr>
        <w:t>rechten en plichten van (rechts)personen. Met de term ‘formeel recht’ wordt de wijze bedoeld waarop materieel recht in een juridisch proces kan worden gehandhaafd, zoals</w:t>
      </w:r>
      <w:r w:rsidR="003820BE">
        <w:rPr>
          <w:sz w:val="24"/>
          <w:szCs w:val="24"/>
        </w:rPr>
        <w:t xml:space="preserve"> de</w:t>
      </w:r>
      <w:r w:rsidRPr="00121A6A">
        <w:rPr>
          <w:sz w:val="24"/>
          <w:szCs w:val="24"/>
        </w:rPr>
        <w:t xml:space="preserve"> regels rondom bewijsrecht en (hoger) beroep. Vanwege het gebrek aan wetgevende bevoegdheid van de </w:t>
      </w:r>
      <w:r w:rsidR="004A5206">
        <w:rPr>
          <w:sz w:val="24"/>
          <w:szCs w:val="24"/>
        </w:rPr>
        <w:t>Unie</w:t>
      </w:r>
      <w:r w:rsidRPr="00121A6A">
        <w:rPr>
          <w:sz w:val="24"/>
          <w:szCs w:val="24"/>
        </w:rPr>
        <w:t xml:space="preserve"> op het gebied van het procesrecht en het (daarmee samenhangende) beginsel van nationale procedurele en remediërende autonomie,</w:t>
      </w:r>
      <w:r w:rsidRPr="00121A6A">
        <w:rPr>
          <w:rStyle w:val="FootnoteReference"/>
          <w:sz w:val="24"/>
          <w:szCs w:val="24"/>
        </w:rPr>
        <w:footnoteReference w:id="233"/>
      </w:r>
      <w:r w:rsidRPr="00121A6A">
        <w:rPr>
          <w:sz w:val="24"/>
          <w:szCs w:val="24"/>
        </w:rPr>
        <w:t xml:space="preserve"> wordt de handhaving van materiële EU-regels in beginsel geregeld door het nationale recht. Ofschoon dit aspect dus valt binnen de competentie van de lidstaten, heeft het Hof in onder meer het </w:t>
      </w:r>
      <w:r w:rsidRPr="00121A6A">
        <w:rPr>
          <w:i/>
          <w:iCs/>
          <w:sz w:val="24"/>
          <w:szCs w:val="24"/>
        </w:rPr>
        <w:t>DEB</w:t>
      </w:r>
      <w:r w:rsidRPr="00121A6A">
        <w:rPr>
          <w:sz w:val="24"/>
          <w:szCs w:val="24"/>
        </w:rPr>
        <w:t>-arrest geoordeeld dat nationale procedureregels rondom</w:t>
      </w:r>
      <w:r w:rsidR="00152E97" w:rsidRPr="00121A6A">
        <w:rPr>
          <w:sz w:val="24"/>
          <w:szCs w:val="24"/>
        </w:rPr>
        <w:t xml:space="preserve"> </w:t>
      </w:r>
      <w:r w:rsidR="003820BE">
        <w:rPr>
          <w:sz w:val="24"/>
          <w:szCs w:val="24"/>
        </w:rPr>
        <w:t xml:space="preserve">de </w:t>
      </w:r>
      <w:r w:rsidRPr="00121A6A">
        <w:rPr>
          <w:sz w:val="24"/>
          <w:szCs w:val="24"/>
        </w:rPr>
        <w:t xml:space="preserve">uitoefening van </w:t>
      </w:r>
      <w:r w:rsidR="00152E97" w:rsidRPr="00121A6A">
        <w:rPr>
          <w:sz w:val="24"/>
          <w:szCs w:val="24"/>
        </w:rPr>
        <w:t>Unier</w:t>
      </w:r>
      <w:r w:rsidRPr="00121A6A">
        <w:rPr>
          <w:sz w:val="24"/>
          <w:szCs w:val="24"/>
        </w:rPr>
        <w:t>echten binnen de werkingssfeer van het EU-recht vallen</w:t>
      </w:r>
      <w:r w:rsidR="0092576B">
        <w:rPr>
          <w:sz w:val="24"/>
          <w:szCs w:val="24"/>
        </w:rPr>
        <w:t>.</w:t>
      </w:r>
      <w:r w:rsidR="0092576B" w:rsidRPr="00121A6A">
        <w:rPr>
          <w:rStyle w:val="FootnoteReference"/>
          <w:sz w:val="24"/>
          <w:szCs w:val="24"/>
        </w:rPr>
        <w:footnoteReference w:id="234"/>
      </w:r>
      <w:r w:rsidR="0092576B">
        <w:rPr>
          <w:sz w:val="24"/>
          <w:szCs w:val="24"/>
        </w:rPr>
        <w:t xml:space="preserve"> </w:t>
      </w:r>
      <w:r w:rsidRPr="00121A6A">
        <w:rPr>
          <w:sz w:val="24"/>
          <w:szCs w:val="24"/>
        </w:rPr>
        <w:t>Bijgevolg is het Handvest</w:t>
      </w:r>
      <w:r w:rsidR="005B6B6D">
        <w:rPr>
          <w:sz w:val="24"/>
          <w:szCs w:val="24"/>
        </w:rPr>
        <w:t xml:space="preserve">, </w:t>
      </w:r>
      <w:r w:rsidRPr="00121A6A">
        <w:rPr>
          <w:sz w:val="24"/>
          <w:szCs w:val="24"/>
        </w:rPr>
        <w:t>met name artikel 47</w:t>
      </w:r>
      <w:r w:rsidR="000B613C" w:rsidRPr="00121A6A">
        <w:rPr>
          <w:sz w:val="24"/>
          <w:szCs w:val="24"/>
        </w:rPr>
        <w:t xml:space="preserve"> Hv</w:t>
      </w:r>
      <w:r w:rsidRPr="00121A6A">
        <w:rPr>
          <w:sz w:val="24"/>
          <w:szCs w:val="24"/>
        </w:rPr>
        <w:t xml:space="preserve"> inzake het recht op </w:t>
      </w:r>
      <w:r w:rsidR="005B6B6D" w:rsidRPr="005B6B6D">
        <w:rPr>
          <w:sz w:val="24"/>
          <w:szCs w:val="24"/>
        </w:rPr>
        <w:t>een doeltreffende voorziening in rechte</w:t>
      </w:r>
      <w:r w:rsidRPr="00121A6A">
        <w:rPr>
          <w:sz w:val="24"/>
          <w:szCs w:val="24"/>
        </w:rPr>
        <w:t xml:space="preserve">, </w:t>
      </w:r>
      <w:r w:rsidR="00007E4D">
        <w:rPr>
          <w:sz w:val="24"/>
          <w:szCs w:val="24"/>
        </w:rPr>
        <w:t>op dit nationale procesrecht</w:t>
      </w:r>
      <w:r w:rsidRPr="00121A6A">
        <w:rPr>
          <w:sz w:val="24"/>
          <w:szCs w:val="24"/>
        </w:rPr>
        <w:t xml:space="preserve"> van toepassing.</w:t>
      </w:r>
      <w:r w:rsidR="004A5206">
        <w:rPr>
          <w:rStyle w:val="FootnoteReference"/>
          <w:sz w:val="24"/>
          <w:szCs w:val="24"/>
        </w:rPr>
        <w:footnoteReference w:id="235"/>
      </w:r>
    </w:p>
    <w:p w14:paraId="31B096CE" w14:textId="523FEEF0" w:rsidR="0043706B" w:rsidRPr="00121A6A" w:rsidRDefault="0043706B" w:rsidP="0043706B">
      <w:pPr>
        <w:spacing w:after="0"/>
        <w:ind w:firstLine="708"/>
        <w:jc w:val="both"/>
        <w:rPr>
          <w:sz w:val="24"/>
          <w:szCs w:val="24"/>
        </w:rPr>
      </w:pPr>
      <w:r w:rsidRPr="00121A6A">
        <w:rPr>
          <w:sz w:val="24"/>
          <w:szCs w:val="24"/>
        </w:rPr>
        <w:lastRenderedPageBreak/>
        <w:t xml:space="preserve">Deze uitkomst zet aan tot de gedachte dat voor nationaal procedureel recht mogelijk een ander, lichter regime geldt of zou moeten gelden om te beoordelen of </w:t>
      </w:r>
      <w:r w:rsidR="0061227A">
        <w:rPr>
          <w:sz w:val="24"/>
          <w:szCs w:val="24"/>
        </w:rPr>
        <w:t>uitvoering wordt gegeven aan het Unierecht</w:t>
      </w:r>
      <w:r w:rsidRPr="00121A6A">
        <w:rPr>
          <w:sz w:val="24"/>
          <w:szCs w:val="24"/>
        </w:rPr>
        <w:t>.</w:t>
      </w:r>
      <w:r w:rsidR="0061227A" w:rsidRPr="00121A6A">
        <w:rPr>
          <w:rStyle w:val="FootnoteReference"/>
          <w:sz w:val="24"/>
          <w:szCs w:val="24"/>
        </w:rPr>
        <w:footnoteReference w:id="236"/>
      </w:r>
      <w:r w:rsidRPr="00121A6A">
        <w:rPr>
          <w:sz w:val="24"/>
          <w:szCs w:val="24"/>
        </w:rPr>
        <w:t xml:space="preserve"> </w:t>
      </w:r>
      <w:bookmarkStart w:id="85" w:name="_Hlk163641197"/>
      <w:r w:rsidRPr="00121A6A">
        <w:rPr>
          <w:sz w:val="24"/>
          <w:szCs w:val="24"/>
        </w:rPr>
        <w:t xml:space="preserve">Denkbaar is dat de </w:t>
      </w:r>
      <w:bookmarkEnd w:id="85"/>
      <w:r w:rsidRPr="00121A6A">
        <w:rPr>
          <w:sz w:val="24"/>
          <w:szCs w:val="24"/>
        </w:rPr>
        <w:t>vereiste link met</w:t>
      </w:r>
      <w:r w:rsidR="0061227A">
        <w:rPr>
          <w:sz w:val="24"/>
          <w:szCs w:val="24"/>
        </w:rPr>
        <w:t xml:space="preserve"> het</w:t>
      </w:r>
      <w:r w:rsidRPr="00121A6A">
        <w:rPr>
          <w:sz w:val="24"/>
          <w:szCs w:val="24"/>
        </w:rPr>
        <w:t xml:space="preserve"> Unierecht al bestaat indien een losse(re) band (</w:t>
      </w:r>
      <w:r w:rsidRPr="00121A6A">
        <w:rPr>
          <w:i/>
          <w:iCs/>
          <w:sz w:val="24"/>
          <w:szCs w:val="24"/>
        </w:rPr>
        <w:t>enige</w:t>
      </w:r>
      <w:r w:rsidRPr="00121A6A">
        <w:rPr>
          <w:sz w:val="24"/>
          <w:szCs w:val="24"/>
        </w:rPr>
        <w:t xml:space="preserve"> link) met het EU-recht aanwezig is. Deze gedachtegang is ook voor het stakingsrecht interessant, omdat nationale regels rondom (</w:t>
      </w:r>
      <w:r w:rsidR="0061227A">
        <w:rPr>
          <w:sz w:val="24"/>
          <w:szCs w:val="24"/>
        </w:rPr>
        <w:t xml:space="preserve">de </w:t>
      </w:r>
      <w:r w:rsidRPr="00121A6A">
        <w:rPr>
          <w:sz w:val="24"/>
          <w:szCs w:val="24"/>
        </w:rPr>
        <w:t xml:space="preserve">uitoefening van) het </w:t>
      </w:r>
      <w:r w:rsidR="00182F69" w:rsidRPr="00121A6A">
        <w:rPr>
          <w:sz w:val="24"/>
          <w:szCs w:val="24"/>
        </w:rPr>
        <w:t>stakingsrecht</w:t>
      </w:r>
      <w:r w:rsidRPr="00121A6A">
        <w:rPr>
          <w:sz w:val="24"/>
          <w:szCs w:val="24"/>
        </w:rPr>
        <w:t xml:space="preserve"> in zekere zin kunnen worden gelijkgesteld met nationaal procesrecht</w:t>
      </w:r>
      <w:r w:rsidR="00C3756A">
        <w:rPr>
          <w:sz w:val="24"/>
          <w:szCs w:val="24"/>
        </w:rPr>
        <w:t>.</w:t>
      </w:r>
      <w:r w:rsidRPr="00121A6A">
        <w:rPr>
          <w:sz w:val="24"/>
          <w:szCs w:val="24"/>
        </w:rPr>
        <w:t xml:space="preserve"> </w:t>
      </w:r>
      <w:r w:rsidR="00C3756A">
        <w:rPr>
          <w:sz w:val="24"/>
          <w:szCs w:val="24"/>
        </w:rPr>
        <w:t>N</w:t>
      </w:r>
      <w:r w:rsidRPr="00121A6A">
        <w:rPr>
          <w:sz w:val="24"/>
          <w:szCs w:val="24"/>
        </w:rPr>
        <w:t xml:space="preserve">et als in een procedure voor de nationale rechter kunnen materiële werknemersrechten door </w:t>
      </w:r>
      <w:r w:rsidR="0061227A">
        <w:rPr>
          <w:sz w:val="24"/>
          <w:szCs w:val="24"/>
        </w:rPr>
        <w:t xml:space="preserve">de </w:t>
      </w:r>
      <w:r w:rsidRPr="00121A6A">
        <w:rPr>
          <w:sz w:val="24"/>
          <w:szCs w:val="24"/>
        </w:rPr>
        <w:t>inzet van het stakingsmiddel effectief worden gehandhaafd, althans kunnen sociaaleconomische werknemersbelangen worden beschermd.</w:t>
      </w:r>
      <w:r w:rsidRPr="00121A6A">
        <w:rPr>
          <w:rStyle w:val="FootnoteReference"/>
          <w:sz w:val="24"/>
          <w:szCs w:val="24"/>
        </w:rPr>
        <w:footnoteReference w:id="237"/>
      </w:r>
      <w:r w:rsidRPr="00121A6A">
        <w:rPr>
          <w:sz w:val="24"/>
          <w:szCs w:val="24"/>
        </w:rPr>
        <w:t xml:space="preserve"> De Schutter noemt het collectieve actierecht dan ook met zoveel woorden een procedureel recht.</w:t>
      </w:r>
      <w:r w:rsidRPr="00121A6A">
        <w:rPr>
          <w:rStyle w:val="FootnoteReference"/>
          <w:sz w:val="24"/>
          <w:szCs w:val="24"/>
        </w:rPr>
        <w:footnoteReference w:id="238"/>
      </w:r>
      <w:r w:rsidRPr="00121A6A">
        <w:rPr>
          <w:sz w:val="24"/>
          <w:szCs w:val="24"/>
        </w:rPr>
        <w:t xml:space="preserve"> </w:t>
      </w:r>
      <w:r w:rsidR="000505FD">
        <w:rPr>
          <w:sz w:val="24"/>
          <w:szCs w:val="24"/>
        </w:rPr>
        <w:t>N</w:t>
      </w:r>
      <w:r w:rsidRPr="00121A6A">
        <w:rPr>
          <w:sz w:val="24"/>
          <w:szCs w:val="24"/>
        </w:rPr>
        <w:t>et zoals het procedurele recht van artikel 47 Hv,</w:t>
      </w:r>
      <w:r w:rsidRPr="00121A6A">
        <w:rPr>
          <w:rStyle w:val="FootnoteReference"/>
          <w:sz w:val="24"/>
          <w:szCs w:val="24"/>
        </w:rPr>
        <w:footnoteReference w:id="239"/>
      </w:r>
      <w:r w:rsidRPr="00121A6A">
        <w:rPr>
          <w:sz w:val="24"/>
          <w:szCs w:val="24"/>
        </w:rPr>
        <w:t xml:space="preserve"> </w:t>
      </w:r>
      <w:r w:rsidR="00511E7D">
        <w:rPr>
          <w:sz w:val="24"/>
          <w:szCs w:val="24"/>
        </w:rPr>
        <w:t>verschaft</w:t>
      </w:r>
      <w:r w:rsidR="000505FD">
        <w:rPr>
          <w:sz w:val="24"/>
          <w:szCs w:val="24"/>
        </w:rPr>
        <w:t xml:space="preserve"> artikel 28 Hv </w:t>
      </w:r>
      <w:r w:rsidRPr="00121A6A">
        <w:rPr>
          <w:sz w:val="24"/>
          <w:szCs w:val="24"/>
        </w:rPr>
        <w:t xml:space="preserve">een middel om een doel te bereiken. Precies dit (verschil) zou de stelling kunnen verdedigen dat het Handvest </w:t>
      </w:r>
      <w:r w:rsidR="00E76A02">
        <w:rPr>
          <w:sz w:val="24"/>
          <w:szCs w:val="24"/>
        </w:rPr>
        <w:t>met betrekking tot</w:t>
      </w:r>
      <w:r w:rsidR="0061227A" w:rsidRPr="00121A6A">
        <w:rPr>
          <w:sz w:val="24"/>
          <w:szCs w:val="24"/>
        </w:rPr>
        <w:t xml:space="preserve"> procedurele grondrechten </w:t>
      </w:r>
      <w:r w:rsidRPr="00121A6A">
        <w:rPr>
          <w:sz w:val="24"/>
          <w:szCs w:val="24"/>
        </w:rPr>
        <w:t xml:space="preserve">eerder, namelijk bij een indirecte(re) band met </w:t>
      </w:r>
      <w:r w:rsidR="0061227A">
        <w:rPr>
          <w:sz w:val="24"/>
          <w:szCs w:val="24"/>
        </w:rPr>
        <w:t xml:space="preserve">het </w:t>
      </w:r>
      <w:r w:rsidRPr="00121A6A">
        <w:rPr>
          <w:sz w:val="24"/>
          <w:szCs w:val="24"/>
        </w:rPr>
        <w:t xml:space="preserve">Unierecht, van toepassing </w:t>
      </w:r>
      <w:r w:rsidR="002D7DAC" w:rsidRPr="00121A6A">
        <w:rPr>
          <w:sz w:val="24"/>
          <w:szCs w:val="24"/>
        </w:rPr>
        <w:t xml:space="preserve">is of </w:t>
      </w:r>
      <w:r w:rsidRPr="00121A6A">
        <w:rPr>
          <w:sz w:val="24"/>
          <w:szCs w:val="24"/>
        </w:rPr>
        <w:t xml:space="preserve">zou moeten zijn. Procedurele rechten zijn immers algemener van aard en zijn nodig voor de verwezenlijking van materiële rechten en belangen – ook die (deels) worden gereguleerd door </w:t>
      </w:r>
      <w:r w:rsidR="0001087D" w:rsidRPr="00121A6A">
        <w:rPr>
          <w:sz w:val="24"/>
          <w:szCs w:val="24"/>
        </w:rPr>
        <w:t>het EU-recht</w:t>
      </w:r>
      <w:r w:rsidRPr="00121A6A">
        <w:rPr>
          <w:sz w:val="24"/>
          <w:szCs w:val="24"/>
        </w:rPr>
        <w:t>.</w:t>
      </w:r>
    </w:p>
    <w:p w14:paraId="5E963D44" w14:textId="662091ED" w:rsidR="0043706B" w:rsidRPr="00121A6A" w:rsidRDefault="0043706B" w:rsidP="0043706B">
      <w:pPr>
        <w:spacing w:after="0"/>
        <w:ind w:firstLine="708"/>
        <w:jc w:val="both"/>
        <w:rPr>
          <w:sz w:val="24"/>
          <w:szCs w:val="24"/>
        </w:rPr>
      </w:pPr>
      <w:r w:rsidRPr="00121A6A">
        <w:rPr>
          <w:sz w:val="24"/>
          <w:szCs w:val="24"/>
        </w:rPr>
        <w:t xml:space="preserve">Naar analogie van het </w:t>
      </w:r>
      <w:r w:rsidRPr="00121A6A">
        <w:rPr>
          <w:i/>
          <w:iCs/>
          <w:sz w:val="24"/>
          <w:szCs w:val="24"/>
        </w:rPr>
        <w:t>DEB</w:t>
      </w:r>
      <w:r w:rsidRPr="00121A6A">
        <w:rPr>
          <w:sz w:val="24"/>
          <w:szCs w:val="24"/>
        </w:rPr>
        <w:t>-arrest inzake de laagdrempelige toepasselijkheid van artikel 47 Hv</w:t>
      </w:r>
      <w:r w:rsidR="000B613C" w:rsidRPr="00121A6A">
        <w:rPr>
          <w:sz w:val="24"/>
          <w:szCs w:val="24"/>
        </w:rPr>
        <w:t>,</w:t>
      </w:r>
      <w:r w:rsidR="000B613C" w:rsidRPr="00121A6A">
        <w:rPr>
          <w:rStyle w:val="FootnoteReference"/>
          <w:sz w:val="24"/>
          <w:szCs w:val="24"/>
        </w:rPr>
        <w:footnoteReference w:id="240"/>
      </w:r>
      <w:r w:rsidRPr="00121A6A">
        <w:rPr>
          <w:sz w:val="24"/>
          <w:szCs w:val="24"/>
        </w:rPr>
        <w:t xml:space="preserve"> is dus verdedigbaar dat het stakingsrecht van artikel 28 Hv als handhavingsinstrument van in cao’s neergelegde </w:t>
      </w:r>
      <w:r w:rsidR="00060482" w:rsidRPr="00121A6A">
        <w:rPr>
          <w:sz w:val="24"/>
          <w:szCs w:val="24"/>
        </w:rPr>
        <w:t xml:space="preserve">aspecten van </w:t>
      </w:r>
      <w:r w:rsidRPr="00121A6A">
        <w:rPr>
          <w:sz w:val="24"/>
          <w:szCs w:val="24"/>
        </w:rPr>
        <w:t xml:space="preserve">materiële Unie(grond)rechten, zoals het recht op </w:t>
      </w:r>
      <w:r w:rsidR="00D54E15" w:rsidRPr="00121A6A">
        <w:rPr>
          <w:sz w:val="24"/>
          <w:szCs w:val="24"/>
        </w:rPr>
        <w:t>loondoorbetaling tijdens vakantie</w:t>
      </w:r>
      <w:r w:rsidR="00C1431B" w:rsidRPr="00121A6A">
        <w:rPr>
          <w:sz w:val="24"/>
          <w:szCs w:val="24"/>
        </w:rPr>
        <w:t xml:space="preserve"> of een billijk minimumloon</w:t>
      </w:r>
      <w:r w:rsidRPr="00121A6A">
        <w:rPr>
          <w:sz w:val="24"/>
          <w:szCs w:val="24"/>
        </w:rPr>
        <w:t xml:space="preserve">, voor wat zijn werkingssfeer </w:t>
      </w:r>
      <w:r w:rsidR="00D363E0" w:rsidRPr="00121A6A">
        <w:rPr>
          <w:sz w:val="24"/>
          <w:szCs w:val="24"/>
        </w:rPr>
        <w:t xml:space="preserve">betreft </w:t>
      </w:r>
      <w:r w:rsidRPr="00121A6A">
        <w:rPr>
          <w:sz w:val="24"/>
          <w:szCs w:val="24"/>
        </w:rPr>
        <w:t xml:space="preserve">anders </w:t>
      </w:r>
      <w:r w:rsidR="00C3756A">
        <w:rPr>
          <w:sz w:val="24"/>
          <w:szCs w:val="24"/>
        </w:rPr>
        <w:t xml:space="preserve">zou </w:t>
      </w:r>
      <w:r w:rsidR="00333E4B" w:rsidRPr="00121A6A">
        <w:rPr>
          <w:sz w:val="24"/>
          <w:szCs w:val="24"/>
        </w:rPr>
        <w:t>moet</w:t>
      </w:r>
      <w:r w:rsidR="00C3756A">
        <w:rPr>
          <w:sz w:val="24"/>
          <w:szCs w:val="24"/>
        </w:rPr>
        <w:t>en</w:t>
      </w:r>
      <w:r w:rsidRPr="00121A6A">
        <w:rPr>
          <w:sz w:val="24"/>
          <w:szCs w:val="24"/>
        </w:rPr>
        <w:t xml:space="preserve"> worden behandeld dan deze materiële Unie(grond)rechten zelf. Indien en voor zover </w:t>
      </w:r>
      <w:r w:rsidR="00B25117" w:rsidRPr="00121A6A">
        <w:rPr>
          <w:sz w:val="24"/>
          <w:szCs w:val="24"/>
        </w:rPr>
        <w:t>Unierechtelijke arbeidsrechten</w:t>
      </w:r>
      <w:r w:rsidRPr="00121A6A">
        <w:rPr>
          <w:sz w:val="24"/>
          <w:szCs w:val="24"/>
        </w:rPr>
        <w:t xml:space="preserve">, althans werknemersbelangen die </w:t>
      </w:r>
      <w:r w:rsidR="00AB1E9E" w:rsidRPr="00121A6A">
        <w:rPr>
          <w:sz w:val="24"/>
          <w:szCs w:val="24"/>
        </w:rPr>
        <w:t xml:space="preserve">daarmee </w:t>
      </w:r>
      <w:r w:rsidRPr="00121A6A">
        <w:rPr>
          <w:sz w:val="24"/>
          <w:szCs w:val="24"/>
        </w:rPr>
        <w:t xml:space="preserve">verband houden, worden geëffectueerd middels het voeren van collectieve actie, zou het Handvest van toepassing moeten zijn. </w:t>
      </w:r>
      <w:bookmarkStart w:id="86" w:name="_Hlk163651065"/>
      <w:r w:rsidRPr="00121A6A">
        <w:rPr>
          <w:sz w:val="24"/>
          <w:szCs w:val="24"/>
        </w:rPr>
        <w:t xml:space="preserve">Tégen deze redenering kan echter worden ingebracht dat </w:t>
      </w:r>
      <w:r w:rsidR="0061227A" w:rsidRPr="00121A6A">
        <w:rPr>
          <w:sz w:val="24"/>
          <w:szCs w:val="24"/>
        </w:rPr>
        <w:t xml:space="preserve">materiële Unierechten </w:t>
      </w:r>
      <w:r w:rsidRPr="00121A6A">
        <w:rPr>
          <w:sz w:val="24"/>
          <w:szCs w:val="24"/>
        </w:rPr>
        <w:t>met betrekking tot artikel 47 Hv daadwerkelijk in het geding (kunnen) zijn</w:t>
      </w:r>
      <w:r w:rsidR="00C3756A">
        <w:rPr>
          <w:sz w:val="24"/>
          <w:szCs w:val="24"/>
        </w:rPr>
        <w:t>.</w:t>
      </w:r>
      <w:r w:rsidR="0061227A">
        <w:rPr>
          <w:sz w:val="24"/>
          <w:szCs w:val="24"/>
        </w:rPr>
        <w:t xml:space="preserve"> </w:t>
      </w:r>
      <w:r w:rsidR="00C3756A">
        <w:rPr>
          <w:sz w:val="24"/>
          <w:szCs w:val="24"/>
        </w:rPr>
        <w:t>A</w:t>
      </w:r>
      <w:r w:rsidRPr="00121A6A">
        <w:rPr>
          <w:sz w:val="24"/>
          <w:szCs w:val="24"/>
        </w:rPr>
        <w:t xml:space="preserve">rtikel 47 Hv </w:t>
      </w:r>
      <w:r w:rsidR="0061227A">
        <w:rPr>
          <w:sz w:val="24"/>
          <w:szCs w:val="24"/>
        </w:rPr>
        <w:t xml:space="preserve">is </w:t>
      </w:r>
      <w:r w:rsidRPr="00121A6A">
        <w:rPr>
          <w:sz w:val="24"/>
          <w:szCs w:val="24"/>
        </w:rPr>
        <w:t xml:space="preserve">juist erop gericht de effectieve uitoefening van </w:t>
      </w:r>
      <w:r w:rsidR="00954619" w:rsidRPr="00121A6A">
        <w:rPr>
          <w:sz w:val="24"/>
          <w:szCs w:val="24"/>
        </w:rPr>
        <w:t>materiële</w:t>
      </w:r>
      <w:r w:rsidRPr="00121A6A">
        <w:rPr>
          <w:sz w:val="24"/>
          <w:szCs w:val="24"/>
        </w:rPr>
        <w:t xml:space="preserve"> </w:t>
      </w:r>
      <w:r w:rsidR="00954619" w:rsidRPr="00121A6A">
        <w:rPr>
          <w:sz w:val="24"/>
          <w:szCs w:val="24"/>
        </w:rPr>
        <w:t>Unie</w:t>
      </w:r>
      <w:r w:rsidRPr="00121A6A">
        <w:rPr>
          <w:sz w:val="24"/>
          <w:szCs w:val="24"/>
        </w:rPr>
        <w:t xml:space="preserve">rechten te garanderen. </w:t>
      </w:r>
      <w:bookmarkEnd w:id="86"/>
      <w:r w:rsidRPr="00121A6A">
        <w:rPr>
          <w:sz w:val="24"/>
          <w:szCs w:val="24"/>
        </w:rPr>
        <w:t>D</w:t>
      </w:r>
      <w:r w:rsidR="005E7F26">
        <w:rPr>
          <w:sz w:val="24"/>
          <w:szCs w:val="24"/>
        </w:rPr>
        <w:t>i</w:t>
      </w:r>
      <w:r w:rsidRPr="00121A6A">
        <w:rPr>
          <w:sz w:val="24"/>
          <w:szCs w:val="24"/>
        </w:rPr>
        <w:t xml:space="preserve">t is anders bij het stakingsrecht, dat </w:t>
      </w:r>
      <w:r w:rsidR="005E7F26">
        <w:rPr>
          <w:sz w:val="24"/>
          <w:szCs w:val="24"/>
        </w:rPr>
        <w:t>‘</w:t>
      </w:r>
      <w:r w:rsidRPr="00121A6A">
        <w:rPr>
          <w:sz w:val="24"/>
          <w:szCs w:val="24"/>
        </w:rPr>
        <w:t>slechts</w:t>
      </w:r>
      <w:r w:rsidR="005E7F26">
        <w:rPr>
          <w:sz w:val="24"/>
          <w:szCs w:val="24"/>
        </w:rPr>
        <w:t>’</w:t>
      </w:r>
      <w:r w:rsidRPr="00121A6A">
        <w:rPr>
          <w:sz w:val="24"/>
          <w:szCs w:val="24"/>
        </w:rPr>
        <w:t xml:space="preserve"> betrekking </w:t>
      </w:r>
      <w:r w:rsidR="00C1431B" w:rsidRPr="00121A6A">
        <w:rPr>
          <w:sz w:val="24"/>
          <w:szCs w:val="24"/>
        </w:rPr>
        <w:t>heeft</w:t>
      </w:r>
      <w:r w:rsidRPr="00121A6A">
        <w:rPr>
          <w:sz w:val="24"/>
          <w:szCs w:val="24"/>
        </w:rPr>
        <w:t xml:space="preserve"> op een </w:t>
      </w:r>
      <w:r w:rsidRPr="00121A6A">
        <w:rPr>
          <w:i/>
          <w:iCs/>
          <w:sz w:val="24"/>
          <w:szCs w:val="24"/>
        </w:rPr>
        <w:t>belangen</w:t>
      </w:r>
      <w:r w:rsidRPr="00121A6A">
        <w:rPr>
          <w:sz w:val="24"/>
          <w:szCs w:val="24"/>
        </w:rPr>
        <w:t>conflict</w:t>
      </w:r>
      <w:r w:rsidR="0061227A">
        <w:rPr>
          <w:sz w:val="24"/>
          <w:szCs w:val="24"/>
        </w:rPr>
        <w:t>.</w:t>
      </w:r>
      <w:r w:rsidR="00C1431B" w:rsidRPr="00121A6A">
        <w:rPr>
          <w:sz w:val="24"/>
          <w:szCs w:val="24"/>
        </w:rPr>
        <w:t xml:space="preserve"> </w:t>
      </w:r>
      <w:r w:rsidR="0061227A">
        <w:rPr>
          <w:sz w:val="24"/>
          <w:szCs w:val="24"/>
        </w:rPr>
        <w:t>D</w:t>
      </w:r>
      <w:r w:rsidRPr="00121A6A">
        <w:rPr>
          <w:sz w:val="24"/>
          <w:szCs w:val="24"/>
        </w:rPr>
        <w:t xml:space="preserve">e noodzaak om </w:t>
      </w:r>
      <w:r w:rsidR="00F11E37" w:rsidRPr="00121A6A">
        <w:rPr>
          <w:sz w:val="24"/>
          <w:szCs w:val="24"/>
        </w:rPr>
        <w:t xml:space="preserve">een </w:t>
      </w:r>
      <w:r w:rsidR="00FE4F2C" w:rsidRPr="00121A6A">
        <w:rPr>
          <w:sz w:val="24"/>
          <w:szCs w:val="24"/>
        </w:rPr>
        <w:t xml:space="preserve">staking </w:t>
      </w:r>
      <w:r w:rsidRPr="00121A6A">
        <w:rPr>
          <w:sz w:val="24"/>
          <w:szCs w:val="24"/>
        </w:rPr>
        <w:t>binnen de werkingssfeer van het Handvest te trekken</w:t>
      </w:r>
      <w:r w:rsidR="00C3756A">
        <w:rPr>
          <w:sz w:val="24"/>
          <w:szCs w:val="24"/>
        </w:rPr>
        <w:t>,</w:t>
      </w:r>
      <w:r w:rsidRPr="00121A6A">
        <w:rPr>
          <w:sz w:val="24"/>
          <w:szCs w:val="24"/>
        </w:rPr>
        <w:t xml:space="preserve"> </w:t>
      </w:r>
      <w:r w:rsidR="0061227A">
        <w:rPr>
          <w:sz w:val="24"/>
          <w:szCs w:val="24"/>
        </w:rPr>
        <w:t xml:space="preserve">is </w:t>
      </w:r>
      <w:r w:rsidR="002A5A39" w:rsidRPr="00121A6A">
        <w:rPr>
          <w:sz w:val="24"/>
          <w:szCs w:val="24"/>
        </w:rPr>
        <w:t xml:space="preserve">daardoor </w:t>
      </w:r>
      <w:r w:rsidRPr="00121A6A">
        <w:rPr>
          <w:sz w:val="24"/>
          <w:szCs w:val="24"/>
        </w:rPr>
        <w:t xml:space="preserve">significant minder. Daar komt de hiervoor besproken bevoegdheidsproblematiek rondom </w:t>
      </w:r>
      <w:r w:rsidR="0061227A">
        <w:rPr>
          <w:sz w:val="24"/>
          <w:szCs w:val="24"/>
        </w:rPr>
        <w:t xml:space="preserve">de </w:t>
      </w:r>
      <w:r w:rsidRPr="00121A6A">
        <w:rPr>
          <w:sz w:val="24"/>
          <w:szCs w:val="24"/>
        </w:rPr>
        <w:t>regulering van het stakingsrecht door de Unie nog bij. Al met al lijken mij</w:t>
      </w:r>
      <w:r w:rsidR="0075196E" w:rsidRPr="00121A6A">
        <w:rPr>
          <w:sz w:val="24"/>
          <w:szCs w:val="24"/>
        </w:rPr>
        <w:t xml:space="preserve"> </w:t>
      </w:r>
      <w:r w:rsidRPr="00121A6A">
        <w:rPr>
          <w:sz w:val="24"/>
          <w:szCs w:val="24"/>
        </w:rPr>
        <w:t xml:space="preserve">de kansen voor het direct </w:t>
      </w:r>
      <w:r w:rsidR="00C3756A">
        <w:rPr>
          <w:sz w:val="24"/>
          <w:szCs w:val="24"/>
        </w:rPr>
        <w:t xml:space="preserve">kunnen </w:t>
      </w:r>
      <w:r w:rsidRPr="00121A6A">
        <w:rPr>
          <w:sz w:val="24"/>
          <w:szCs w:val="24"/>
        </w:rPr>
        <w:t>toepassen van artikel 28 Hv</w:t>
      </w:r>
      <w:r w:rsidR="003924C3" w:rsidRPr="00121A6A">
        <w:rPr>
          <w:sz w:val="24"/>
          <w:szCs w:val="24"/>
        </w:rPr>
        <w:t xml:space="preserve"> bij een link tussen het onderwerp van het stakingsgeschil en een EU-richtlijn</w:t>
      </w:r>
      <w:r w:rsidR="00F10986" w:rsidRPr="00121A6A">
        <w:rPr>
          <w:sz w:val="24"/>
          <w:szCs w:val="24"/>
        </w:rPr>
        <w:t xml:space="preserve"> daarom</w:t>
      </w:r>
      <w:r w:rsidR="002816B2" w:rsidRPr="00121A6A">
        <w:rPr>
          <w:sz w:val="24"/>
          <w:szCs w:val="24"/>
        </w:rPr>
        <w:t xml:space="preserve"> </w:t>
      </w:r>
      <w:r w:rsidRPr="00121A6A">
        <w:rPr>
          <w:sz w:val="24"/>
          <w:szCs w:val="24"/>
        </w:rPr>
        <w:t>klein.</w:t>
      </w:r>
      <w:bookmarkEnd w:id="84"/>
    </w:p>
    <w:p w14:paraId="006FD805" w14:textId="0224391A" w:rsidR="00F40DF0" w:rsidRPr="00121A6A" w:rsidRDefault="00F40DF0" w:rsidP="00783D78">
      <w:pPr>
        <w:spacing w:after="0"/>
        <w:jc w:val="both"/>
        <w:rPr>
          <w:sz w:val="24"/>
          <w:szCs w:val="24"/>
        </w:rPr>
      </w:pPr>
    </w:p>
    <w:p w14:paraId="708DC2DD" w14:textId="51A3A7EC" w:rsidR="0007610C" w:rsidRPr="00121A6A" w:rsidRDefault="0007610C" w:rsidP="00783D78">
      <w:pPr>
        <w:pStyle w:val="Heading2"/>
        <w:rPr>
          <w:sz w:val="24"/>
          <w:szCs w:val="24"/>
        </w:rPr>
      </w:pPr>
      <w:bookmarkStart w:id="87" w:name="_Toc169963078"/>
      <w:r w:rsidRPr="00121A6A">
        <w:rPr>
          <w:sz w:val="24"/>
          <w:szCs w:val="24"/>
        </w:rPr>
        <w:t xml:space="preserve">4.3 </w:t>
      </w:r>
      <w:r w:rsidR="00DF5CF6">
        <w:rPr>
          <w:sz w:val="24"/>
          <w:szCs w:val="24"/>
        </w:rPr>
        <w:t>Rechtstreekse</w:t>
      </w:r>
      <w:r w:rsidR="00783D78" w:rsidRPr="00121A6A">
        <w:rPr>
          <w:sz w:val="24"/>
          <w:szCs w:val="24"/>
        </w:rPr>
        <w:t xml:space="preserve"> werking </w:t>
      </w:r>
      <w:r w:rsidR="00F50AC1">
        <w:rPr>
          <w:sz w:val="24"/>
          <w:szCs w:val="24"/>
        </w:rPr>
        <w:t xml:space="preserve">van </w:t>
      </w:r>
      <w:r w:rsidR="00783D78" w:rsidRPr="00121A6A">
        <w:rPr>
          <w:sz w:val="24"/>
          <w:szCs w:val="24"/>
        </w:rPr>
        <w:t>artikel 28 Hv in de context van het vrij verkeer</w:t>
      </w:r>
      <w:bookmarkEnd w:id="87"/>
    </w:p>
    <w:p w14:paraId="03942FBC" w14:textId="77777777" w:rsidR="00673B81" w:rsidRDefault="005C7FEA" w:rsidP="00D56751">
      <w:pPr>
        <w:spacing w:after="0"/>
        <w:jc w:val="both"/>
        <w:rPr>
          <w:sz w:val="24"/>
          <w:szCs w:val="24"/>
        </w:rPr>
      </w:pPr>
      <w:r w:rsidRPr="00121A6A">
        <w:rPr>
          <w:sz w:val="24"/>
          <w:szCs w:val="24"/>
        </w:rPr>
        <w:t>D</w:t>
      </w:r>
      <w:r w:rsidR="00964467" w:rsidRPr="00121A6A">
        <w:rPr>
          <w:sz w:val="24"/>
          <w:szCs w:val="24"/>
        </w:rPr>
        <w:t>e vraag</w:t>
      </w:r>
      <w:r w:rsidR="00723A6C">
        <w:rPr>
          <w:sz w:val="24"/>
          <w:szCs w:val="24"/>
        </w:rPr>
        <w:t xml:space="preserve"> is</w:t>
      </w:r>
      <w:r w:rsidR="00964467" w:rsidRPr="00121A6A">
        <w:rPr>
          <w:sz w:val="24"/>
          <w:szCs w:val="24"/>
        </w:rPr>
        <w:t xml:space="preserve"> </w:t>
      </w:r>
      <w:r w:rsidR="009B0364" w:rsidRPr="00121A6A">
        <w:rPr>
          <w:sz w:val="24"/>
          <w:szCs w:val="24"/>
        </w:rPr>
        <w:t>of horizontale directe werking van artikel 28 Hv in de context van het vrij verkeer meer kan</w:t>
      </w:r>
      <w:r w:rsidR="00DA514C" w:rsidRPr="00121A6A">
        <w:rPr>
          <w:sz w:val="24"/>
          <w:szCs w:val="24"/>
        </w:rPr>
        <w:t>s</w:t>
      </w:r>
      <w:r w:rsidR="009B0364" w:rsidRPr="00121A6A">
        <w:rPr>
          <w:sz w:val="24"/>
          <w:szCs w:val="24"/>
        </w:rPr>
        <w:t xml:space="preserve"> op succes heeft</w:t>
      </w:r>
      <w:r w:rsidR="00723A6C">
        <w:rPr>
          <w:sz w:val="24"/>
          <w:szCs w:val="24"/>
        </w:rPr>
        <w:t xml:space="preserve">. Dit punt </w:t>
      </w:r>
      <w:r w:rsidR="00AD6C0E" w:rsidRPr="00121A6A">
        <w:rPr>
          <w:sz w:val="24"/>
          <w:szCs w:val="24"/>
        </w:rPr>
        <w:t>is relevant</w:t>
      </w:r>
      <w:r w:rsidR="00723A6C">
        <w:rPr>
          <w:sz w:val="24"/>
          <w:szCs w:val="24"/>
        </w:rPr>
        <w:t>,</w:t>
      </w:r>
      <w:r w:rsidR="00AD6C0E" w:rsidRPr="00121A6A">
        <w:rPr>
          <w:sz w:val="24"/>
          <w:szCs w:val="24"/>
        </w:rPr>
        <w:t xml:space="preserve"> om</w:t>
      </w:r>
      <w:r w:rsidR="00757BAD" w:rsidRPr="00121A6A">
        <w:rPr>
          <w:sz w:val="24"/>
          <w:szCs w:val="24"/>
        </w:rPr>
        <w:t>dat in</w:t>
      </w:r>
      <w:r w:rsidR="00AD6C0E" w:rsidRPr="00121A6A">
        <w:rPr>
          <w:sz w:val="24"/>
          <w:szCs w:val="24"/>
        </w:rPr>
        <w:t xml:space="preserve"> </w:t>
      </w:r>
      <w:r w:rsidR="00AD6C0E" w:rsidRPr="00121A6A">
        <w:rPr>
          <w:i/>
          <w:iCs/>
          <w:sz w:val="24"/>
          <w:szCs w:val="24"/>
        </w:rPr>
        <w:t>Viking</w:t>
      </w:r>
      <w:r w:rsidR="00AD6C0E" w:rsidRPr="00121A6A">
        <w:rPr>
          <w:sz w:val="24"/>
          <w:szCs w:val="24"/>
        </w:rPr>
        <w:t xml:space="preserve"> </w:t>
      </w:r>
      <w:r w:rsidR="00757BAD" w:rsidRPr="00121A6A">
        <w:rPr>
          <w:sz w:val="24"/>
          <w:szCs w:val="24"/>
        </w:rPr>
        <w:t>sprake was van een asymmetrische afweging. Enerzijds</w:t>
      </w:r>
      <w:r w:rsidR="00AD6C0E" w:rsidRPr="00121A6A">
        <w:rPr>
          <w:sz w:val="24"/>
          <w:szCs w:val="24"/>
        </w:rPr>
        <w:t xml:space="preserve"> aanvaardde het Hof zuiver horizontale </w:t>
      </w:r>
      <w:r w:rsidR="00D570CF">
        <w:rPr>
          <w:sz w:val="24"/>
          <w:szCs w:val="24"/>
        </w:rPr>
        <w:t>directe</w:t>
      </w:r>
      <w:r w:rsidR="00D570CF" w:rsidRPr="00121A6A">
        <w:rPr>
          <w:sz w:val="24"/>
          <w:szCs w:val="24"/>
        </w:rPr>
        <w:t xml:space="preserve"> </w:t>
      </w:r>
      <w:r w:rsidR="00AD6C0E" w:rsidRPr="00121A6A">
        <w:rPr>
          <w:sz w:val="24"/>
          <w:szCs w:val="24"/>
        </w:rPr>
        <w:t xml:space="preserve">werking van de </w:t>
      </w:r>
      <w:r w:rsidR="000B6F74" w:rsidRPr="00121A6A">
        <w:rPr>
          <w:sz w:val="24"/>
          <w:szCs w:val="24"/>
        </w:rPr>
        <w:lastRenderedPageBreak/>
        <w:t>vestigingsvrijheid</w:t>
      </w:r>
      <w:r w:rsidR="002B1C52">
        <w:rPr>
          <w:sz w:val="24"/>
          <w:szCs w:val="24"/>
        </w:rPr>
        <w:t>.</w:t>
      </w:r>
      <w:r w:rsidR="00AD6C0E" w:rsidRPr="00121A6A">
        <w:rPr>
          <w:sz w:val="24"/>
          <w:szCs w:val="24"/>
        </w:rPr>
        <w:t xml:space="preserve"> </w:t>
      </w:r>
      <w:r w:rsidR="002B1C52">
        <w:rPr>
          <w:sz w:val="24"/>
          <w:szCs w:val="24"/>
        </w:rPr>
        <w:t>I</w:t>
      </w:r>
      <w:r w:rsidR="00AD6C0E" w:rsidRPr="00121A6A">
        <w:rPr>
          <w:sz w:val="24"/>
          <w:szCs w:val="24"/>
        </w:rPr>
        <w:t>n weerwil van het feit dat de verdragsvrijheden in principe zijn gericht tot lidstaten en niet tot particulieren,</w:t>
      </w:r>
      <w:r w:rsidR="00AD6C0E" w:rsidRPr="00121A6A">
        <w:rPr>
          <w:rStyle w:val="FootnoteReference"/>
          <w:sz w:val="24"/>
          <w:szCs w:val="24"/>
        </w:rPr>
        <w:footnoteReference w:id="241"/>
      </w:r>
      <w:r w:rsidR="00AD6C0E" w:rsidRPr="00121A6A">
        <w:rPr>
          <w:sz w:val="24"/>
          <w:szCs w:val="24"/>
        </w:rPr>
        <w:t xml:space="preserve"> kon </w:t>
      </w:r>
      <w:r w:rsidR="00AD6C0E" w:rsidRPr="00121A6A">
        <w:rPr>
          <w:i/>
          <w:iCs/>
          <w:sz w:val="24"/>
          <w:szCs w:val="24"/>
        </w:rPr>
        <w:t>Viking</w:t>
      </w:r>
      <w:r w:rsidR="00AD6C0E" w:rsidRPr="00121A6A">
        <w:rPr>
          <w:sz w:val="24"/>
          <w:szCs w:val="24"/>
        </w:rPr>
        <w:t xml:space="preserve"> artikel 49 VwEU</w:t>
      </w:r>
      <w:r w:rsidR="00E94C51" w:rsidRPr="00121A6A">
        <w:rPr>
          <w:sz w:val="24"/>
          <w:szCs w:val="24"/>
        </w:rPr>
        <w:t xml:space="preserve"> in rechte inroepen</w:t>
      </w:r>
      <w:r w:rsidR="00AD6C0E" w:rsidRPr="00121A6A">
        <w:rPr>
          <w:sz w:val="24"/>
          <w:szCs w:val="24"/>
        </w:rPr>
        <w:t xml:space="preserve"> teneinde </w:t>
      </w:r>
      <w:r w:rsidR="00364817" w:rsidRPr="00430192">
        <w:rPr>
          <w:i/>
          <w:iCs/>
          <w:sz w:val="24"/>
          <w:szCs w:val="24"/>
        </w:rPr>
        <w:t>direct</w:t>
      </w:r>
      <w:r w:rsidR="00AD6C0E" w:rsidRPr="00121A6A">
        <w:rPr>
          <w:sz w:val="24"/>
          <w:szCs w:val="24"/>
        </w:rPr>
        <w:t xml:space="preserve"> </w:t>
      </w:r>
      <w:r w:rsidR="00364817" w:rsidRPr="00121A6A">
        <w:rPr>
          <w:sz w:val="24"/>
          <w:szCs w:val="24"/>
        </w:rPr>
        <w:t xml:space="preserve">– </w:t>
      </w:r>
      <w:r w:rsidR="00AD6C0E" w:rsidRPr="00121A6A">
        <w:rPr>
          <w:sz w:val="24"/>
          <w:szCs w:val="24"/>
        </w:rPr>
        <w:t xml:space="preserve">dus niet </w:t>
      </w:r>
      <w:r w:rsidR="00AD6C0E" w:rsidRPr="00430192">
        <w:rPr>
          <w:i/>
          <w:iCs/>
          <w:sz w:val="24"/>
          <w:szCs w:val="24"/>
        </w:rPr>
        <w:t>indirect</w:t>
      </w:r>
      <w:r w:rsidR="00AD6C0E" w:rsidRPr="00121A6A">
        <w:rPr>
          <w:sz w:val="24"/>
          <w:szCs w:val="24"/>
        </w:rPr>
        <w:t xml:space="preserve"> via toetsing van het nationale (</w:t>
      </w:r>
      <w:proofErr w:type="spellStart"/>
      <w:r w:rsidR="00AD6C0E" w:rsidRPr="00121A6A">
        <w:rPr>
          <w:sz w:val="24"/>
          <w:szCs w:val="24"/>
        </w:rPr>
        <w:t>stakings</w:t>
      </w:r>
      <w:proofErr w:type="spellEnd"/>
      <w:r w:rsidR="00AD6C0E" w:rsidRPr="00121A6A">
        <w:rPr>
          <w:sz w:val="24"/>
          <w:szCs w:val="24"/>
        </w:rPr>
        <w:t>)recht</w:t>
      </w:r>
      <w:r w:rsidR="001F0943" w:rsidRPr="00121A6A">
        <w:rPr>
          <w:rStyle w:val="FootnoteReference"/>
          <w:sz w:val="24"/>
          <w:szCs w:val="24"/>
        </w:rPr>
        <w:footnoteReference w:id="242"/>
      </w:r>
      <w:r w:rsidR="00364817" w:rsidRPr="00121A6A">
        <w:rPr>
          <w:sz w:val="24"/>
          <w:szCs w:val="24"/>
        </w:rPr>
        <w:t xml:space="preserve"> –</w:t>
      </w:r>
      <w:r w:rsidR="001F0943" w:rsidRPr="00121A6A">
        <w:rPr>
          <w:sz w:val="24"/>
          <w:szCs w:val="24"/>
        </w:rPr>
        <w:t xml:space="preserve"> </w:t>
      </w:r>
      <w:r w:rsidR="00AD6C0E" w:rsidRPr="00121A6A">
        <w:rPr>
          <w:sz w:val="24"/>
          <w:szCs w:val="24"/>
        </w:rPr>
        <w:t xml:space="preserve">de rechtmatigheid van </w:t>
      </w:r>
      <w:r w:rsidR="00C75B2D" w:rsidRPr="00121A6A">
        <w:rPr>
          <w:sz w:val="24"/>
          <w:szCs w:val="24"/>
        </w:rPr>
        <w:t>de</w:t>
      </w:r>
      <w:r w:rsidR="00AD6C0E" w:rsidRPr="00121A6A">
        <w:rPr>
          <w:sz w:val="24"/>
          <w:szCs w:val="24"/>
        </w:rPr>
        <w:t xml:space="preserve"> door de </w:t>
      </w:r>
      <w:r w:rsidR="00C75B2D" w:rsidRPr="00121A6A">
        <w:rPr>
          <w:sz w:val="24"/>
          <w:szCs w:val="24"/>
        </w:rPr>
        <w:t>vakbond</w:t>
      </w:r>
      <w:r w:rsidR="00AD6C0E" w:rsidRPr="00121A6A">
        <w:rPr>
          <w:sz w:val="24"/>
          <w:szCs w:val="24"/>
        </w:rPr>
        <w:t xml:space="preserve"> geïnitieerde staking </w:t>
      </w:r>
      <w:r w:rsidR="000B6F74" w:rsidRPr="00121A6A">
        <w:rPr>
          <w:sz w:val="24"/>
          <w:szCs w:val="24"/>
        </w:rPr>
        <w:t xml:space="preserve">(particulier handelen) </w:t>
      </w:r>
      <w:r w:rsidR="00AD6C0E" w:rsidRPr="00121A6A">
        <w:rPr>
          <w:sz w:val="24"/>
          <w:szCs w:val="24"/>
        </w:rPr>
        <w:t>aan te vechten.</w:t>
      </w:r>
      <w:r w:rsidR="00AD6C0E" w:rsidRPr="00121A6A">
        <w:rPr>
          <w:rStyle w:val="FootnoteReference"/>
          <w:sz w:val="24"/>
          <w:szCs w:val="24"/>
        </w:rPr>
        <w:footnoteReference w:id="243"/>
      </w:r>
      <w:r w:rsidR="00AD6C0E" w:rsidRPr="00121A6A">
        <w:rPr>
          <w:sz w:val="24"/>
          <w:szCs w:val="24"/>
        </w:rPr>
        <w:t xml:space="preserve"> Tegelijkertijd kon de vakbond ter verweer </w:t>
      </w:r>
      <w:r w:rsidR="00FB33A8" w:rsidRPr="00121A6A">
        <w:rPr>
          <w:sz w:val="24"/>
          <w:szCs w:val="24"/>
        </w:rPr>
        <w:t>of</w:t>
      </w:r>
      <w:r w:rsidR="00074B16">
        <w:rPr>
          <w:sz w:val="24"/>
          <w:szCs w:val="24"/>
        </w:rPr>
        <w:t>, nog</w:t>
      </w:r>
      <w:r w:rsidR="00FB33A8" w:rsidRPr="00121A6A">
        <w:rPr>
          <w:sz w:val="24"/>
          <w:szCs w:val="24"/>
        </w:rPr>
        <w:t xml:space="preserve"> beter</w:t>
      </w:r>
      <w:r w:rsidR="00074B16">
        <w:rPr>
          <w:sz w:val="24"/>
          <w:szCs w:val="24"/>
        </w:rPr>
        <w:t>,</w:t>
      </w:r>
      <w:r w:rsidR="00FB33A8" w:rsidRPr="00121A6A">
        <w:rPr>
          <w:sz w:val="24"/>
          <w:szCs w:val="24"/>
        </w:rPr>
        <w:t xml:space="preserve"> in reconventie</w:t>
      </w:r>
      <w:r w:rsidR="00074B16">
        <w:rPr>
          <w:sz w:val="24"/>
          <w:szCs w:val="24"/>
        </w:rPr>
        <w:t>,</w:t>
      </w:r>
      <w:r w:rsidR="00FB33A8" w:rsidRPr="00121A6A">
        <w:rPr>
          <w:sz w:val="24"/>
          <w:szCs w:val="24"/>
        </w:rPr>
        <w:t xml:space="preserve"> </w:t>
      </w:r>
      <w:r w:rsidR="00463C0D">
        <w:rPr>
          <w:sz w:val="24"/>
          <w:szCs w:val="24"/>
        </w:rPr>
        <w:t xml:space="preserve">artikel 28 Hv </w:t>
      </w:r>
      <w:r w:rsidR="005438A6">
        <w:rPr>
          <w:sz w:val="24"/>
          <w:szCs w:val="24"/>
        </w:rPr>
        <w:t xml:space="preserve">niet </w:t>
      </w:r>
      <w:r w:rsidR="00AD6C0E" w:rsidRPr="00121A6A">
        <w:rPr>
          <w:sz w:val="24"/>
          <w:szCs w:val="24"/>
        </w:rPr>
        <w:t xml:space="preserve">als zelfstandige toetsingsmaatstaf </w:t>
      </w:r>
      <w:r w:rsidR="009148E9">
        <w:rPr>
          <w:sz w:val="24"/>
          <w:szCs w:val="24"/>
        </w:rPr>
        <w:t xml:space="preserve">inroepen teneinde </w:t>
      </w:r>
      <w:r w:rsidR="00D31A8B" w:rsidRPr="00121A6A">
        <w:rPr>
          <w:sz w:val="24"/>
          <w:szCs w:val="24"/>
        </w:rPr>
        <w:t xml:space="preserve">het privaatrechtelijk handelen van </w:t>
      </w:r>
      <w:r w:rsidR="00D31A8B" w:rsidRPr="00121A6A">
        <w:rPr>
          <w:i/>
          <w:iCs/>
          <w:sz w:val="24"/>
          <w:szCs w:val="24"/>
        </w:rPr>
        <w:t>Viking</w:t>
      </w:r>
      <w:r w:rsidR="00D31A8B" w:rsidRPr="00121A6A">
        <w:rPr>
          <w:sz w:val="24"/>
          <w:szCs w:val="24"/>
        </w:rPr>
        <w:t xml:space="preserve"> </w:t>
      </w:r>
      <w:r w:rsidR="00CA06C3" w:rsidRPr="00121A6A">
        <w:rPr>
          <w:sz w:val="24"/>
          <w:szCs w:val="24"/>
        </w:rPr>
        <w:t xml:space="preserve">(het door hem gevorderde stakingsverbod) </w:t>
      </w:r>
      <w:r w:rsidR="009148E9">
        <w:rPr>
          <w:sz w:val="24"/>
          <w:szCs w:val="24"/>
        </w:rPr>
        <w:t>te toetsen</w:t>
      </w:r>
      <w:r w:rsidR="00463C0D">
        <w:rPr>
          <w:sz w:val="24"/>
          <w:szCs w:val="24"/>
        </w:rPr>
        <w:t>.</w:t>
      </w:r>
      <w:r w:rsidR="00AD6C0E" w:rsidRPr="00121A6A">
        <w:rPr>
          <w:sz w:val="24"/>
          <w:szCs w:val="24"/>
        </w:rPr>
        <w:t xml:space="preserve"> </w:t>
      </w:r>
      <w:r w:rsidR="00463C0D">
        <w:rPr>
          <w:sz w:val="24"/>
          <w:szCs w:val="24"/>
        </w:rPr>
        <w:t xml:space="preserve">Het </w:t>
      </w:r>
      <w:r w:rsidR="00074B16">
        <w:rPr>
          <w:sz w:val="24"/>
          <w:szCs w:val="24"/>
        </w:rPr>
        <w:t>grondrecht op collectieve actie</w:t>
      </w:r>
      <w:r w:rsidR="00463C0D">
        <w:rPr>
          <w:sz w:val="24"/>
          <w:szCs w:val="24"/>
        </w:rPr>
        <w:t xml:space="preserve"> </w:t>
      </w:r>
      <w:r w:rsidR="00AD6C0E" w:rsidRPr="00121A6A">
        <w:rPr>
          <w:sz w:val="24"/>
          <w:szCs w:val="24"/>
        </w:rPr>
        <w:t>kon slechts</w:t>
      </w:r>
      <w:r w:rsidR="00D61848" w:rsidRPr="00121A6A">
        <w:rPr>
          <w:sz w:val="24"/>
          <w:szCs w:val="24"/>
        </w:rPr>
        <w:t>,</w:t>
      </w:r>
      <w:r w:rsidR="00CA06C3" w:rsidRPr="00121A6A">
        <w:rPr>
          <w:sz w:val="24"/>
          <w:szCs w:val="24"/>
        </w:rPr>
        <w:t xml:space="preserve"> </w:t>
      </w:r>
      <w:r w:rsidR="00AD6C0E" w:rsidRPr="00121A6A">
        <w:rPr>
          <w:sz w:val="24"/>
          <w:szCs w:val="24"/>
        </w:rPr>
        <w:t>in de vorm van werknemersbescherming</w:t>
      </w:r>
      <w:r w:rsidR="00D61848" w:rsidRPr="00121A6A">
        <w:rPr>
          <w:sz w:val="24"/>
          <w:szCs w:val="24"/>
        </w:rPr>
        <w:t>,</w:t>
      </w:r>
      <w:r w:rsidR="00AD6C0E" w:rsidRPr="00121A6A">
        <w:rPr>
          <w:rStyle w:val="FootnoteReference"/>
          <w:sz w:val="24"/>
          <w:szCs w:val="24"/>
        </w:rPr>
        <w:footnoteReference w:id="244"/>
      </w:r>
      <w:r w:rsidR="00AD6C0E" w:rsidRPr="00121A6A">
        <w:rPr>
          <w:sz w:val="24"/>
          <w:szCs w:val="24"/>
        </w:rPr>
        <w:t xml:space="preserve"> als mogelijke rechtvaardiging</w:t>
      </w:r>
      <w:r w:rsidR="000B6F74" w:rsidRPr="00121A6A">
        <w:rPr>
          <w:sz w:val="24"/>
          <w:szCs w:val="24"/>
        </w:rPr>
        <w:t xml:space="preserve"> </w:t>
      </w:r>
      <w:r w:rsidR="00AD6C0E" w:rsidRPr="00121A6A">
        <w:rPr>
          <w:sz w:val="24"/>
          <w:szCs w:val="24"/>
        </w:rPr>
        <w:t xml:space="preserve">voor </w:t>
      </w:r>
      <w:r w:rsidR="00B1728F" w:rsidRPr="00121A6A">
        <w:rPr>
          <w:sz w:val="24"/>
          <w:szCs w:val="24"/>
        </w:rPr>
        <w:t>de</w:t>
      </w:r>
      <w:r w:rsidR="00AD6C0E" w:rsidRPr="00121A6A">
        <w:rPr>
          <w:sz w:val="24"/>
          <w:szCs w:val="24"/>
        </w:rPr>
        <w:t xml:space="preserve"> inbreuk op het vrij verkeer dienen. Daarmee </w:t>
      </w:r>
      <w:r w:rsidR="005438A6">
        <w:rPr>
          <w:sz w:val="24"/>
          <w:szCs w:val="24"/>
        </w:rPr>
        <w:t xml:space="preserve">werd dit grondrecht geheel ingepast in het interne marktkader en werd hieraan </w:t>
      </w:r>
      <w:r w:rsidR="00AD6C0E" w:rsidRPr="00121A6A">
        <w:rPr>
          <w:sz w:val="24"/>
          <w:szCs w:val="24"/>
        </w:rPr>
        <w:t>geen autono</w:t>
      </w:r>
      <w:r w:rsidR="005F2CDA" w:rsidRPr="00121A6A">
        <w:rPr>
          <w:sz w:val="24"/>
          <w:szCs w:val="24"/>
        </w:rPr>
        <w:t>me</w:t>
      </w:r>
      <w:r w:rsidR="00AD6C0E" w:rsidRPr="00121A6A">
        <w:rPr>
          <w:sz w:val="24"/>
          <w:szCs w:val="24"/>
        </w:rPr>
        <w:t>, substanti</w:t>
      </w:r>
      <w:r w:rsidR="005F2CDA" w:rsidRPr="00121A6A">
        <w:rPr>
          <w:sz w:val="24"/>
          <w:szCs w:val="24"/>
        </w:rPr>
        <w:t>ële inhoud</w:t>
      </w:r>
      <w:r w:rsidR="00AD6C0E" w:rsidRPr="00121A6A">
        <w:rPr>
          <w:sz w:val="24"/>
          <w:szCs w:val="24"/>
        </w:rPr>
        <w:t xml:space="preserve"> </w:t>
      </w:r>
      <w:r w:rsidR="005438A6">
        <w:rPr>
          <w:sz w:val="24"/>
          <w:szCs w:val="24"/>
        </w:rPr>
        <w:t xml:space="preserve">gegeven </w:t>
      </w:r>
      <w:r w:rsidR="00FD6376" w:rsidRPr="00121A6A">
        <w:rPr>
          <w:sz w:val="24"/>
          <w:szCs w:val="24"/>
        </w:rPr>
        <w:t>die</w:t>
      </w:r>
      <w:r w:rsidR="00AD6C0E" w:rsidRPr="00121A6A">
        <w:rPr>
          <w:sz w:val="24"/>
          <w:szCs w:val="24"/>
        </w:rPr>
        <w:t xml:space="preserve"> recht doet aan </w:t>
      </w:r>
      <w:r w:rsidR="009B6E4A">
        <w:rPr>
          <w:sz w:val="24"/>
          <w:szCs w:val="24"/>
        </w:rPr>
        <w:t>de</w:t>
      </w:r>
      <w:r w:rsidR="00AD6C0E" w:rsidRPr="00121A6A">
        <w:rPr>
          <w:sz w:val="24"/>
          <w:szCs w:val="24"/>
        </w:rPr>
        <w:t xml:space="preserve"> status als fundamenteel recht</w:t>
      </w:r>
      <w:r w:rsidR="00074B16">
        <w:rPr>
          <w:sz w:val="24"/>
          <w:szCs w:val="24"/>
        </w:rPr>
        <w:t xml:space="preserve">. </w:t>
      </w:r>
    </w:p>
    <w:p w14:paraId="35BC8740" w14:textId="090B2202" w:rsidR="00783D78" w:rsidRPr="00121A6A" w:rsidRDefault="00AD6C0E" w:rsidP="004B424C">
      <w:pPr>
        <w:spacing w:after="0"/>
        <w:ind w:firstLine="708"/>
        <w:jc w:val="both"/>
        <w:rPr>
          <w:sz w:val="24"/>
          <w:szCs w:val="24"/>
        </w:rPr>
      </w:pPr>
      <w:r w:rsidRPr="00121A6A">
        <w:rPr>
          <w:sz w:val="24"/>
          <w:szCs w:val="24"/>
        </w:rPr>
        <w:t xml:space="preserve">Dit zou anders kunnen zijn indien het Hof zuiver horizontale </w:t>
      </w:r>
      <w:r w:rsidR="00D570CF" w:rsidRPr="00121A6A">
        <w:rPr>
          <w:sz w:val="24"/>
          <w:szCs w:val="24"/>
        </w:rPr>
        <w:t xml:space="preserve">directe </w:t>
      </w:r>
      <w:r w:rsidRPr="00121A6A">
        <w:rPr>
          <w:sz w:val="24"/>
          <w:szCs w:val="24"/>
        </w:rPr>
        <w:t>werking van artikel 28 Hv zou aanvaarden</w:t>
      </w:r>
      <w:r w:rsidR="00CA06C3" w:rsidRPr="00121A6A">
        <w:rPr>
          <w:sz w:val="24"/>
          <w:szCs w:val="24"/>
        </w:rPr>
        <w:t>.</w:t>
      </w:r>
      <w:r w:rsidR="00B1728F" w:rsidRPr="00121A6A">
        <w:rPr>
          <w:rStyle w:val="FootnoteReference"/>
          <w:sz w:val="24"/>
          <w:szCs w:val="24"/>
        </w:rPr>
        <w:footnoteReference w:id="245"/>
      </w:r>
      <w:r w:rsidR="00CA06C3" w:rsidRPr="00121A6A">
        <w:rPr>
          <w:sz w:val="24"/>
          <w:szCs w:val="24"/>
        </w:rPr>
        <w:t xml:space="preserve"> Alsdan zou </w:t>
      </w:r>
      <w:r w:rsidRPr="00121A6A">
        <w:rPr>
          <w:sz w:val="24"/>
          <w:szCs w:val="24"/>
        </w:rPr>
        <w:t xml:space="preserve">artikel 28 Hv niet louter als legitiem doel </w:t>
      </w:r>
      <w:r w:rsidR="00251579" w:rsidRPr="00121A6A">
        <w:rPr>
          <w:sz w:val="24"/>
          <w:szCs w:val="24"/>
        </w:rPr>
        <w:t>fungeren</w:t>
      </w:r>
      <w:r w:rsidR="00364817" w:rsidRPr="00121A6A">
        <w:rPr>
          <w:sz w:val="24"/>
          <w:szCs w:val="24"/>
        </w:rPr>
        <w:t>,</w:t>
      </w:r>
      <w:r w:rsidR="00251579" w:rsidRPr="00121A6A">
        <w:rPr>
          <w:sz w:val="24"/>
          <w:szCs w:val="24"/>
        </w:rPr>
        <w:t xml:space="preserve"> </w:t>
      </w:r>
      <w:r w:rsidRPr="00121A6A">
        <w:rPr>
          <w:sz w:val="24"/>
          <w:szCs w:val="24"/>
        </w:rPr>
        <w:t>maar als autonome bron van subjectieve rechten</w:t>
      </w:r>
      <w:r w:rsidR="00251579" w:rsidRPr="00121A6A">
        <w:rPr>
          <w:sz w:val="24"/>
          <w:szCs w:val="24"/>
        </w:rPr>
        <w:t>. Dit</w:t>
      </w:r>
      <w:r w:rsidRPr="00121A6A">
        <w:rPr>
          <w:sz w:val="24"/>
          <w:szCs w:val="24"/>
        </w:rPr>
        <w:t xml:space="preserve"> zou een </w:t>
      </w:r>
      <w:r w:rsidR="00757BAD" w:rsidRPr="00121A6A">
        <w:rPr>
          <w:sz w:val="24"/>
          <w:szCs w:val="24"/>
        </w:rPr>
        <w:t>‘dubbele proportionaliteitstoets’ (par. 2.2)</w:t>
      </w:r>
      <w:r w:rsidRPr="00121A6A">
        <w:rPr>
          <w:sz w:val="24"/>
          <w:szCs w:val="24"/>
        </w:rPr>
        <w:t xml:space="preserve"> mogelijk maken die meer in lijn zou zijn met het toetsingskader van</w:t>
      </w:r>
      <w:bookmarkStart w:id="88" w:name="_Hlk161826162"/>
      <w:r w:rsidRPr="00121A6A">
        <w:rPr>
          <w:sz w:val="24"/>
          <w:szCs w:val="24"/>
        </w:rPr>
        <w:t xml:space="preserve"> </w:t>
      </w:r>
      <w:bookmarkEnd w:id="88"/>
      <w:r w:rsidR="001F0030" w:rsidRPr="00121A6A">
        <w:rPr>
          <w:sz w:val="24"/>
          <w:szCs w:val="24"/>
        </w:rPr>
        <w:t>artikel</w:t>
      </w:r>
      <w:r w:rsidRPr="00121A6A">
        <w:rPr>
          <w:sz w:val="24"/>
          <w:szCs w:val="24"/>
        </w:rPr>
        <w:t xml:space="preserve"> </w:t>
      </w:r>
      <w:r w:rsidR="001F0030" w:rsidRPr="00121A6A">
        <w:rPr>
          <w:sz w:val="24"/>
          <w:szCs w:val="24"/>
        </w:rPr>
        <w:t xml:space="preserve">11 </w:t>
      </w:r>
      <w:r w:rsidRPr="00121A6A">
        <w:rPr>
          <w:sz w:val="24"/>
          <w:szCs w:val="24"/>
        </w:rPr>
        <w:t xml:space="preserve">EVRM, ILO-Verdrag 87 en </w:t>
      </w:r>
      <w:r w:rsidR="001F0030" w:rsidRPr="00121A6A">
        <w:rPr>
          <w:sz w:val="24"/>
          <w:szCs w:val="24"/>
        </w:rPr>
        <w:t>artikel</w:t>
      </w:r>
      <w:r w:rsidRPr="00121A6A">
        <w:rPr>
          <w:sz w:val="24"/>
          <w:szCs w:val="24"/>
        </w:rPr>
        <w:t xml:space="preserve"> </w:t>
      </w:r>
      <w:r w:rsidR="001F0030" w:rsidRPr="00121A6A">
        <w:rPr>
          <w:sz w:val="24"/>
          <w:szCs w:val="24"/>
        </w:rPr>
        <w:t xml:space="preserve">6 lid 4 </w:t>
      </w:r>
      <w:r w:rsidRPr="00121A6A">
        <w:rPr>
          <w:sz w:val="24"/>
          <w:szCs w:val="24"/>
        </w:rPr>
        <w:t>ESH.</w:t>
      </w:r>
      <w:r w:rsidR="003500A9" w:rsidRPr="00121A6A">
        <w:rPr>
          <w:rStyle w:val="FootnoteReference"/>
          <w:sz w:val="24"/>
          <w:szCs w:val="24"/>
        </w:rPr>
        <w:footnoteReference w:id="246"/>
      </w:r>
      <w:r w:rsidRPr="00121A6A">
        <w:rPr>
          <w:sz w:val="24"/>
          <w:szCs w:val="24"/>
        </w:rPr>
        <w:t xml:space="preserve"> </w:t>
      </w:r>
      <w:r w:rsidR="009148E9">
        <w:rPr>
          <w:sz w:val="24"/>
          <w:szCs w:val="24"/>
        </w:rPr>
        <w:t>Behalve aan het</w:t>
      </w:r>
      <w:r w:rsidR="00757BAD" w:rsidRPr="00121A6A">
        <w:rPr>
          <w:sz w:val="24"/>
          <w:szCs w:val="24"/>
        </w:rPr>
        <w:t xml:space="preserve"> vrij verkeersrecht</w:t>
      </w:r>
      <w:r w:rsidR="00074B16">
        <w:rPr>
          <w:sz w:val="24"/>
          <w:szCs w:val="24"/>
        </w:rPr>
        <w:t xml:space="preserve"> zou </w:t>
      </w:r>
      <w:r w:rsidRPr="00121A6A">
        <w:rPr>
          <w:sz w:val="24"/>
          <w:szCs w:val="24"/>
        </w:rPr>
        <w:t xml:space="preserve">de rechter </w:t>
      </w:r>
      <w:r w:rsidR="00A04E7A">
        <w:rPr>
          <w:sz w:val="24"/>
          <w:szCs w:val="24"/>
        </w:rPr>
        <w:t xml:space="preserve">dan </w:t>
      </w:r>
      <w:r w:rsidR="00074B16">
        <w:rPr>
          <w:sz w:val="24"/>
          <w:szCs w:val="24"/>
        </w:rPr>
        <w:t>immers</w:t>
      </w:r>
      <w:r w:rsidRPr="00121A6A">
        <w:rPr>
          <w:sz w:val="24"/>
          <w:szCs w:val="24"/>
        </w:rPr>
        <w:t xml:space="preserve"> aan het grondrecht zelf, inclusief de daarin vervatte beperkingsmogelijkheden, moeten toetsen</w:t>
      </w:r>
      <w:r w:rsidR="001F0030" w:rsidRPr="00121A6A">
        <w:rPr>
          <w:sz w:val="24"/>
          <w:szCs w:val="24"/>
        </w:rPr>
        <w:t>.</w:t>
      </w:r>
      <w:r w:rsidRPr="00121A6A">
        <w:rPr>
          <w:rStyle w:val="FootnoteReference"/>
          <w:sz w:val="24"/>
          <w:szCs w:val="24"/>
        </w:rPr>
        <w:footnoteReference w:id="247"/>
      </w:r>
      <w:r w:rsidR="004B424C">
        <w:rPr>
          <w:sz w:val="24"/>
          <w:szCs w:val="24"/>
        </w:rPr>
        <w:t xml:space="preserve"> </w:t>
      </w:r>
      <w:r w:rsidR="009E3C3D">
        <w:rPr>
          <w:sz w:val="24"/>
          <w:szCs w:val="24"/>
        </w:rPr>
        <w:t>H</w:t>
      </w:r>
      <w:r w:rsidR="00BC63FC">
        <w:rPr>
          <w:sz w:val="24"/>
          <w:szCs w:val="24"/>
        </w:rPr>
        <w:t>ierdoor zou h</w:t>
      </w:r>
      <w:r w:rsidR="004B424C" w:rsidRPr="004B424C">
        <w:rPr>
          <w:sz w:val="24"/>
          <w:szCs w:val="24"/>
        </w:rPr>
        <w:t xml:space="preserve">et principiële verschil tussen de benadering van het HvJ </w:t>
      </w:r>
      <w:r w:rsidR="00C503C0">
        <w:rPr>
          <w:sz w:val="24"/>
          <w:szCs w:val="24"/>
        </w:rPr>
        <w:t>(</w:t>
      </w:r>
      <w:r w:rsidR="004B424C" w:rsidRPr="004B424C">
        <w:rPr>
          <w:sz w:val="24"/>
          <w:szCs w:val="24"/>
        </w:rPr>
        <w:t>die vertrekt vanuit het vrij verkeer en toetst of een grondrechtelijke beperking daarvan geoorloofd is</w:t>
      </w:r>
      <w:r w:rsidR="00C503C0">
        <w:rPr>
          <w:sz w:val="24"/>
          <w:szCs w:val="24"/>
        </w:rPr>
        <w:t>)</w:t>
      </w:r>
      <w:r w:rsidR="004B424C" w:rsidRPr="004B424C">
        <w:rPr>
          <w:sz w:val="24"/>
          <w:szCs w:val="24"/>
        </w:rPr>
        <w:t xml:space="preserve"> en die van de andere instituties </w:t>
      </w:r>
      <w:r w:rsidR="00C503C0">
        <w:rPr>
          <w:sz w:val="24"/>
          <w:szCs w:val="24"/>
        </w:rPr>
        <w:t>(</w:t>
      </w:r>
      <w:r w:rsidR="004B424C" w:rsidRPr="004B424C">
        <w:rPr>
          <w:sz w:val="24"/>
          <w:szCs w:val="24"/>
        </w:rPr>
        <w:t>die beginnen bij het grondrecht en de (on)rechtmatigheid van een inperking daarvan toetsen</w:t>
      </w:r>
      <w:r w:rsidR="00C503C0">
        <w:rPr>
          <w:sz w:val="24"/>
          <w:szCs w:val="24"/>
        </w:rPr>
        <w:t>)</w:t>
      </w:r>
      <w:r w:rsidR="004B424C" w:rsidRPr="004B424C">
        <w:rPr>
          <w:sz w:val="24"/>
          <w:szCs w:val="24"/>
        </w:rPr>
        <w:t xml:space="preserve"> </w:t>
      </w:r>
      <w:r w:rsidR="00BC63FC">
        <w:rPr>
          <w:sz w:val="24"/>
          <w:szCs w:val="24"/>
        </w:rPr>
        <w:t>vervagen</w:t>
      </w:r>
      <w:r w:rsidR="004B424C" w:rsidRPr="004B424C">
        <w:rPr>
          <w:sz w:val="24"/>
          <w:szCs w:val="24"/>
        </w:rPr>
        <w:t xml:space="preserve">. Bovendien zou de normatieve inhoud van artikel 28 Hv zoveel als mogelijk kunnen worden vastgesteld in lijn met </w:t>
      </w:r>
      <w:r w:rsidR="009E3C3D">
        <w:rPr>
          <w:sz w:val="24"/>
          <w:szCs w:val="24"/>
        </w:rPr>
        <w:t>de andere verdragsnormen.</w:t>
      </w:r>
      <w:r w:rsidR="004B424C" w:rsidRPr="004B424C">
        <w:rPr>
          <w:sz w:val="24"/>
          <w:szCs w:val="24"/>
        </w:rPr>
        <w:t xml:space="preserve"> Via die weg zou het huidige, op het vrij verkeer gerichte toetsingskader uit </w:t>
      </w:r>
      <w:r w:rsidR="004B424C" w:rsidRPr="009E3C3D">
        <w:rPr>
          <w:i/>
          <w:iCs/>
          <w:sz w:val="24"/>
          <w:szCs w:val="24"/>
        </w:rPr>
        <w:t>Viking</w:t>
      </w:r>
      <w:r w:rsidR="004B424C" w:rsidRPr="004B424C">
        <w:rPr>
          <w:sz w:val="24"/>
          <w:szCs w:val="24"/>
        </w:rPr>
        <w:t xml:space="preserve"> en </w:t>
      </w:r>
      <w:r w:rsidR="004B424C" w:rsidRPr="009E3C3D">
        <w:rPr>
          <w:i/>
          <w:iCs/>
          <w:sz w:val="24"/>
          <w:szCs w:val="24"/>
        </w:rPr>
        <w:t>Laval</w:t>
      </w:r>
      <w:r w:rsidR="004B424C" w:rsidRPr="004B424C">
        <w:rPr>
          <w:sz w:val="24"/>
          <w:szCs w:val="24"/>
        </w:rPr>
        <w:t xml:space="preserve"> fundamenteel kunnen wijzigen en kunnen leiden tot een krachtige(re) interpretatie van het</w:t>
      </w:r>
      <w:r w:rsidR="00C503C0">
        <w:rPr>
          <w:sz w:val="24"/>
          <w:szCs w:val="24"/>
        </w:rPr>
        <w:t xml:space="preserve"> </w:t>
      </w:r>
      <w:r w:rsidR="00DE5644">
        <w:rPr>
          <w:sz w:val="24"/>
          <w:szCs w:val="24"/>
        </w:rPr>
        <w:t>grondrecht op</w:t>
      </w:r>
      <w:r w:rsidR="004B424C" w:rsidRPr="004B424C">
        <w:rPr>
          <w:sz w:val="24"/>
          <w:szCs w:val="24"/>
        </w:rPr>
        <w:t xml:space="preserve"> </w:t>
      </w:r>
      <w:r w:rsidR="00243FA8">
        <w:rPr>
          <w:sz w:val="24"/>
          <w:szCs w:val="24"/>
        </w:rPr>
        <w:t>collectieve actie.</w:t>
      </w:r>
    </w:p>
    <w:p w14:paraId="15D3A814" w14:textId="77777777" w:rsidR="0007610C" w:rsidRPr="00121A6A" w:rsidRDefault="0007610C" w:rsidP="00783D78">
      <w:pPr>
        <w:spacing w:after="0"/>
        <w:jc w:val="both"/>
        <w:rPr>
          <w:sz w:val="24"/>
          <w:szCs w:val="24"/>
        </w:rPr>
      </w:pPr>
    </w:p>
    <w:p w14:paraId="1F7466B4" w14:textId="60E0500C" w:rsidR="0007610C" w:rsidRPr="00121A6A" w:rsidRDefault="0007610C" w:rsidP="00783D78">
      <w:pPr>
        <w:pStyle w:val="Heading3"/>
        <w:jc w:val="both"/>
        <w:rPr>
          <w:sz w:val="24"/>
          <w:szCs w:val="24"/>
        </w:rPr>
      </w:pPr>
      <w:bookmarkStart w:id="89" w:name="_Toc169963079"/>
      <w:r w:rsidRPr="00121A6A">
        <w:rPr>
          <w:sz w:val="24"/>
          <w:szCs w:val="24"/>
        </w:rPr>
        <w:t>Horizontale directe werking van Uniegrondrechten: ontwikkelingen in</w:t>
      </w:r>
      <w:r w:rsidR="0028105E">
        <w:rPr>
          <w:sz w:val="24"/>
          <w:szCs w:val="24"/>
        </w:rPr>
        <w:t xml:space="preserve"> de</w:t>
      </w:r>
      <w:r w:rsidRPr="00121A6A">
        <w:rPr>
          <w:sz w:val="24"/>
          <w:szCs w:val="24"/>
        </w:rPr>
        <w:t xml:space="preserve"> jurisprudentie</w:t>
      </w:r>
      <w:bookmarkEnd w:id="89"/>
    </w:p>
    <w:p w14:paraId="1C9A313B" w14:textId="04F1DCF3" w:rsidR="0007610C" w:rsidRPr="00121A6A" w:rsidRDefault="0007610C" w:rsidP="006E5A5F">
      <w:pPr>
        <w:spacing w:after="0"/>
        <w:jc w:val="both"/>
        <w:rPr>
          <w:sz w:val="24"/>
          <w:szCs w:val="24"/>
        </w:rPr>
      </w:pPr>
      <w:r w:rsidRPr="00121A6A">
        <w:rPr>
          <w:sz w:val="24"/>
          <w:szCs w:val="24"/>
        </w:rPr>
        <w:t>Voor horizontale directe werking van een Handvestbepaling is</w:t>
      </w:r>
      <w:r w:rsidR="00FC2D96" w:rsidRPr="00121A6A">
        <w:rPr>
          <w:sz w:val="24"/>
          <w:szCs w:val="24"/>
        </w:rPr>
        <w:t xml:space="preserve"> </w:t>
      </w:r>
      <w:r w:rsidRPr="00121A6A">
        <w:rPr>
          <w:sz w:val="24"/>
          <w:szCs w:val="24"/>
        </w:rPr>
        <w:t>vereist dat de bepaling</w:t>
      </w:r>
      <w:r w:rsidR="00F66EAE" w:rsidRPr="00121A6A">
        <w:rPr>
          <w:sz w:val="24"/>
          <w:szCs w:val="24"/>
        </w:rPr>
        <w:t>,</w:t>
      </w:r>
      <w:r w:rsidRPr="00121A6A">
        <w:rPr>
          <w:sz w:val="24"/>
          <w:szCs w:val="24"/>
        </w:rPr>
        <w:t xml:space="preserve"> behalve technisch geschikt</w:t>
      </w:r>
      <w:r w:rsidR="00F66EAE" w:rsidRPr="00121A6A">
        <w:rPr>
          <w:sz w:val="24"/>
          <w:szCs w:val="24"/>
        </w:rPr>
        <w:t>,</w:t>
      </w:r>
      <w:r w:rsidR="00F66EAE" w:rsidRPr="00121A6A">
        <w:rPr>
          <w:rStyle w:val="FootnoteReference"/>
          <w:sz w:val="24"/>
          <w:szCs w:val="24"/>
        </w:rPr>
        <w:footnoteReference w:id="248"/>
      </w:r>
      <w:r w:rsidRPr="00121A6A">
        <w:rPr>
          <w:sz w:val="24"/>
          <w:szCs w:val="24"/>
        </w:rPr>
        <w:t xml:space="preserve"> ook van toepassing is op </w:t>
      </w:r>
      <w:r w:rsidR="009C03F0">
        <w:rPr>
          <w:sz w:val="24"/>
          <w:szCs w:val="24"/>
        </w:rPr>
        <w:t>de</w:t>
      </w:r>
      <w:r w:rsidRPr="00121A6A">
        <w:rPr>
          <w:sz w:val="24"/>
          <w:szCs w:val="24"/>
        </w:rPr>
        <w:t xml:space="preserve"> voorliggende </w:t>
      </w:r>
      <w:r w:rsidR="009C03F0">
        <w:rPr>
          <w:sz w:val="24"/>
          <w:szCs w:val="24"/>
        </w:rPr>
        <w:t>rechtsverhouding</w:t>
      </w:r>
      <w:r w:rsidRPr="00121A6A">
        <w:rPr>
          <w:sz w:val="24"/>
          <w:szCs w:val="24"/>
        </w:rPr>
        <w:t xml:space="preserve"> en (een van) de </w:t>
      </w:r>
      <w:r w:rsidRPr="00121A6A">
        <w:rPr>
          <w:sz w:val="24"/>
          <w:szCs w:val="24"/>
        </w:rPr>
        <w:lastRenderedPageBreak/>
        <w:t>procespartijen bindt. Voor zover de procespartijen</w:t>
      </w:r>
      <w:r w:rsidR="00906025" w:rsidRPr="00121A6A">
        <w:rPr>
          <w:sz w:val="24"/>
          <w:szCs w:val="24"/>
        </w:rPr>
        <w:t xml:space="preserve"> </w:t>
      </w:r>
      <w:r w:rsidRPr="00121A6A">
        <w:rPr>
          <w:sz w:val="24"/>
          <w:szCs w:val="24"/>
        </w:rPr>
        <w:t xml:space="preserve">privaatrechtelijke (rechts)personen zijn, levert dit complicaties op. </w:t>
      </w:r>
      <w:r w:rsidR="003919E0" w:rsidRPr="00121A6A">
        <w:rPr>
          <w:sz w:val="24"/>
          <w:szCs w:val="24"/>
        </w:rPr>
        <w:t xml:space="preserve">Grondrechten </w:t>
      </w:r>
      <w:r w:rsidR="00BB0E92" w:rsidRPr="00121A6A">
        <w:rPr>
          <w:sz w:val="24"/>
          <w:szCs w:val="24"/>
        </w:rPr>
        <w:t xml:space="preserve">zijn </w:t>
      </w:r>
      <w:r w:rsidR="003919E0" w:rsidRPr="00121A6A">
        <w:rPr>
          <w:sz w:val="24"/>
          <w:szCs w:val="24"/>
        </w:rPr>
        <w:t xml:space="preserve">namelijk </w:t>
      </w:r>
      <w:r w:rsidRPr="00121A6A">
        <w:rPr>
          <w:sz w:val="24"/>
          <w:szCs w:val="24"/>
        </w:rPr>
        <w:t>primair bedoeld als schild voor burgers tegen overheidsoptreden</w:t>
      </w:r>
      <w:r w:rsidR="003919E0" w:rsidRPr="00121A6A">
        <w:rPr>
          <w:sz w:val="24"/>
          <w:szCs w:val="24"/>
        </w:rPr>
        <w:t xml:space="preserve"> (par. 3.2)</w:t>
      </w:r>
      <w:r w:rsidR="00BB0E92" w:rsidRPr="00121A6A">
        <w:rPr>
          <w:sz w:val="24"/>
          <w:szCs w:val="24"/>
        </w:rPr>
        <w:t>.</w:t>
      </w:r>
      <w:r w:rsidRPr="00121A6A">
        <w:rPr>
          <w:rStyle w:val="FootnoteReference"/>
          <w:sz w:val="24"/>
          <w:szCs w:val="24"/>
        </w:rPr>
        <w:footnoteReference w:id="249"/>
      </w:r>
      <w:r w:rsidRPr="00121A6A">
        <w:rPr>
          <w:sz w:val="24"/>
          <w:szCs w:val="24"/>
        </w:rPr>
        <w:t xml:space="preserve"> </w:t>
      </w:r>
      <w:r w:rsidR="00BB0E92" w:rsidRPr="00121A6A">
        <w:rPr>
          <w:sz w:val="24"/>
          <w:szCs w:val="24"/>
        </w:rPr>
        <w:t>A</w:t>
      </w:r>
      <w:r w:rsidRPr="00121A6A">
        <w:rPr>
          <w:sz w:val="24"/>
          <w:szCs w:val="24"/>
        </w:rPr>
        <w:t xml:space="preserve">rtikel 51 lid 1 Hv </w:t>
      </w:r>
      <w:r w:rsidR="00BB0E92" w:rsidRPr="00121A6A">
        <w:rPr>
          <w:sz w:val="24"/>
          <w:szCs w:val="24"/>
        </w:rPr>
        <w:t xml:space="preserve">regelt in dit verband </w:t>
      </w:r>
      <w:r w:rsidRPr="00121A6A">
        <w:rPr>
          <w:sz w:val="24"/>
          <w:szCs w:val="24"/>
        </w:rPr>
        <w:t>dat enkel EU-instellingen (onvoorwaardelijk) en lidstaten (voor zover zij optreden binnen de werkingssfeer van het EU-recht) de Uniegrondrechten in acht moeten nemen. Het feit dat particulieren impliciet zijn uitgesloten van de reikwijdte van het Handvest,</w:t>
      </w:r>
      <w:r w:rsidR="00211007" w:rsidRPr="00121A6A">
        <w:rPr>
          <w:rStyle w:val="FootnoteReference"/>
          <w:sz w:val="24"/>
          <w:szCs w:val="24"/>
        </w:rPr>
        <w:footnoteReference w:id="250"/>
      </w:r>
      <w:r w:rsidRPr="00121A6A">
        <w:rPr>
          <w:sz w:val="24"/>
          <w:szCs w:val="24"/>
        </w:rPr>
        <w:t xml:space="preserve"> maakt het direct inroepen van Handvestbepalingen in een rechtsgeschil met een private werkgever in principe ontoelaatbaar.</w:t>
      </w:r>
      <w:r w:rsidR="006E5A5F" w:rsidRPr="00121A6A">
        <w:rPr>
          <w:sz w:val="24"/>
          <w:szCs w:val="24"/>
        </w:rPr>
        <w:t xml:space="preserve"> Echter, v</w:t>
      </w:r>
      <w:r w:rsidRPr="00121A6A">
        <w:rPr>
          <w:sz w:val="24"/>
          <w:szCs w:val="24"/>
        </w:rPr>
        <w:t xml:space="preserve">an belang is om </w:t>
      </w:r>
      <w:r w:rsidR="007B3631">
        <w:rPr>
          <w:sz w:val="24"/>
          <w:szCs w:val="24"/>
        </w:rPr>
        <w:t xml:space="preserve">bij </w:t>
      </w:r>
      <w:r w:rsidRPr="00121A6A">
        <w:rPr>
          <w:sz w:val="24"/>
          <w:szCs w:val="24"/>
        </w:rPr>
        <w:t>horizontale directe werking</w:t>
      </w:r>
      <w:r w:rsidR="007B3631">
        <w:rPr>
          <w:sz w:val="24"/>
          <w:szCs w:val="24"/>
        </w:rPr>
        <w:t xml:space="preserve"> </w:t>
      </w:r>
      <w:r w:rsidR="00AD3398">
        <w:rPr>
          <w:sz w:val="24"/>
          <w:szCs w:val="24"/>
        </w:rPr>
        <w:t xml:space="preserve">van het Handvest </w:t>
      </w:r>
      <w:r w:rsidR="007B3631">
        <w:rPr>
          <w:sz w:val="24"/>
          <w:szCs w:val="24"/>
        </w:rPr>
        <w:t>de</w:t>
      </w:r>
      <w:r w:rsidRPr="00121A6A">
        <w:rPr>
          <w:sz w:val="24"/>
          <w:szCs w:val="24"/>
        </w:rPr>
        <w:t xml:space="preserve"> </w:t>
      </w:r>
      <w:r w:rsidR="00AD3398">
        <w:rPr>
          <w:sz w:val="24"/>
          <w:szCs w:val="24"/>
        </w:rPr>
        <w:t xml:space="preserve">variant </w:t>
      </w:r>
      <w:r w:rsidR="007B3631">
        <w:rPr>
          <w:sz w:val="24"/>
          <w:szCs w:val="24"/>
        </w:rPr>
        <w:t>‘</w:t>
      </w:r>
      <w:r w:rsidRPr="00121A6A">
        <w:rPr>
          <w:sz w:val="24"/>
          <w:szCs w:val="24"/>
        </w:rPr>
        <w:t xml:space="preserve">toetsing van </w:t>
      </w:r>
      <w:r w:rsidRPr="007B3631">
        <w:rPr>
          <w:i/>
          <w:iCs/>
          <w:sz w:val="24"/>
          <w:szCs w:val="24"/>
        </w:rPr>
        <w:t>overheids</w:t>
      </w:r>
      <w:r w:rsidRPr="00121A6A">
        <w:rPr>
          <w:sz w:val="24"/>
          <w:szCs w:val="24"/>
        </w:rPr>
        <w:t>handelen’</w:t>
      </w:r>
      <w:r w:rsidR="007B3631">
        <w:rPr>
          <w:sz w:val="24"/>
          <w:szCs w:val="24"/>
        </w:rPr>
        <w:t xml:space="preserve"> (nationale wetgeving)</w:t>
      </w:r>
      <w:r w:rsidRPr="00121A6A">
        <w:rPr>
          <w:sz w:val="24"/>
          <w:szCs w:val="24"/>
        </w:rPr>
        <w:t xml:space="preserve"> te onderscheiden van </w:t>
      </w:r>
      <w:r w:rsidR="007B3631">
        <w:rPr>
          <w:sz w:val="24"/>
          <w:szCs w:val="24"/>
        </w:rPr>
        <w:t xml:space="preserve">de </w:t>
      </w:r>
      <w:r w:rsidR="00AD3398">
        <w:rPr>
          <w:sz w:val="24"/>
          <w:szCs w:val="24"/>
        </w:rPr>
        <w:t xml:space="preserve">variant </w:t>
      </w:r>
      <w:r w:rsidRPr="00121A6A">
        <w:rPr>
          <w:sz w:val="24"/>
          <w:szCs w:val="24"/>
        </w:rPr>
        <w:t xml:space="preserve">‘toetsing van </w:t>
      </w:r>
      <w:r w:rsidRPr="007B3631">
        <w:rPr>
          <w:i/>
          <w:iCs/>
          <w:sz w:val="24"/>
          <w:szCs w:val="24"/>
        </w:rPr>
        <w:t>particulier</w:t>
      </w:r>
      <w:r w:rsidRPr="00121A6A">
        <w:rPr>
          <w:sz w:val="24"/>
          <w:szCs w:val="24"/>
        </w:rPr>
        <w:t xml:space="preserve"> handelen’.</w:t>
      </w:r>
      <w:r w:rsidRPr="00121A6A">
        <w:rPr>
          <w:rStyle w:val="FootnoteReference"/>
          <w:sz w:val="24"/>
          <w:szCs w:val="24"/>
        </w:rPr>
        <w:footnoteReference w:id="251"/>
      </w:r>
      <w:r w:rsidRPr="00121A6A">
        <w:rPr>
          <w:sz w:val="24"/>
          <w:szCs w:val="24"/>
        </w:rPr>
        <w:t xml:space="preserve"> Bij grondrechtelijke toetsing van zuiver </w:t>
      </w:r>
      <w:r w:rsidRPr="002F7048">
        <w:rPr>
          <w:i/>
          <w:iCs/>
          <w:sz w:val="24"/>
          <w:szCs w:val="24"/>
        </w:rPr>
        <w:t>particulier</w:t>
      </w:r>
      <w:r w:rsidRPr="00121A6A">
        <w:rPr>
          <w:sz w:val="24"/>
          <w:szCs w:val="24"/>
        </w:rPr>
        <w:t xml:space="preserve"> handelen (feitelijk handelen of een rechtshandeling) is de juridische invloed op de private rechtsverhouding indringender. </w:t>
      </w:r>
      <w:r w:rsidR="007B3631">
        <w:rPr>
          <w:sz w:val="24"/>
          <w:szCs w:val="24"/>
        </w:rPr>
        <w:t>D</w:t>
      </w:r>
      <w:r w:rsidRPr="00121A6A">
        <w:rPr>
          <w:sz w:val="24"/>
          <w:szCs w:val="24"/>
        </w:rPr>
        <w:t xml:space="preserve">e private rechtsverhouding </w:t>
      </w:r>
      <w:r w:rsidR="007B3631">
        <w:rPr>
          <w:sz w:val="24"/>
          <w:szCs w:val="24"/>
        </w:rPr>
        <w:t xml:space="preserve">wordt dan namelijk </w:t>
      </w:r>
      <w:r w:rsidRPr="00121A6A">
        <w:rPr>
          <w:sz w:val="24"/>
          <w:szCs w:val="24"/>
        </w:rPr>
        <w:t xml:space="preserve">direct beïnvloed door het grondrecht: het grondrecht vormt de norm waaraan private partijen rechtstreeks zijn gebonden. </w:t>
      </w:r>
      <w:r w:rsidR="00AA40FB">
        <w:rPr>
          <w:sz w:val="24"/>
          <w:szCs w:val="24"/>
        </w:rPr>
        <w:t xml:space="preserve">Met name deze variant is </w:t>
      </w:r>
      <w:r w:rsidRPr="00121A6A">
        <w:rPr>
          <w:sz w:val="24"/>
          <w:szCs w:val="24"/>
        </w:rPr>
        <w:t>problematisch in het licht van artikel 51 lid 1 Hv.</w:t>
      </w:r>
      <w:r w:rsidRPr="00121A6A">
        <w:rPr>
          <w:rStyle w:val="FootnoteReference"/>
          <w:sz w:val="24"/>
          <w:szCs w:val="24"/>
        </w:rPr>
        <w:footnoteReference w:id="252"/>
      </w:r>
    </w:p>
    <w:p w14:paraId="625F6099" w14:textId="0FAB2A70" w:rsidR="0007610C" w:rsidRPr="00121A6A" w:rsidRDefault="0007610C" w:rsidP="0007610C">
      <w:pPr>
        <w:spacing w:after="0"/>
        <w:ind w:firstLine="708"/>
        <w:jc w:val="both"/>
        <w:rPr>
          <w:sz w:val="24"/>
          <w:szCs w:val="24"/>
        </w:rPr>
      </w:pPr>
      <w:r w:rsidRPr="00121A6A">
        <w:rPr>
          <w:sz w:val="24"/>
          <w:szCs w:val="24"/>
        </w:rPr>
        <w:t xml:space="preserve">Vooralsnog heeft het Hof (derhalve) ‘louter’ ‘horizontale directe werking: toetsing van </w:t>
      </w:r>
      <w:r w:rsidRPr="00AD3398">
        <w:rPr>
          <w:i/>
          <w:iCs/>
          <w:sz w:val="24"/>
          <w:szCs w:val="24"/>
        </w:rPr>
        <w:t>overheids</w:t>
      </w:r>
      <w:r w:rsidRPr="00121A6A">
        <w:rPr>
          <w:sz w:val="24"/>
          <w:szCs w:val="24"/>
        </w:rPr>
        <w:t xml:space="preserve">handelen’ aanvaard. De relevante jurisprudentie moet worden bezien tegen de achtergrond dat richtlijnen vanwege hun aard </w:t>
      </w:r>
      <w:r w:rsidR="00F65566" w:rsidRPr="00121A6A">
        <w:rPr>
          <w:sz w:val="24"/>
          <w:szCs w:val="24"/>
        </w:rPr>
        <w:t xml:space="preserve">niet inroepbaar zijn in een privaatrechtelijk geschil en </w:t>
      </w:r>
      <w:r w:rsidRPr="00121A6A">
        <w:rPr>
          <w:sz w:val="24"/>
          <w:szCs w:val="24"/>
        </w:rPr>
        <w:t>geen horizontale directe werking hebben</w:t>
      </w:r>
      <w:r w:rsidR="00042BF8" w:rsidRPr="00121A6A">
        <w:rPr>
          <w:sz w:val="24"/>
          <w:szCs w:val="24"/>
        </w:rPr>
        <w:t xml:space="preserve"> (par. 4.2)</w:t>
      </w:r>
      <w:r w:rsidRPr="00121A6A">
        <w:rPr>
          <w:sz w:val="24"/>
          <w:szCs w:val="24"/>
        </w:rPr>
        <w:t xml:space="preserve">. Hierdoor kan private partij </w:t>
      </w:r>
      <w:r w:rsidR="00F40990" w:rsidRPr="00121A6A">
        <w:rPr>
          <w:sz w:val="24"/>
          <w:szCs w:val="24"/>
        </w:rPr>
        <w:t xml:space="preserve">A </w:t>
      </w:r>
      <w:r w:rsidR="00C95593" w:rsidRPr="00121A6A">
        <w:rPr>
          <w:sz w:val="24"/>
          <w:szCs w:val="24"/>
        </w:rPr>
        <w:t>tegenover</w:t>
      </w:r>
      <w:r w:rsidRPr="00121A6A">
        <w:rPr>
          <w:sz w:val="24"/>
          <w:szCs w:val="24"/>
        </w:rPr>
        <w:t xml:space="preserve"> private partij </w:t>
      </w:r>
      <w:r w:rsidR="00F40990" w:rsidRPr="00121A6A">
        <w:rPr>
          <w:sz w:val="24"/>
          <w:szCs w:val="24"/>
        </w:rPr>
        <w:t xml:space="preserve">B </w:t>
      </w:r>
      <w:r w:rsidRPr="00121A6A">
        <w:rPr>
          <w:sz w:val="24"/>
          <w:szCs w:val="24"/>
        </w:rPr>
        <w:t xml:space="preserve">geen beroep doen op een </w:t>
      </w:r>
      <w:r w:rsidR="00AA40FB">
        <w:rPr>
          <w:sz w:val="24"/>
          <w:szCs w:val="24"/>
        </w:rPr>
        <w:t>Unie</w:t>
      </w:r>
      <w:r w:rsidRPr="00121A6A">
        <w:rPr>
          <w:sz w:val="24"/>
          <w:szCs w:val="24"/>
        </w:rPr>
        <w:t>richtlijn teneinde daarmee strijdig nationaal recht aan te vechten. De gevolgen van deze ‘tekortkoming’ in rechtsbescherming heeft het Hof willen ondervangen door te aanvaarden dat de nationale rechter</w:t>
      </w:r>
      <w:r w:rsidR="00A72E4D">
        <w:rPr>
          <w:sz w:val="24"/>
          <w:szCs w:val="24"/>
        </w:rPr>
        <w:t>,</w:t>
      </w:r>
      <w:r w:rsidRPr="00121A6A">
        <w:rPr>
          <w:sz w:val="24"/>
          <w:szCs w:val="24"/>
        </w:rPr>
        <w:t xml:space="preserve"> via </w:t>
      </w:r>
      <w:r w:rsidR="00625CAA">
        <w:rPr>
          <w:sz w:val="24"/>
          <w:szCs w:val="24"/>
        </w:rPr>
        <w:t>het Handvest</w:t>
      </w:r>
      <w:r w:rsidR="00A72E4D">
        <w:rPr>
          <w:sz w:val="24"/>
          <w:szCs w:val="24"/>
        </w:rPr>
        <w:t>,</w:t>
      </w:r>
      <w:r w:rsidR="00625CAA">
        <w:rPr>
          <w:sz w:val="24"/>
          <w:szCs w:val="24"/>
        </w:rPr>
        <w:t xml:space="preserve"> </w:t>
      </w:r>
      <w:r w:rsidRPr="00121A6A">
        <w:rPr>
          <w:sz w:val="24"/>
          <w:szCs w:val="24"/>
        </w:rPr>
        <w:t>het met een richtlijnbepaling strijdige nationale recht in een concreet geval tóch buiten toepassing kan laten</w:t>
      </w:r>
      <w:r w:rsidR="009C27FF">
        <w:rPr>
          <w:sz w:val="24"/>
          <w:szCs w:val="24"/>
        </w:rPr>
        <w:t>.</w:t>
      </w:r>
      <w:r w:rsidRPr="00121A6A">
        <w:rPr>
          <w:sz w:val="24"/>
          <w:szCs w:val="24"/>
        </w:rPr>
        <w:t xml:space="preserve"> </w:t>
      </w:r>
      <w:r w:rsidR="00C51724">
        <w:rPr>
          <w:sz w:val="24"/>
          <w:szCs w:val="24"/>
        </w:rPr>
        <w:t xml:space="preserve">Voor zover de relevante Handvestbepaling vervolgens de inhoud van de </w:t>
      </w:r>
      <w:r w:rsidR="0067458D">
        <w:rPr>
          <w:sz w:val="24"/>
          <w:szCs w:val="24"/>
        </w:rPr>
        <w:t xml:space="preserve">private </w:t>
      </w:r>
      <w:r w:rsidR="00C51724">
        <w:rPr>
          <w:sz w:val="24"/>
          <w:szCs w:val="24"/>
        </w:rPr>
        <w:t>rechtsbetrekking bepaalt, kan men spreken van horizontale directe werking.</w:t>
      </w:r>
      <w:r w:rsidR="00C51724">
        <w:rPr>
          <w:rStyle w:val="FootnoteReference"/>
          <w:sz w:val="24"/>
          <w:szCs w:val="24"/>
        </w:rPr>
        <w:footnoteReference w:id="253"/>
      </w:r>
      <w:r w:rsidR="00C51724">
        <w:rPr>
          <w:sz w:val="24"/>
          <w:szCs w:val="24"/>
        </w:rPr>
        <w:t xml:space="preserve"> </w:t>
      </w:r>
      <w:r w:rsidRPr="00121A6A">
        <w:rPr>
          <w:sz w:val="24"/>
          <w:szCs w:val="24"/>
        </w:rPr>
        <w:t xml:space="preserve">Voor </w:t>
      </w:r>
      <w:r w:rsidR="00A72E4D">
        <w:rPr>
          <w:sz w:val="24"/>
          <w:szCs w:val="24"/>
        </w:rPr>
        <w:t>het toepassen</w:t>
      </w:r>
      <w:r w:rsidRPr="00121A6A">
        <w:rPr>
          <w:sz w:val="24"/>
          <w:szCs w:val="24"/>
        </w:rPr>
        <w:t xml:space="preserve"> van deze techniek is nodig</w:t>
      </w:r>
      <w:r w:rsidR="00AE22EF" w:rsidRPr="00121A6A">
        <w:rPr>
          <w:sz w:val="24"/>
          <w:szCs w:val="24"/>
        </w:rPr>
        <w:t>:</w:t>
      </w:r>
      <w:r w:rsidRPr="00121A6A">
        <w:rPr>
          <w:sz w:val="24"/>
          <w:szCs w:val="24"/>
        </w:rPr>
        <w:t xml:space="preserve"> (</w:t>
      </w:r>
      <w:r w:rsidR="00DC4775" w:rsidRPr="00121A6A">
        <w:rPr>
          <w:sz w:val="24"/>
          <w:szCs w:val="24"/>
        </w:rPr>
        <w:t>1</w:t>
      </w:r>
      <w:r w:rsidRPr="00121A6A">
        <w:rPr>
          <w:sz w:val="24"/>
          <w:szCs w:val="24"/>
        </w:rPr>
        <w:t>) dat richtlijnconforme interpretatie van het nationale recht niet mogelijk is</w:t>
      </w:r>
      <w:r w:rsidR="00AE22EF" w:rsidRPr="00121A6A">
        <w:rPr>
          <w:sz w:val="24"/>
          <w:szCs w:val="24"/>
        </w:rPr>
        <w:t>;</w:t>
      </w:r>
      <w:r w:rsidRPr="00121A6A">
        <w:rPr>
          <w:sz w:val="24"/>
          <w:szCs w:val="24"/>
        </w:rPr>
        <w:t xml:space="preserve"> (</w:t>
      </w:r>
      <w:r w:rsidR="00DC4775" w:rsidRPr="00121A6A">
        <w:rPr>
          <w:sz w:val="24"/>
          <w:szCs w:val="24"/>
        </w:rPr>
        <w:t>2</w:t>
      </w:r>
      <w:r w:rsidRPr="00121A6A">
        <w:rPr>
          <w:sz w:val="24"/>
          <w:szCs w:val="24"/>
        </w:rPr>
        <w:t>) dat de betreffende richtlijn</w:t>
      </w:r>
      <w:r w:rsidR="00052DE6" w:rsidRPr="00121A6A">
        <w:rPr>
          <w:sz w:val="24"/>
          <w:szCs w:val="24"/>
        </w:rPr>
        <w:t xml:space="preserve"> </w:t>
      </w:r>
      <w:r w:rsidR="00A31AB7">
        <w:rPr>
          <w:sz w:val="24"/>
          <w:szCs w:val="24"/>
        </w:rPr>
        <w:t xml:space="preserve">kan worden gekoppeld aan een concreet </w:t>
      </w:r>
      <w:r w:rsidRPr="00121A6A">
        <w:rPr>
          <w:sz w:val="24"/>
          <w:szCs w:val="24"/>
        </w:rPr>
        <w:t xml:space="preserve">Uniegrondrecht – in de richtlijn wordt dan ook het door artikel 51 lid 1 Hv vereiste aanknopingspunt met </w:t>
      </w:r>
      <w:r w:rsidR="00AA40FB">
        <w:rPr>
          <w:sz w:val="24"/>
          <w:szCs w:val="24"/>
        </w:rPr>
        <w:t xml:space="preserve">het </w:t>
      </w:r>
      <w:r w:rsidRPr="00121A6A">
        <w:rPr>
          <w:sz w:val="24"/>
          <w:szCs w:val="24"/>
        </w:rPr>
        <w:t>Unierecht gevonden – én (</w:t>
      </w:r>
      <w:r w:rsidR="00DC4775" w:rsidRPr="00121A6A">
        <w:rPr>
          <w:sz w:val="24"/>
          <w:szCs w:val="24"/>
        </w:rPr>
        <w:t>3</w:t>
      </w:r>
      <w:r w:rsidRPr="00121A6A">
        <w:rPr>
          <w:sz w:val="24"/>
          <w:szCs w:val="24"/>
        </w:rPr>
        <w:t>) dat dit Uniegrondrecht voldoet aan de voorwaarden voor directe werking.</w:t>
      </w:r>
      <w:r w:rsidRPr="00121A6A">
        <w:rPr>
          <w:rStyle w:val="FootnoteReference"/>
          <w:sz w:val="24"/>
          <w:szCs w:val="24"/>
        </w:rPr>
        <w:footnoteReference w:id="254"/>
      </w:r>
    </w:p>
    <w:p w14:paraId="12569323" w14:textId="1EC3EE16" w:rsidR="0007610C" w:rsidRPr="00121A6A" w:rsidRDefault="0038146D" w:rsidP="0007610C">
      <w:pPr>
        <w:spacing w:after="0"/>
        <w:ind w:firstLine="708"/>
        <w:jc w:val="both"/>
        <w:rPr>
          <w:sz w:val="24"/>
          <w:szCs w:val="24"/>
        </w:rPr>
      </w:pPr>
      <w:r w:rsidRPr="00121A6A">
        <w:rPr>
          <w:sz w:val="24"/>
          <w:szCs w:val="24"/>
        </w:rPr>
        <w:t>Illustratief is</w:t>
      </w:r>
      <w:r w:rsidR="0007610C" w:rsidRPr="00121A6A">
        <w:rPr>
          <w:sz w:val="24"/>
          <w:szCs w:val="24"/>
        </w:rPr>
        <w:t xml:space="preserve"> het </w:t>
      </w:r>
      <w:r w:rsidRPr="00121A6A">
        <w:rPr>
          <w:sz w:val="24"/>
          <w:szCs w:val="24"/>
        </w:rPr>
        <w:t xml:space="preserve">arrest </w:t>
      </w:r>
      <w:r w:rsidR="0007610C" w:rsidRPr="00121A6A">
        <w:rPr>
          <w:i/>
          <w:iCs/>
          <w:sz w:val="24"/>
          <w:szCs w:val="24"/>
        </w:rPr>
        <w:t xml:space="preserve">Bauer en </w:t>
      </w:r>
      <w:proofErr w:type="spellStart"/>
      <w:r w:rsidR="0007610C" w:rsidRPr="00121A6A">
        <w:rPr>
          <w:i/>
          <w:iCs/>
          <w:sz w:val="24"/>
          <w:szCs w:val="24"/>
        </w:rPr>
        <w:t>Willmeroth</w:t>
      </w:r>
      <w:proofErr w:type="spellEnd"/>
      <w:r w:rsidR="0007610C" w:rsidRPr="00121A6A">
        <w:rPr>
          <w:sz w:val="24"/>
          <w:szCs w:val="24"/>
        </w:rPr>
        <w:t>.</w:t>
      </w:r>
      <w:r w:rsidR="0007610C" w:rsidRPr="00121A6A">
        <w:rPr>
          <w:rStyle w:val="FootnoteReference"/>
          <w:sz w:val="24"/>
          <w:szCs w:val="24"/>
        </w:rPr>
        <w:footnoteReference w:id="255"/>
      </w:r>
      <w:r w:rsidR="0007610C" w:rsidRPr="00121A6A">
        <w:rPr>
          <w:sz w:val="24"/>
          <w:szCs w:val="24"/>
        </w:rPr>
        <w:t xml:space="preserve"> Dit arrest betreft twee gevoegde zaken waarin</w:t>
      </w:r>
      <w:r w:rsidR="000415E4">
        <w:rPr>
          <w:sz w:val="24"/>
          <w:szCs w:val="24"/>
        </w:rPr>
        <w:t xml:space="preserve">, in elke </w:t>
      </w:r>
      <w:r w:rsidR="00133D66">
        <w:rPr>
          <w:sz w:val="24"/>
          <w:szCs w:val="24"/>
        </w:rPr>
        <w:t xml:space="preserve">individuele </w:t>
      </w:r>
      <w:r w:rsidR="000415E4">
        <w:rPr>
          <w:sz w:val="24"/>
          <w:szCs w:val="24"/>
        </w:rPr>
        <w:t>zaak,</w:t>
      </w:r>
      <w:r w:rsidR="0007610C" w:rsidRPr="00121A6A">
        <w:rPr>
          <w:sz w:val="24"/>
          <w:szCs w:val="24"/>
        </w:rPr>
        <w:t xml:space="preserve"> ee</w:t>
      </w:r>
      <w:r w:rsidR="000415E4">
        <w:rPr>
          <w:sz w:val="24"/>
          <w:szCs w:val="24"/>
        </w:rPr>
        <w:t>n</w:t>
      </w:r>
      <w:r w:rsidR="0007610C" w:rsidRPr="00121A6A">
        <w:rPr>
          <w:sz w:val="24"/>
          <w:szCs w:val="24"/>
        </w:rPr>
        <w:t xml:space="preserve"> weduwe </w:t>
      </w:r>
      <w:r w:rsidR="00532C75">
        <w:rPr>
          <w:sz w:val="24"/>
          <w:szCs w:val="24"/>
        </w:rPr>
        <w:t xml:space="preserve">de </w:t>
      </w:r>
      <w:r w:rsidR="0007610C" w:rsidRPr="00121A6A">
        <w:rPr>
          <w:sz w:val="24"/>
          <w:szCs w:val="24"/>
        </w:rPr>
        <w:t>uitbetaling van niet</w:t>
      </w:r>
      <w:r w:rsidR="007F742F" w:rsidRPr="00121A6A">
        <w:rPr>
          <w:sz w:val="24"/>
          <w:szCs w:val="24"/>
        </w:rPr>
        <w:t>-</w:t>
      </w:r>
      <w:r w:rsidR="0007610C" w:rsidRPr="00121A6A">
        <w:rPr>
          <w:sz w:val="24"/>
          <w:szCs w:val="24"/>
        </w:rPr>
        <w:t xml:space="preserve">opgenomen vakantiedagen van </w:t>
      </w:r>
      <w:r w:rsidR="000415E4">
        <w:rPr>
          <w:sz w:val="24"/>
          <w:szCs w:val="24"/>
        </w:rPr>
        <w:t>haar</w:t>
      </w:r>
      <w:r w:rsidR="0007610C" w:rsidRPr="00121A6A">
        <w:rPr>
          <w:sz w:val="24"/>
          <w:szCs w:val="24"/>
        </w:rPr>
        <w:t xml:space="preserve"> overleden echtgenoot vorderde. Duitse wetgeving sloot een dergelijke vordering echter </w:t>
      </w:r>
      <w:r w:rsidR="0007610C" w:rsidRPr="00121A6A">
        <w:rPr>
          <w:sz w:val="24"/>
          <w:szCs w:val="24"/>
        </w:rPr>
        <w:lastRenderedPageBreak/>
        <w:t>impliciet uit. Het Hof overwoog dat, voor zover de Duitse wetgeving niet in overeenstemming met artikel 7 Arbeidstijdenrichtlijn k</w:t>
      </w:r>
      <w:r w:rsidR="009940BA">
        <w:rPr>
          <w:sz w:val="24"/>
          <w:szCs w:val="24"/>
        </w:rPr>
        <w:t>o</w:t>
      </w:r>
      <w:r w:rsidR="0007610C" w:rsidRPr="00121A6A">
        <w:rPr>
          <w:sz w:val="24"/>
          <w:szCs w:val="24"/>
        </w:rPr>
        <w:t xml:space="preserve">n worden uitgelegd, mevr. </w:t>
      </w:r>
      <w:r w:rsidR="0007610C" w:rsidRPr="00121A6A">
        <w:rPr>
          <w:i/>
          <w:iCs/>
          <w:sz w:val="24"/>
          <w:szCs w:val="24"/>
        </w:rPr>
        <w:t>Bauer</w:t>
      </w:r>
      <w:r w:rsidR="0007610C" w:rsidRPr="00121A6A">
        <w:rPr>
          <w:sz w:val="24"/>
          <w:szCs w:val="24"/>
        </w:rPr>
        <w:t xml:space="preserve"> zich jegens de voormalige werkgever van haar </w:t>
      </w:r>
      <w:r w:rsidR="00971604">
        <w:rPr>
          <w:sz w:val="24"/>
          <w:szCs w:val="24"/>
        </w:rPr>
        <w:t xml:space="preserve">wijlen </w:t>
      </w:r>
      <w:r w:rsidR="0007610C" w:rsidRPr="00121A6A">
        <w:rPr>
          <w:sz w:val="24"/>
          <w:szCs w:val="24"/>
        </w:rPr>
        <w:t>echtgenoot – een overheidsinstelling – rechtstreeks op deze richtlijnbepaling k</w:t>
      </w:r>
      <w:r w:rsidR="009940BA">
        <w:rPr>
          <w:sz w:val="24"/>
          <w:szCs w:val="24"/>
        </w:rPr>
        <w:t>o</w:t>
      </w:r>
      <w:r w:rsidR="0007610C" w:rsidRPr="00121A6A">
        <w:rPr>
          <w:sz w:val="24"/>
          <w:szCs w:val="24"/>
        </w:rPr>
        <w:t>n beroepen teneinde het nationale recht buiten toepassing te laten en alsnog in aanmerking te komen voor de financiële vergoeding.</w:t>
      </w:r>
      <w:r w:rsidR="0007610C" w:rsidRPr="00121A6A">
        <w:rPr>
          <w:rStyle w:val="FootnoteReference"/>
          <w:sz w:val="24"/>
          <w:szCs w:val="24"/>
        </w:rPr>
        <w:footnoteReference w:id="256"/>
      </w:r>
      <w:r w:rsidR="0007610C" w:rsidRPr="00121A6A">
        <w:rPr>
          <w:sz w:val="24"/>
          <w:szCs w:val="24"/>
        </w:rPr>
        <w:t xml:space="preserve"> Deze optie bestond daarentegen niet voor mevr. </w:t>
      </w:r>
      <w:proofErr w:type="spellStart"/>
      <w:r w:rsidR="0007610C" w:rsidRPr="00121A6A">
        <w:rPr>
          <w:i/>
          <w:iCs/>
          <w:sz w:val="24"/>
          <w:szCs w:val="24"/>
        </w:rPr>
        <w:t>Bro</w:t>
      </w:r>
      <w:proofErr w:type="spellEnd"/>
      <w:r w:rsidR="0007610C" w:rsidRPr="00121A6A">
        <w:rPr>
          <w:i/>
          <w:iCs/>
          <w:sz w:val="24"/>
          <w:szCs w:val="24"/>
        </w:rPr>
        <w:t>βbonn</w:t>
      </w:r>
      <w:r w:rsidR="0007610C" w:rsidRPr="00121A6A">
        <w:rPr>
          <w:sz w:val="24"/>
          <w:szCs w:val="24"/>
        </w:rPr>
        <w:t>, aangezien haar vordering was gericht tegen een particuliere werkgever. Toch was de uitkomst van haar zaak hetzelfde</w:t>
      </w:r>
      <w:r w:rsidR="00040969">
        <w:rPr>
          <w:sz w:val="24"/>
          <w:szCs w:val="24"/>
        </w:rPr>
        <w:t>.</w:t>
      </w:r>
      <w:r w:rsidR="00C76A61">
        <w:rPr>
          <w:sz w:val="24"/>
          <w:szCs w:val="24"/>
        </w:rPr>
        <w:t xml:space="preserve"> </w:t>
      </w:r>
      <w:r w:rsidR="00040969">
        <w:rPr>
          <w:sz w:val="24"/>
          <w:szCs w:val="24"/>
        </w:rPr>
        <w:t>H</w:t>
      </w:r>
      <w:r w:rsidR="0007610C" w:rsidRPr="00121A6A">
        <w:rPr>
          <w:sz w:val="24"/>
          <w:szCs w:val="24"/>
        </w:rPr>
        <w:t xml:space="preserve">et Hof baseerde </w:t>
      </w:r>
      <w:r w:rsidR="00040969">
        <w:rPr>
          <w:sz w:val="24"/>
          <w:szCs w:val="24"/>
        </w:rPr>
        <w:t>zijn</w:t>
      </w:r>
      <w:r w:rsidR="0007610C" w:rsidRPr="00121A6A">
        <w:rPr>
          <w:sz w:val="24"/>
          <w:szCs w:val="24"/>
        </w:rPr>
        <w:t xml:space="preserve"> beslissing </w:t>
      </w:r>
      <w:r w:rsidR="00040969">
        <w:rPr>
          <w:sz w:val="24"/>
          <w:szCs w:val="24"/>
        </w:rPr>
        <w:t xml:space="preserve">in dit geval </w:t>
      </w:r>
      <w:r w:rsidR="0007610C" w:rsidRPr="00121A6A">
        <w:rPr>
          <w:sz w:val="24"/>
          <w:szCs w:val="24"/>
        </w:rPr>
        <w:t xml:space="preserve">rechtstreeks op het grondrecht op jaarlijkse vakantie met behoud van loon. </w:t>
      </w:r>
      <w:r w:rsidR="006E5A5F" w:rsidRPr="00121A6A">
        <w:rPr>
          <w:sz w:val="24"/>
          <w:szCs w:val="24"/>
        </w:rPr>
        <w:t>Daarmee</w:t>
      </w:r>
      <w:r w:rsidR="00562BE9" w:rsidRPr="00121A6A">
        <w:rPr>
          <w:sz w:val="24"/>
          <w:szCs w:val="24"/>
        </w:rPr>
        <w:t xml:space="preserve"> </w:t>
      </w:r>
      <w:r w:rsidR="00F16374" w:rsidRPr="00121A6A">
        <w:rPr>
          <w:sz w:val="24"/>
          <w:szCs w:val="24"/>
        </w:rPr>
        <w:t xml:space="preserve">aanvaardde het Hof </w:t>
      </w:r>
      <w:r w:rsidR="0007610C" w:rsidRPr="00121A6A">
        <w:rPr>
          <w:sz w:val="24"/>
          <w:szCs w:val="24"/>
        </w:rPr>
        <w:t xml:space="preserve">horizontale </w:t>
      </w:r>
      <w:r w:rsidR="00562BE9" w:rsidRPr="00121A6A">
        <w:rPr>
          <w:sz w:val="24"/>
          <w:szCs w:val="24"/>
        </w:rPr>
        <w:t xml:space="preserve">directe </w:t>
      </w:r>
      <w:r w:rsidR="0007610C" w:rsidRPr="00121A6A">
        <w:rPr>
          <w:sz w:val="24"/>
          <w:szCs w:val="24"/>
        </w:rPr>
        <w:t xml:space="preserve">werking van </w:t>
      </w:r>
      <w:r w:rsidR="003E3DCE">
        <w:rPr>
          <w:sz w:val="24"/>
          <w:szCs w:val="24"/>
        </w:rPr>
        <w:t>artikel 31 lid 2 Hv</w:t>
      </w:r>
      <w:r w:rsidR="0007610C" w:rsidRPr="00121A6A">
        <w:rPr>
          <w:sz w:val="24"/>
          <w:szCs w:val="24"/>
        </w:rPr>
        <w:t>.</w:t>
      </w:r>
      <w:r w:rsidR="0007610C" w:rsidRPr="00121A6A">
        <w:rPr>
          <w:rStyle w:val="FootnoteReference"/>
          <w:sz w:val="24"/>
          <w:szCs w:val="24"/>
        </w:rPr>
        <w:footnoteReference w:id="257"/>
      </w:r>
      <w:r w:rsidR="0007610C" w:rsidRPr="00121A6A">
        <w:rPr>
          <w:sz w:val="24"/>
          <w:szCs w:val="24"/>
        </w:rPr>
        <w:t xml:space="preserve"> </w:t>
      </w:r>
      <w:r w:rsidR="00175186">
        <w:rPr>
          <w:sz w:val="24"/>
          <w:szCs w:val="24"/>
        </w:rPr>
        <w:t>De t</w:t>
      </w:r>
      <w:r w:rsidR="0007610C" w:rsidRPr="00121A6A">
        <w:rPr>
          <w:sz w:val="24"/>
          <w:szCs w:val="24"/>
        </w:rPr>
        <w:t xml:space="preserve">oepassing van </w:t>
      </w:r>
      <w:r w:rsidR="003E3DCE">
        <w:rPr>
          <w:sz w:val="24"/>
          <w:szCs w:val="24"/>
        </w:rPr>
        <w:t xml:space="preserve">deze Handvestbepaling </w:t>
      </w:r>
      <w:r w:rsidR="0007610C" w:rsidRPr="00121A6A">
        <w:rPr>
          <w:sz w:val="24"/>
          <w:szCs w:val="24"/>
        </w:rPr>
        <w:t xml:space="preserve">op de privaatrechtelijke verhouding </w:t>
      </w:r>
      <w:r w:rsidR="006E5A5F" w:rsidRPr="00121A6A">
        <w:rPr>
          <w:sz w:val="24"/>
          <w:szCs w:val="24"/>
        </w:rPr>
        <w:t xml:space="preserve">leidde </w:t>
      </w:r>
      <w:r w:rsidR="0007610C" w:rsidRPr="00121A6A">
        <w:rPr>
          <w:sz w:val="24"/>
          <w:szCs w:val="24"/>
        </w:rPr>
        <w:t xml:space="preserve">immers </w:t>
      </w:r>
      <w:r w:rsidR="00196FE1" w:rsidRPr="00121A6A">
        <w:rPr>
          <w:sz w:val="24"/>
          <w:szCs w:val="24"/>
        </w:rPr>
        <w:t xml:space="preserve">niet alleen </w:t>
      </w:r>
      <w:r w:rsidR="0007610C" w:rsidRPr="00121A6A">
        <w:rPr>
          <w:sz w:val="24"/>
          <w:szCs w:val="24"/>
        </w:rPr>
        <w:t xml:space="preserve">ertoe dat de met de </w:t>
      </w:r>
      <w:r w:rsidR="006E5A5F" w:rsidRPr="00121A6A">
        <w:rPr>
          <w:sz w:val="24"/>
          <w:szCs w:val="24"/>
        </w:rPr>
        <w:t>Arbeidstijden</w:t>
      </w:r>
      <w:r w:rsidR="0007610C" w:rsidRPr="00121A6A">
        <w:rPr>
          <w:sz w:val="24"/>
          <w:szCs w:val="24"/>
        </w:rPr>
        <w:t xml:space="preserve">richtlijn strijdige nationale regeling buiten toepassing moest blijven, maar ook dat </w:t>
      </w:r>
      <w:r w:rsidR="00924FE0" w:rsidRPr="00121A6A">
        <w:rPr>
          <w:sz w:val="24"/>
          <w:szCs w:val="24"/>
        </w:rPr>
        <w:t>de bepaling</w:t>
      </w:r>
      <w:r w:rsidR="0007610C" w:rsidRPr="00121A6A">
        <w:rPr>
          <w:sz w:val="24"/>
          <w:szCs w:val="24"/>
        </w:rPr>
        <w:t xml:space="preserve"> – uitgelegd in het licht van artikel 7 Arbeidstijdenrichtlijn en de rechtspraak van het Hof daaromtrent – vervolgens de inhoud van de </w:t>
      </w:r>
      <w:r w:rsidR="007F659B">
        <w:rPr>
          <w:sz w:val="24"/>
          <w:szCs w:val="24"/>
        </w:rPr>
        <w:t xml:space="preserve">private </w:t>
      </w:r>
      <w:r w:rsidR="0007610C" w:rsidRPr="00121A6A">
        <w:rPr>
          <w:sz w:val="24"/>
          <w:szCs w:val="24"/>
        </w:rPr>
        <w:t>rechtsbetrekking bepaalde</w:t>
      </w:r>
      <w:r w:rsidR="00664BD2">
        <w:rPr>
          <w:sz w:val="24"/>
          <w:szCs w:val="24"/>
        </w:rPr>
        <w:t>.</w:t>
      </w:r>
      <w:r w:rsidR="002C2920">
        <w:rPr>
          <w:rStyle w:val="FootnoteReference"/>
          <w:sz w:val="24"/>
          <w:szCs w:val="24"/>
        </w:rPr>
        <w:footnoteReference w:id="258"/>
      </w:r>
      <w:r w:rsidR="006D014A">
        <w:rPr>
          <w:sz w:val="24"/>
          <w:szCs w:val="24"/>
        </w:rPr>
        <w:t xml:space="preserve"> </w:t>
      </w:r>
      <w:r w:rsidR="0007610C" w:rsidRPr="00121A6A">
        <w:rPr>
          <w:sz w:val="24"/>
          <w:szCs w:val="24"/>
        </w:rPr>
        <w:t>Doordat de (ontstane) leemte – of beter gezegd: de (reeds bestaande) onverenigbaarheid van de nationale wetgeving</w:t>
      </w:r>
      <w:r w:rsidR="00D47DB4" w:rsidRPr="00121A6A">
        <w:rPr>
          <w:sz w:val="24"/>
          <w:szCs w:val="24"/>
        </w:rPr>
        <w:t xml:space="preserve"> met het </w:t>
      </w:r>
      <w:r w:rsidR="00714FEB">
        <w:rPr>
          <w:sz w:val="24"/>
          <w:szCs w:val="24"/>
        </w:rPr>
        <w:t>Unie</w:t>
      </w:r>
      <w:r w:rsidR="00D47DB4" w:rsidRPr="00121A6A">
        <w:rPr>
          <w:sz w:val="24"/>
          <w:szCs w:val="24"/>
        </w:rPr>
        <w:t>recht</w:t>
      </w:r>
      <w:r w:rsidR="0007610C" w:rsidRPr="00121A6A">
        <w:rPr>
          <w:sz w:val="24"/>
          <w:szCs w:val="24"/>
        </w:rPr>
        <w:t xml:space="preserve"> –</w:t>
      </w:r>
      <w:r w:rsidR="00F522F2" w:rsidRPr="00121A6A">
        <w:rPr>
          <w:sz w:val="24"/>
          <w:szCs w:val="24"/>
        </w:rPr>
        <w:t xml:space="preserve"> </w:t>
      </w:r>
      <w:r w:rsidR="0007610C" w:rsidRPr="00121A6A">
        <w:rPr>
          <w:sz w:val="24"/>
          <w:szCs w:val="24"/>
        </w:rPr>
        <w:t xml:space="preserve">werd opgevuld met de inhoud van artikel 31 lid </w:t>
      </w:r>
      <w:r w:rsidR="006E5A5F" w:rsidRPr="00121A6A">
        <w:rPr>
          <w:sz w:val="24"/>
          <w:szCs w:val="24"/>
        </w:rPr>
        <w:t>2</w:t>
      </w:r>
      <w:r w:rsidR="0007610C" w:rsidRPr="00121A6A">
        <w:rPr>
          <w:sz w:val="24"/>
          <w:szCs w:val="24"/>
        </w:rPr>
        <w:t xml:space="preserve"> Hv</w:t>
      </w:r>
      <w:r w:rsidR="00494B97">
        <w:rPr>
          <w:sz w:val="24"/>
          <w:szCs w:val="24"/>
        </w:rPr>
        <w:t xml:space="preserve"> en deze bepaling </w:t>
      </w:r>
      <w:r w:rsidR="00494B97" w:rsidRPr="00121A6A">
        <w:rPr>
          <w:sz w:val="24"/>
          <w:szCs w:val="24"/>
        </w:rPr>
        <w:t xml:space="preserve">de rechtsgrondslag </w:t>
      </w:r>
      <w:r w:rsidR="00494B97">
        <w:rPr>
          <w:sz w:val="24"/>
          <w:szCs w:val="24"/>
        </w:rPr>
        <w:t>vormde</w:t>
      </w:r>
      <w:r w:rsidR="00494B97" w:rsidRPr="00121A6A">
        <w:rPr>
          <w:sz w:val="24"/>
          <w:szCs w:val="24"/>
        </w:rPr>
        <w:t xml:space="preserve"> voor het ontstaan van een vordering tussen particulieren (werknemer-werkgever)</w:t>
      </w:r>
      <w:r w:rsidR="00494B97">
        <w:rPr>
          <w:sz w:val="24"/>
          <w:szCs w:val="24"/>
        </w:rPr>
        <w:t>,</w:t>
      </w:r>
      <w:r w:rsidR="0007610C" w:rsidRPr="00121A6A">
        <w:rPr>
          <w:sz w:val="24"/>
          <w:szCs w:val="24"/>
        </w:rPr>
        <w:t xml:space="preserve"> </w:t>
      </w:r>
      <w:r w:rsidR="005A4444" w:rsidRPr="00121A6A">
        <w:rPr>
          <w:sz w:val="24"/>
          <w:szCs w:val="24"/>
        </w:rPr>
        <w:t xml:space="preserve">werkte </w:t>
      </w:r>
      <w:r w:rsidR="005A4444">
        <w:rPr>
          <w:sz w:val="24"/>
          <w:szCs w:val="24"/>
        </w:rPr>
        <w:t>deze bepaling</w:t>
      </w:r>
      <w:r w:rsidR="005A4444" w:rsidRPr="00121A6A">
        <w:rPr>
          <w:sz w:val="24"/>
          <w:szCs w:val="24"/>
        </w:rPr>
        <w:t xml:space="preserve"> rechtstreeks</w:t>
      </w:r>
      <w:r w:rsidR="00494B97">
        <w:rPr>
          <w:sz w:val="24"/>
          <w:szCs w:val="24"/>
        </w:rPr>
        <w:t xml:space="preserve"> en als autonome bron van subjectieve rechten</w:t>
      </w:r>
      <w:r w:rsidR="005A4444" w:rsidRPr="00121A6A">
        <w:rPr>
          <w:sz w:val="24"/>
          <w:szCs w:val="24"/>
        </w:rPr>
        <w:t xml:space="preserve"> door op </w:t>
      </w:r>
      <w:r w:rsidR="005A4444">
        <w:rPr>
          <w:sz w:val="24"/>
          <w:szCs w:val="24"/>
        </w:rPr>
        <w:t>de horizontale</w:t>
      </w:r>
      <w:r w:rsidR="005A4444" w:rsidRPr="00121A6A">
        <w:rPr>
          <w:sz w:val="24"/>
          <w:szCs w:val="24"/>
        </w:rPr>
        <w:t xml:space="preserve"> </w:t>
      </w:r>
      <w:r w:rsidR="005A4444">
        <w:rPr>
          <w:sz w:val="24"/>
          <w:szCs w:val="24"/>
        </w:rPr>
        <w:t>rechts</w:t>
      </w:r>
      <w:r w:rsidR="005A4444" w:rsidRPr="00121A6A">
        <w:rPr>
          <w:sz w:val="24"/>
          <w:szCs w:val="24"/>
        </w:rPr>
        <w:t>verhouding</w:t>
      </w:r>
      <w:r w:rsidR="0016178E">
        <w:rPr>
          <w:sz w:val="24"/>
          <w:szCs w:val="24"/>
        </w:rPr>
        <w:t>.</w:t>
      </w:r>
    </w:p>
    <w:p w14:paraId="1E5752AD" w14:textId="2DA541E3" w:rsidR="0007610C" w:rsidRPr="00121A6A" w:rsidRDefault="0007610C" w:rsidP="0007610C">
      <w:pPr>
        <w:spacing w:after="0"/>
        <w:ind w:firstLine="708"/>
        <w:jc w:val="both"/>
        <w:rPr>
          <w:sz w:val="24"/>
          <w:szCs w:val="24"/>
        </w:rPr>
      </w:pPr>
      <w:r w:rsidRPr="00121A6A">
        <w:rPr>
          <w:sz w:val="24"/>
          <w:szCs w:val="24"/>
        </w:rPr>
        <w:t xml:space="preserve">In het </w:t>
      </w:r>
      <w:proofErr w:type="spellStart"/>
      <w:r w:rsidRPr="00121A6A">
        <w:rPr>
          <w:i/>
          <w:iCs/>
          <w:sz w:val="24"/>
          <w:szCs w:val="24"/>
        </w:rPr>
        <w:t>Cresco</w:t>
      </w:r>
      <w:proofErr w:type="spellEnd"/>
      <w:r w:rsidRPr="00121A6A">
        <w:rPr>
          <w:sz w:val="24"/>
          <w:szCs w:val="24"/>
        </w:rPr>
        <w:t>-arrest ging het Hof nog een stapje verder.</w:t>
      </w:r>
      <w:r w:rsidRPr="00121A6A">
        <w:rPr>
          <w:rStyle w:val="FootnoteReference"/>
          <w:sz w:val="24"/>
          <w:szCs w:val="24"/>
        </w:rPr>
        <w:footnoteReference w:id="259"/>
      </w:r>
      <w:r w:rsidRPr="00121A6A">
        <w:rPr>
          <w:sz w:val="24"/>
          <w:szCs w:val="24"/>
        </w:rPr>
        <w:t xml:space="preserve"> In deze zaak draaide het om discriminatoire</w:t>
      </w:r>
      <w:r w:rsidR="00895E8C" w:rsidRPr="00121A6A">
        <w:rPr>
          <w:sz w:val="24"/>
          <w:szCs w:val="24"/>
        </w:rPr>
        <w:t>, met Richtlijn 2000/78/EG strijdige</w:t>
      </w:r>
      <w:r w:rsidRPr="00121A6A">
        <w:rPr>
          <w:sz w:val="24"/>
          <w:szCs w:val="24"/>
        </w:rPr>
        <w:t xml:space="preserve"> nationale wetgeving op grond waarvan enkel een bepaalde groep religieuzen aanspraak kon maken op een vrije dag op Goede Vrijdag. </w:t>
      </w:r>
      <w:r w:rsidR="00895E8C" w:rsidRPr="00121A6A">
        <w:rPr>
          <w:sz w:val="24"/>
          <w:szCs w:val="24"/>
        </w:rPr>
        <w:t xml:space="preserve">Met het </w:t>
      </w:r>
      <w:r w:rsidRPr="00121A6A">
        <w:rPr>
          <w:sz w:val="24"/>
          <w:szCs w:val="24"/>
        </w:rPr>
        <w:t>buiten toepassing laten van deze nationale wetgeving</w:t>
      </w:r>
      <w:r w:rsidR="00895E8C" w:rsidRPr="00121A6A">
        <w:rPr>
          <w:sz w:val="24"/>
          <w:szCs w:val="24"/>
        </w:rPr>
        <w:t xml:space="preserve"> via artikel 21 Hv kon evenwel </w:t>
      </w:r>
      <w:r w:rsidRPr="00121A6A">
        <w:rPr>
          <w:sz w:val="24"/>
          <w:szCs w:val="24"/>
        </w:rPr>
        <w:t xml:space="preserve">de discriminatie van de procederende werknemer niet </w:t>
      </w:r>
      <w:r w:rsidR="00895E8C" w:rsidRPr="00121A6A">
        <w:rPr>
          <w:sz w:val="24"/>
          <w:szCs w:val="24"/>
        </w:rPr>
        <w:t xml:space="preserve">worden </w:t>
      </w:r>
      <w:r w:rsidRPr="00121A6A">
        <w:rPr>
          <w:sz w:val="24"/>
          <w:szCs w:val="24"/>
        </w:rPr>
        <w:t xml:space="preserve">gerepareerd. De vraag was derhalve of de werknemer met een rechtstreeks beroep op artikel 21 Hv zijn private werkgever kon verplichten </w:t>
      </w:r>
      <w:r w:rsidR="00FC4325">
        <w:rPr>
          <w:sz w:val="24"/>
          <w:szCs w:val="24"/>
        </w:rPr>
        <w:t xml:space="preserve">om </w:t>
      </w:r>
      <w:r w:rsidRPr="00121A6A">
        <w:rPr>
          <w:sz w:val="24"/>
          <w:szCs w:val="24"/>
        </w:rPr>
        <w:t>een feestdagentoeslag uit te betalen voor verrichte arbeid op Goede Vrijdag. Het Hof beantwoordde deze vraag bevestigend en koos zodoende, conform vaste rechtspraak, voor ‘opwaartse gelijkschakeling’ van het nationale recht.</w:t>
      </w:r>
      <w:r w:rsidR="00D33E9F" w:rsidRPr="00121A6A">
        <w:rPr>
          <w:rStyle w:val="FootnoteReference"/>
          <w:sz w:val="24"/>
          <w:szCs w:val="24"/>
        </w:rPr>
        <w:footnoteReference w:id="260"/>
      </w:r>
      <w:r w:rsidRPr="00121A6A">
        <w:rPr>
          <w:sz w:val="24"/>
          <w:szCs w:val="24"/>
        </w:rPr>
        <w:t xml:space="preserve"> Dit had tot gevolg dat </w:t>
      </w:r>
      <w:r w:rsidR="0092057A" w:rsidRPr="00121A6A">
        <w:rPr>
          <w:sz w:val="24"/>
          <w:szCs w:val="24"/>
        </w:rPr>
        <w:t>direct</w:t>
      </w:r>
      <w:r w:rsidRPr="00121A6A">
        <w:rPr>
          <w:sz w:val="24"/>
          <w:szCs w:val="24"/>
        </w:rPr>
        <w:t xml:space="preserve"> op grond van artikel 21 Hv een verplichting werd opgelegd aan een particuliere partij. Eleveld schrijft hierover dat de werkgever feitelijk opdraaide voor de grondrechtenschending </w:t>
      </w:r>
      <w:r w:rsidRPr="00897EA3">
        <w:rPr>
          <w:i/>
          <w:iCs/>
          <w:sz w:val="24"/>
          <w:szCs w:val="24"/>
        </w:rPr>
        <w:t>alsof</w:t>
      </w:r>
      <w:r w:rsidRPr="00121A6A">
        <w:rPr>
          <w:sz w:val="24"/>
          <w:szCs w:val="24"/>
        </w:rPr>
        <w:t xml:space="preserve"> deze was veroorzaakt door zuiver </w:t>
      </w:r>
      <w:r w:rsidRPr="00D33E9F">
        <w:rPr>
          <w:i/>
          <w:iCs/>
          <w:sz w:val="24"/>
          <w:szCs w:val="24"/>
        </w:rPr>
        <w:t>particulier</w:t>
      </w:r>
      <w:r w:rsidRPr="00121A6A">
        <w:rPr>
          <w:sz w:val="24"/>
          <w:szCs w:val="24"/>
        </w:rPr>
        <w:t xml:space="preserve"> handelen in plaats van door </w:t>
      </w:r>
      <w:r w:rsidRPr="00D33E9F">
        <w:rPr>
          <w:i/>
          <w:iCs/>
          <w:sz w:val="24"/>
          <w:szCs w:val="24"/>
        </w:rPr>
        <w:t>overheids</w:t>
      </w:r>
      <w:r w:rsidRPr="00121A6A">
        <w:rPr>
          <w:sz w:val="24"/>
          <w:szCs w:val="24"/>
        </w:rPr>
        <w:t>handelen.</w:t>
      </w:r>
      <w:r w:rsidRPr="00121A6A">
        <w:rPr>
          <w:rStyle w:val="FootnoteReference"/>
          <w:sz w:val="24"/>
          <w:szCs w:val="24"/>
        </w:rPr>
        <w:footnoteReference w:id="261"/>
      </w:r>
      <w:r w:rsidRPr="00121A6A">
        <w:rPr>
          <w:sz w:val="24"/>
          <w:szCs w:val="24"/>
        </w:rPr>
        <w:t xml:space="preserve"> Volgens haar is dit opmerkelijk omdat het Hof – in lijn met de conclusie van A-G Bobek</w:t>
      </w:r>
      <w:r w:rsidR="0092057A" w:rsidRPr="00121A6A">
        <w:rPr>
          <w:rStyle w:val="FootnoteReference"/>
          <w:sz w:val="24"/>
          <w:szCs w:val="24"/>
        </w:rPr>
        <w:footnoteReference w:id="262"/>
      </w:r>
      <w:r w:rsidRPr="00121A6A">
        <w:rPr>
          <w:sz w:val="24"/>
          <w:szCs w:val="24"/>
        </w:rPr>
        <w:t xml:space="preserve"> –</w:t>
      </w:r>
      <w:r w:rsidR="0092057A" w:rsidRPr="00121A6A">
        <w:rPr>
          <w:sz w:val="24"/>
          <w:szCs w:val="24"/>
        </w:rPr>
        <w:t xml:space="preserve"> </w:t>
      </w:r>
      <w:r w:rsidRPr="00121A6A">
        <w:rPr>
          <w:sz w:val="24"/>
          <w:szCs w:val="24"/>
        </w:rPr>
        <w:t xml:space="preserve">ook ervoor had kunnen </w:t>
      </w:r>
      <w:r w:rsidRPr="00121A6A">
        <w:rPr>
          <w:sz w:val="24"/>
          <w:szCs w:val="24"/>
        </w:rPr>
        <w:lastRenderedPageBreak/>
        <w:t>kiezen om de</w:t>
      </w:r>
      <w:r w:rsidR="00D33E9F">
        <w:rPr>
          <w:sz w:val="24"/>
          <w:szCs w:val="24"/>
        </w:rPr>
        <w:t xml:space="preserve"> nationale</w:t>
      </w:r>
      <w:r w:rsidRPr="00121A6A">
        <w:rPr>
          <w:sz w:val="24"/>
          <w:szCs w:val="24"/>
        </w:rPr>
        <w:t xml:space="preserve"> wettelijke bepaling buiten toepassing te laten en de benadeelde werknemer te verwijzen naar een staatsaansprakelijkheidsprocedure conform de </w:t>
      </w:r>
      <w:proofErr w:type="spellStart"/>
      <w:r w:rsidRPr="00121A6A">
        <w:rPr>
          <w:i/>
          <w:iCs/>
          <w:sz w:val="24"/>
          <w:szCs w:val="24"/>
        </w:rPr>
        <w:t>Francovich</w:t>
      </w:r>
      <w:proofErr w:type="spellEnd"/>
      <w:r w:rsidRPr="00121A6A">
        <w:rPr>
          <w:sz w:val="24"/>
          <w:szCs w:val="24"/>
        </w:rPr>
        <w:t>-doctrine.</w:t>
      </w:r>
      <w:r w:rsidRPr="00121A6A">
        <w:rPr>
          <w:rStyle w:val="FootnoteReference"/>
          <w:sz w:val="24"/>
          <w:szCs w:val="24"/>
        </w:rPr>
        <w:footnoteReference w:id="263"/>
      </w:r>
    </w:p>
    <w:p w14:paraId="170B7762" w14:textId="77777777" w:rsidR="0007610C" w:rsidRPr="00121A6A" w:rsidRDefault="0007610C" w:rsidP="0007610C">
      <w:pPr>
        <w:spacing w:after="0"/>
        <w:jc w:val="both"/>
        <w:rPr>
          <w:sz w:val="24"/>
          <w:szCs w:val="24"/>
        </w:rPr>
      </w:pPr>
    </w:p>
    <w:p w14:paraId="2DEFA546" w14:textId="4B61F94D" w:rsidR="0007610C" w:rsidRPr="00121A6A" w:rsidRDefault="005662DE" w:rsidP="0007610C">
      <w:pPr>
        <w:pStyle w:val="Heading3"/>
        <w:jc w:val="both"/>
        <w:rPr>
          <w:sz w:val="24"/>
          <w:szCs w:val="24"/>
        </w:rPr>
      </w:pPr>
      <w:bookmarkStart w:id="90" w:name="_Toc169963080"/>
      <w:r>
        <w:rPr>
          <w:sz w:val="24"/>
          <w:szCs w:val="24"/>
        </w:rPr>
        <w:t>Zuiver h</w:t>
      </w:r>
      <w:r w:rsidR="0007610C" w:rsidRPr="00121A6A">
        <w:rPr>
          <w:sz w:val="24"/>
          <w:szCs w:val="24"/>
        </w:rPr>
        <w:t>orizontale</w:t>
      </w:r>
      <w:r w:rsidR="00D570CF" w:rsidRPr="00D570CF">
        <w:rPr>
          <w:sz w:val="24"/>
          <w:szCs w:val="24"/>
        </w:rPr>
        <w:t xml:space="preserve"> </w:t>
      </w:r>
      <w:r w:rsidR="00D570CF">
        <w:rPr>
          <w:sz w:val="24"/>
          <w:szCs w:val="24"/>
        </w:rPr>
        <w:t>directe</w:t>
      </w:r>
      <w:r w:rsidR="0007610C" w:rsidRPr="00121A6A">
        <w:rPr>
          <w:sz w:val="24"/>
          <w:szCs w:val="24"/>
        </w:rPr>
        <w:t xml:space="preserve"> werking </w:t>
      </w:r>
      <w:r w:rsidR="0038473D">
        <w:rPr>
          <w:sz w:val="24"/>
          <w:szCs w:val="24"/>
        </w:rPr>
        <w:t xml:space="preserve">van </w:t>
      </w:r>
      <w:r w:rsidR="0007610C" w:rsidRPr="00121A6A">
        <w:rPr>
          <w:sz w:val="24"/>
          <w:szCs w:val="24"/>
        </w:rPr>
        <w:t>artikel 28 Hv: toekomstmuziek?</w:t>
      </w:r>
      <w:bookmarkEnd w:id="90"/>
    </w:p>
    <w:p w14:paraId="5DA42A85" w14:textId="773444E5" w:rsidR="0007610C" w:rsidRPr="00121A6A" w:rsidRDefault="0007610C" w:rsidP="00FC0D86">
      <w:pPr>
        <w:spacing w:after="0"/>
        <w:jc w:val="both"/>
        <w:rPr>
          <w:sz w:val="24"/>
          <w:szCs w:val="24"/>
        </w:rPr>
      </w:pPr>
      <w:r w:rsidRPr="00121A6A">
        <w:rPr>
          <w:sz w:val="24"/>
          <w:szCs w:val="24"/>
        </w:rPr>
        <w:t xml:space="preserve">Het feit dat het Hof in </w:t>
      </w:r>
      <w:proofErr w:type="spellStart"/>
      <w:r w:rsidRPr="00121A6A">
        <w:rPr>
          <w:i/>
          <w:iCs/>
          <w:sz w:val="24"/>
          <w:szCs w:val="24"/>
        </w:rPr>
        <w:t>Cresco</w:t>
      </w:r>
      <w:proofErr w:type="spellEnd"/>
      <w:r w:rsidRPr="00121A6A">
        <w:rPr>
          <w:sz w:val="24"/>
          <w:szCs w:val="24"/>
        </w:rPr>
        <w:t xml:space="preserve"> koos voor een sterke vorm van ‘horizontale directe werking: toetsing van </w:t>
      </w:r>
      <w:r w:rsidRPr="005662DE">
        <w:rPr>
          <w:i/>
          <w:iCs/>
          <w:sz w:val="24"/>
          <w:szCs w:val="24"/>
        </w:rPr>
        <w:t>overheids</w:t>
      </w:r>
      <w:r w:rsidRPr="00121A6A">
        <w:rPr>
          <w:sz w:val="24"/>
          <w:szCs w:val="24"/>
        </w:rPr>
        <w:t>handelen’</w:t>
      </w:r>
      <w:r w:rsidR="00990FA1">
        <w:rPr>
          <w:sz w:val="24"/>
          <w:szCs w:val="24"/>
        </w:rPr>
        <w:t>,</w:t>
      </w:r>
      <w:r w:rsidRPr="00121A6A">
        <w:rPr>
          <w:sz w:val="24"/>
          <w:szCs w:val="24"/>
        </w:rPr>
        <w:t xml:space="preserve"> vormt volgens Eleveld een aanwijzing dat de variant ‘toetsing van </w:t>
      </w:r>
      <w:r w:rsidRPr="005662DE">
        <w:rPr>
          <w:i/>
          <w:iCs/>
          <w:sz w:val="24"/>
          <w:szCs w:val="24"/>
        </w:rPr>
        <w:t>particulier</w:t>
      </w:r>
      <w:r w:rsidRPr="00121A6A">
        <w:rPr>
          <w:sz w:val="24"/>
          <w:szCs w:val="24"/>
        </w:rPr>
        <w:t xml:space="preserve"> handelen’ wellicht (in de toekomst) tot de mogelijkheden zou kunnen behoren.</w:t>
      </w:r>
      <w:r w:rsidRPr="00121A6A">
        <w:rPr>
          <w:rStyle w:val="FootnoteReference"/>
          <w:sz w:val="24"/>
          <w:szCs w:val="24"/>
        </w:rPr>
        <w:footnoteReference w:id="264"/>
      </w:r>
      <w:r w:rsidRPr="00121A6A">
        <w:rPr>
          <w:sz w:val="24"/>
          <w:szCs w:val="24"/>
        </w:rPr>
        <w:t xml:space="preserve"> Net als De Mol redeneert </w:t>
      </w:r>
      <w:proofErr w:type="spellStart"/>
      <w:r w:rsidRPr="00121A6A">
        <w:rPr>
          <w:sz w:val="24"/>
          <w:szCs w:val="24"/>
        </w:rPr>
        <w:t>Haket</w:t>
      </w:r>
      <w:proofErr w:type="spellEnd"/>
      <w:r w:rsidRPr="00121A6A">
        <w:rPr>
          <w:sz w:val="24"/>
          <w:szCs w:val="24"/>
        </w:rPr>
        <w:t xml:space="preserve"> langs andere weg dat zuiver horizontale </w:t>
      </w:r>
      <w:r w:rsidR="00D570CF" w:rsidRPr="00121A6A">
        <w:rPr>
          <w:sz w:val="24"/>
          <w:szCs w:val="24"/>
        </w:rPr>
        <w:t xml:space="preserve">directe </w:t>
      </w:r>
      <w:r w:rsidRPr="00121A6A">
        <w:rPr>
          <w:sz w:val="24"/>
          <w:szCs w:val="24"/>
        </w:rPr>
        <w:t xml:space="preserve">werking </w:t>
      </w:r>
      <w:r w:rsidR="00D570CF">
        <w:rPr>
          <w:sz w:val="24"/>
          <w:szCs w:val="24"/>
        </w:rPr>
        <w:t xml:space="preserve">van het Handvest </w:t>
      </w:r>
      <w:r w:rsidRPr="00121A6A">
        <w:rPr>
          <w:sz w:val="24"/>
          <w:szCs w:val="24"/>
        </w:rPr>
        <w:t>niet (geheel) uitgesloten is</w:t>
      </w:r>
      <w:r w:rsidR="00136098" w:rsidRPr="00121A6A">
        <w:rPr>
          <w:sz w:val="24"/>
          <w:szCs w:val="24"/>
        </w:rPr>
        <w:t>.</w:t>
      </w:r>
      <w:r w:rsidRPr="00121A6A">
        <w:rPr>
          <w:rStyle w:val="FootnoteReference"/>
          <w:sz w:val="24"/>
          <w:szCs w:val="24"/>
        </w:rPr>
        <w:footnoteReference w:id="265"/>
      </w:r>
      <w:r w:rsidRPr="00121A6A">
        <w:rPr>
          <w:sz w:val="24"/>
          <w:szCs w:val="24"/>
        </w:rPr>
        <w:t xml:space="preserve"> </w:t>
      </w:r>
      <w:r w:rsidR="00136098" w:rsidRPr="00121A6A">
        <w:rPr>
          <w:sz w:val="24"/>
          <w:szCs w:val="24"/>
        </w:rPr>
        <w:t>O</w:t>
      </w:r>
      <w:r w:rsidRPr="00121A6A">
        <w:rPr>
          <w:sz w:val="24"/>
          <w:szCs w:val="24"/>
        </w:rPr>
        <w:t xml:space="preserve">p andere gronden </w:t>
      </w:r>
      <w:r w:rsidR="00136098" w:rsidRPr="00121A6A">
        <w:rPr>
          <w:sz w:val="24"/>
          <w:szCs w:val="24"/>
        </w:rPr>
        <w:t xml:space="preserve">wordt dit </w:t>
      </w:r>
      <w:r w:rsidRPr="00121A6A">
        <w:rPr>
          <w:sz w:val="24"/>
          <w:szCs w:val="24"/>
        </w:rPr>
        <w:t xml:space="preserve">eveneens geopperd door </w:t>
      </w:r>
      <w:proofErr w:type="spellStart"/>
      <w:r w:rsidRPr="00121A6A">
        <w:rPr>
          <w:sz w:val="24"/>
          <w:szCs w:val="24"/>
        </w:rPr>
        <w:t>Cecchetti</w:t>
      </w:r>
      <w:proofErr w:type="spellEnd"/>
      <w:r w:rsidRPr="00121A6A">
        <w:rPr>
          <w:sz w:val="24"/>
          <w:szCs w:val="24"/>
        </w:rPr>
        <w:t>.</w:t>
      </w:r>
      <w:r w:rsidRPr="00121A6A">
        <w:rPr>
          <w:rStyle w:val="FootnoteReference"/>
          <w:sz w:val="24"/>
          <w:szCs w:val="24"/>
        </w:rPr>
        <w:footnoteReference w:id="266"/>
      </w:r>
      <w:r w:rsidRPr="00121A6A">
        <w:rPr>
          <w:sz w:val="24"/>
          <w:szCs w:val="24"/>
        </w:rPr>
        <w:t xml:space="preserve"> Dat zou betekenen dat het Hof het impliciet uit artikel 51 lid 1 Hv voortvloeiende gegeven dat Handvestbepalingen niet gericht zijn tot particulieren geheel zou laten varen</w:t>
      </w:r>
      <w:r w:rsidR="002B6191">
        <w:rPr>
          <w:sz w:val="24"/>
          <w:szCs w:val="24"/>
        </w:rPr>
        <w:t>.</w:t>
      </w:r>
      <w:r w:rsidRPr="00121A6A">
        <w:rPr>
          <w:rStyle w:val="FootnoteReference"/>
          <w:sz w:val="24"/>
          <w:szCs w:val="24"/>
        </w:rPr>
        <w:footnoteReference w:id="267"/>
      </w:r>
      <w:r w:rsidRPr="00121A6A">
        <w:rPr>
          <w:sz w:val="24"/>
          <w:szCs w:val="24"/>
        </w:rPr>
        <w:t xml:space="preserve"> </w:t>
      </w:r>
      <w:r w:rsidR="002B6191">
        <w:rPr>
          <w:sz w:val="24"/>
          <w:szCs w:val="24"/>
        </w:rPr>
        <w:t>Z</w:t>
      </w:r>
      <w:r w:rsidRPr="00121A6A">
        <w:rPr>
          <w:sz w:val="24"/>
          <w:szCs w:val="24"/>
        </w:rPr>
        <w:t>odra particulier handelen valt binnen de werkingssfeer van het EU-recht</w:t>
      </w:r>
      <w:r w:rsidR="00057A19">
        <w:rPr>
          <w:sz w:val="24"/>
          <w:szCs w:val="24"/>
        </w:rPr>
        <w:t>,</w:t>
      </w:r>
      <w:r w:rsidRPr="00121A6A">
        <w:rPr>
          <w:sz w:val="24"/>
          <w:szCs w:val="24"/>
        </w:rPr>
        <w:t xml:space="preserve"> zou dit handelen kunnen worden getoetst aan rechtstreeks werkende Uniegrondrechten. </w:t>
      </w:r>
      <w:r w:rsidR="00FC0D86">
        <w:rPr>
          <w:sz w:val="24"/>
          <w:szCs w:val="24"/>
        </w:rPr>
        <w:t xml:space="preserve">Toch trekt </w:t>
      </w:r>
      <w:r w:rsidRPr="00121A6A">
        <w:rPr>
          <w:sz w:val="24"/>
          <w:szCs w:val="24"/>
        </w:rPr>
        <w:t>Ter Haar</w:t>
      </w:r>
      <w:r w:rsidR="00057A19">
        <w:rPr>
          <w:sz w:val="24"/>
          <w:szCs w:val="24"/>
        </w:rPr>
        <w:t xml:space="preserve"> </w:t>
      </w:r>
      <w:r w:rsidRPr="00121A6A">
        <w:rPr>
          <w:sz w:val="24"/>
          <w:szCs w:val="24"/>
        </w:rPr>
        <w:t xml:space="preserve">deze vorm van horizontale </w:t>
      </w:r>
      <w:r w:rsidR="00236DA8">
        <w:rPr>
          <w:sz w:val="24"/>
          <w:szCs w:val="24"/>
        </w:rPr>
        <w:t>directe</w:t>
      </w:r>
      <w:r w:rsidRPr="00121A6A">
        <w:rPr>
          <w:sz w:val="24"/>
          <w:szCs w:val="24"/>
        </w:rPr>
        <w:t xml:space="preserve"> werking onder verwijzing naar het eerdergenoemde </w:t>
      </w:r>
      <w:r w:rsidRPr="00121A6A">
        <w:rPr>
          <w:i/>
          <w:iCs/>
          <w:sz w:val="24"/>
          <w:szCs w:val="24"/>
        </w:rPr>
        <w:t>TSN</w:t>
      </w:r>
      <w:r w:rsidRPr="00121A6A">
        <w:rPr>
          <w:sz w:val="24"/>
          <w:szCs w:val="24"/>
        </w:rPr>
        <w:t>-arrest (par. 4.2) in twijfel.</w:t>
      </w:r>
      <w:r w:rsidRPr="00121A6A">
        <w:rPr>
          <w:rStyle w:val="FootnoteReference"/>
          <w:sz w:val="24"/>
          <w:szCs w:val="24"/>
        </w:rPr>
        <w:footnoteReference w:id="268"/>
      </w:r>
      <w:r w:rsidRPr="00121A6A">
        <w:rPr>
          <w:sz w:val="24"/>
          <w:szCs w:val="24"/>
        </w:rPr>
        <w:t xml:space="preserve"> </w:t>
      </w:r>
      <w:r w:rsidR="00E61033">
        <w:rPr>
          <w:sz w:val="24"/>
          <w:szCs w:val="24"/>
        </w:rPr>
        <w:t>Zij</w:t>
      </w:r>
      <w:r w:rsidRPr="00121A6A">
        <w:rPr>
          <w:sz w:val="24"/>
          <w:szCs w:val="24"/>
        </w:rPr>
        <w:t xml:space="preserve"> werpt in feite de vraag op in hoeverre Handvestbepalingen</w:t>
      </w:r>
      <w:r w:rsidR="00136098" w:rsidRPr="00121A6A">
        <w:rPr>
          <w:sz w:val="24"/>
          <w:szCs w:val="24"/>
        </w:rPr>
        <w:t>,</w:t>
      </w:r>
      <w:r w:rsidRPr="00121A6A">
        <w:rPr>
          <w:sz w:val="24"/>
          <w:szCs w:val="24"/>
        </w:rPr>
        <w:t xml:space="preserve"> gelet op </w:t>
      </w:r>
      <w:r w:rsidR="00136098" w:rsidRPr="00121A6A">
        <w:rPr>
          <w:sz w:val="24"/>
          <w:szCs w:val="24"/>
        </w:rPr>
        <w:t>de</w:t>
      </w:r>
      <w:r w:rsidRPr="00121A6A">
        <w:rPr>
          <w:sz w:val="24"/>
          <w:szCs w:val="24"/>
        </w:rPr>
        <w:t xml:space="preserve"> beperkte </w:t>
      </w:r>
      <w:r w:rsidR="00136098" w:rsidRPr="00121A6A">
        <w:rPr>
          <w:sz w:val="24"/>
          <w:szCs w:val="24"/>
        </w:rPr>
        <w:t>reikwijdte</w:t>
      </w:r>
      <w:r w:rsidRPr="00121A6A">
        <w:rPr>
          <w:sz w:val="24"/>
          <w:szCs w:val="24"/>
        </w:rPr>
        <w:t xml:space="preserve"> van het Handvest</w:t>
      </w:r>
      <w:r w:rsidR="00136098" w:rsidRPr="00121A6A">
        <w:rPr>
          <w:sz w:val="24"/>
          <w:szCs w:val="24"/>
        </w:rPr>
        <w:t>,</w:t>
      </w:r>
      <w:r w:rsidRPr="00121A6A">
        <w:rPr>
          <w:sz w:val="24"/>
          <w:szCs w:val="24"/>
        </w:rPr>
        <w:t xml:space="preserve"> nu daadwerkelijk autonoom kunnen doorwerken </w:t>
      </w:r>
      <w:r w:rsidR="00236DA8">
        <w:rPr>
          <w:sz w:val="24"/>
          <w:szCs w:val="24"/>
        </w:rPr>
        <w:t>in</w:t>
      </w:r>
      <w:r w:rsidRPr="00121A6A">
        <w:rPr>
          <w:sz w:val="24"/>
          <w:szCs w:val="24"/>
        </w:rPr>
        <w:t xml:space="preserve"> privaatrechtelijke verhoudingen. </w:t>
      </w:r>
      <w:r w:rsidR="00E61033">
        <w:rPr>
          <w:sz w:val="24"/>
          <w:szCs w:val="24"/>
        </w:rPr>
        <w:t>Haars</w:t>
      </w:r>
      <w:r w:rsidRPr="00121A6A">
        <w:rPr>
          <w:sz w:val="24"/>
          <w:szCs w:val="24"/>
        </w:rPr>
        <w:t xml:space="preserve"> inziens kan zuiver horizontale </w:t>
      </w:r>
      <w:r w:rsidR="00D570CF" w:rsidRPr="00121A6A">
        <w:rPr>
          <w:sz w:val="24"/>
          <w:szCs w:val="24"/>
        </w:rPr>
        <w:t xml:space="preserve">directe </w:t>
      </w:r>
      <w:r w:rsidRPr="00121A6A">
        <w:rPr>
          <w:sz w:val="24"/>
          <w:szCs w:val="24"/>
        </w:rPr>
        <w:t xml:space="preserve">werking van </w:t>
      </w:r>
      <w:r w:rsidR="00236DA8">
        <w:rPr>
          <w:sz w:val="24"/>
          <w:szCs w:val="24"/>
        </w:rPr>
        <w:t>Unie</w:t>
      </w:r>
      <w:r w:rsidRPr="00121A6A">
        <w:rPr>
          <w:sz w:val="24"/>
          <w:szCs w:val="24"/>
        </w:rPr>
        <w:t xml:space="preserve">grondrechten in het </w:t>
      </w:r>
      <w:r w:rsidR="00236DA8">
        <w:rPr>
          <w:sz w:val="24"/>
          <w:szCs w:val="24"/>
        </w:rPr>
        <w:t>huidige</w:t>
      </w:r>
      <w:r w:rsidRPr="00121A6A">
        <w:rPr>
          <w:sz w:val="24"/>
          <w:szCs w:val="24"/>
        </w:rPr>
        <w:t xml:space="preserve"> systeem </w:t>
      </w:r>
      <w:r w:rsidR="0069189F">
        <w:rPr>
          <w:sz w:val="24"/>
          <w:szCs w:val="24"/>
        </w:rPr>
        <w:t xml:space="preserve">van het Handvest </w:t>
      </w:r>
      <w:r w:rsidRPr="00121A6A">
        <w:rPr>
          <w:sz w:val="24"/>
          <w:szCs w:val="24"/>
        </w:rPr>
        <w:t xml:space="preserve">gewoonweg niet bestaan. De harde beperking van artikel 51 lid 1 Hv dat het moet gaan om een onderwerp waarmee de lidstaat uitvoering geeft aan </w:t>
      </w:r>
      <w:r w:rsidR="00236DA8">
        <w:rPr>
          <w:sz w:val="24"/>
          <w:szCs w:val="24"/>
        </w:rPr>
        <w:t xml:space="preserve">het </w:t>
      </w:r>
      <w:r w:rsidRPr="00121A6A">
        <w:rPr>
          <w:sz w:val="24"/>
          <w:szCs w:val="24"/>
        </w:rPr>
        <w:t>Unierecht, dwingt immers ertoe dat</w:t>
      </w:r>
      <w:r w:rsidR="00236DA8">
        <w:rPr>
          <w:sz w:val="24"/>
          <w:szCs w:val="24"/>
        </w:rPr>
        <w:t xml:space="preserve"> de</w:t>
      </w:r>
      <w:r w:rsidRPr="00121A6A">
        <w:rPr>
          <w:sz w:val="24"/>
          <w:szCs w:val="24"/>
        </w:rPr>
        <w:t xml:space="preserve"> toetsing aan het Handvest in horizontale geschillen getrapt plaatsvindt</w:t>
      </w:r>
      <w:r w:rsidR="00FB0C6B" w:rsidRPr="00121A6A">
        <w:rPr>
          <w:sz w:val="24"/>
          <w:szCs w:val="24"/>
        </w:rPr>
        <w:t>:</w:t>
      </w:r>
      <w:r w:rsidRPr="00121A6A">
        <w:rPr>
          <w:sz w:val="24"/>
          <w:szCs w:val="24"/>
        </w:rPr>
        <w:t xml:space="preserve"> beginnend bij het nationale recht (de litigieuze overheidshandeling), via een bepaling van (secundair) Unierecht naar </w:t>
      </w:r>
      <w:r w:rsidR="00FB0C6B" w:rsidRPr="00121A6A">
        <w:rPr>
          <w:sz w:val="24"/>
          <w:szCs w:val="24"/>
        </w:rPr>
        <w:t>een</w:t>
      </w:r>
      <w:r w:rsidRPr="00121A6A">
        <w:rPr>
          <w:sz w:val="24"/>
          <w:szCs w:val="24"/>
        </w:rPr>
        <w:t xml:space="preserve"> grondrecht uit het Handvest.</w:t>
      </w:r>
    </w:p>
    <w:p w14:paraId="7E002414" w14:textId="592A52DC" w:rsidR="0007610C" w:rsidRPr="00121A6A" w:rsidRDefault="0007610C" w:rsidP="0007610C">
      <w:pPr>
        <w:spacing w:after="0"/>
        <w:ind w:firstLine="708"/>
        <w:jc w:val="both"/>
        <w:rPr>
          <w:sz w:val="24"/>
          <w:szCs w:val="24"/>
        </w:rPr>
      </w:pPr>
      <w:r w:rsidRPr="00121A6A">
        <w:rPr>
          <w:sz w:val="24"/>
          <w:szCs w:val="24"/>
        </w:rPr>
        <w:t>In dit ‘getrapte systeem’ krijgt bovendien de betreffende Handvestbepaling geen substantiële, autonome, normatieve invulling,</w:t>
      </w:r>
      <w:r w:rsidRPr="00121A6A">
        <w:rPr>
          <w:rStyle w:val="FootnoteReference"/>
          <w:sz w:val="24"/>
          <w:szCs w:val="24"/>
        </w:rPr>
        <w:footnoteReference w:id="269"/>
      </w:r>
      <w:r w:rsidRPr="00121A6A">
        <w:rPr>
          <w:sz w:val="24"/>
          <w:szCs w:val="24"/>
        </w:rPr>
        <w:t xml:space="preserve"> maar wordt de materiële inhoud en reikwijdte van het Uniegrondrecht </w:t>
      </w:r>
      <w:r w:rsidRPr="00121A6A">
        <w:rPr>
          <w:i/>
          <w:iCs/>
          <w:sz w:val="24"/>
          <w:szCs w:val="24"/>
        </w:rPr>
        <w:t xml:space="preserve">de facto </w:t>
      </w:r>
      <w:r w:rsidRPr="00121A6A">
        <w:rPr>
          <w:sz w:val="24"/>
          <w:szCs w:val="24"/>
        </w:rPr>
        <w:t xml:space="preserve">steeds bepaald door </w:t>
      </w:r>
      <w:r w:rsidR="00BE2FD0">
        <w:rPr>
          <w:sz w:val="24"/>
          <w:szCs w:val="24"/>
        </w:rPr>
        <w:t>een</w:t>
      </w:r>
      <w:r w:rsidRPr="00121A6A">
        <w:rPr>
          <w:sz w:val="24"/>
          <w:szCs w:val="24"/>
        </w:rPr>
        <w:t xml:space="preserve"> richtlijn die daaraan concreet gestalte geeft.</w:t>
      </w:r>
      <w:r w:rsidRPr="00121A6A">
        <w:rPr>
          <w:rStyle w:val="FootnoteReference"/>
          <w:sz w:val="24"/>
          <w:szCs w:val="24"/>
        </w:rPr>
        <w:footnoteReference w:id="270"/>
      </w:r>
      <w:r w:rsidRPr="00121A6A">
        <w:rPr>
          <w:sz w:val="24"/>
          <w:szCs w:val="24"/>
        </w:rPr>
        <w:t xml:space="preserve"> Dit punt sluit aan op hetgeen De Mol zich afvraagt, namelijk in hoeverre het samenspel tussen een richtlijn waarin </w:t>
      </w:r>
      <w:r w:rsidR="00236DA8">
        <w:rPr>
          <w:sz w:val="24"/>
          <w:szCs w:val="24"/>
        </w:rPr>
        <w:t>het</w:t>
      </w:r>
      <w:r w:rsidRPr="00121A6A">
        <w:rPr>
          <w:sz w:val="24"/>
          <w:szCs w:val="24"/>
        </w:rPr>
        <w:t xml:space="preserve"> </w:t>
      </w:r>
      <w:r w:rsidR="00236DA8">
        <w:rPr>
          <w:sz w:val="24"/>
          <w:szCs w:val="24"/>
        </w:rPr>
        <w:t>Unie</w:t>
      </w:r>
      <w:r w:rsidRPr="00121A6A">
        <w:rPr>
          <w:sz w:val="24"/>
          <w:szCs w:val="24"/>
        </w:rPr>
        <w:t xml:space="preserve">grondrecht (mede) voor de private sector is uitgewerkt en het Uniegrondrecht zelf een constitutief vereiste </w:t>
      </w:r>
      <w:r w:rsidR="00E42B9D">
        <w:rPr>
          <w:sz w:val="24"/>
          <w:szCs w:val="24"/>
        </w:rPr>
        <w:t>is</w:t>
      </w:r>
      <w:r w:rsidRPr="00121A6A">
        <w:rPr>
          <w:sz w:val="24"/>
          <w:szCs w:val="24"/>
        </w:rPr>
        <w:t xml:space="preserve"> voor het bestaan van (een vorm van) horizontale directe werking.</w:t>
      </w:r>
      <w:r w:rsidRPr="00121A6A">
        <w:rPr>
          <w:rStyle w:val="FootnoteReference"/>
          <w:sz w:val="24"/>
          <w:szCs w:val="24"/>
        </w:rPr>
        <w:footnoteReference w:id="271"/>
      </w:r>
      <w:r w:rsidRPr="00121A6A">
        <w:rPr>
          <w:sz w:val="24"/>
          <w:szCs w:val="24"/>
        </w:rPr>
        <w:t xml:space="preserve"> </w:t>
      </w:r>
      <w:r w:rsidR="00911C53">
        <w:rPr>
          <w:sz w:val="24"/>
          <w:szCs w:val="24"/>
        </w:rPr>
        <w:t>I</w:t>
      </w:r>
      <w:r w:rsidRPr="00121A6A">
        <w:rPr>
          <w:sz w:val="24"/>
          <w:szCs w:val="24"/>
        </w:rPr>
        <w:t xml:space="preserve">n het kader van ‘toetsing van </w:t>
      </w:r>
      <w:r w:rsidRPr="00236DA8">
        <w:rPr>
          <w:i/>
          <w:iCs/>
          <w:sz w:val="24"/>
          <w:szCs w:val="24"/>
        </w:rPr>
        <w:t>overheids</w:t>
      </w:r>
      <w:r w:rsidRPr="00121A6A">
        <w:rPr>
          <w:sz w:val="24"/>
          <w:szCs w:val="24"/>
        </w:rPr>
        <w:t xml:space="preserve">handelen’ </w:t>
      </w:r>
      <w:r w:rsidR="00911C53">
        <w:rPr>
          <w:sz w:val="24"/>
          <w:szCs w:val="24"/>
        </w:rPr>
        <w:t xml:space="preserve">heeft het Hof </w:t>
      </w:r>
      <w:r w:rsidRPr="00121A6A">
        <w:rPr>
          <w:sz w:val="24"/>
          <w:szCs w:val="24"/>
        </w:rPr>
        <w:t xml:space="preserve">meermaals uitdrukkelijk overwogen dat </w:t>
      </w:r>
      <w:r w:rsidR="008A72B0">
        <w:rPr>
          <w:sz w:val="24"/>
          <w:szCs w:val="24"/>
        </w:rPr>
        <w:t xml:space="preserve">voor horizontale directe werking </w:t>
      </w:r>
      <w:r w:rsidRPr="00121A6A">
        <w:rPr>
          <w:sz w:val="24"/>
          <w:szCs w:val="24"/>
        </w:rPr>
        <w:t xml:space="preserve">niet nodig is dat het Uniegrondrecht </w:t>
      </w:r>
      <w:r w:rsidRPr="00121A6A">
        <w:rPr>
          <w:sz w:val="24"/>
          <w:szCs w:val="24"/>
        </w:rPr>
        <w:lastRenderedPageBreak/>
        <w:t xml:space="preserve">nader is </w:t>
      </w:r>
      <w:r w:rsidR="00995E23" w:rsidRPr="00121A6A">
        <w:rPr>
          <w:sz w:val="24"/>
          <w:szCs w:val="24"/>
        </w:rPr>
        <w:t>vormgegeven</w:t>
      </w:r>
      <w:r w:rsidRPr="00121A6A">
        <w:rPr>
          <w:sz w:val="24"/>
          <w:szCs w:val="24"/>
        </w:rPr>
        <w:t xml:space="preserve"> in een richtlijn</w:t>
      </w:r>
      <w:r w:rsidR="00911C53">
        <w:rPr>
          <w:sz w:val="24"/>
          <w:szCs w:val="24"/>
        </w:rPr>
        <w:t>.</w:t>
      </w:r>
      <w:r w:rsidRPr="00121A6A">
        <w:rPr>
          <w:rStyle w:val="FootnoteReference"/>
          <w:sz w:val="24"/>
          <w:szCs w:val="24"/>
        </w:rPr>
        <w:footnoteReference w:id="272"/>
      </w:r>
      <w:r w:rsidRPr="00121A6A">
        <w:rPr>
          <w:sz w:val="24"/>
          <w:szCs w:val="24"/>
        </w:rPr>
        <w:t xml:space="preserve"> </w:t>
      </w:r>
      <w:r w:rsidR="00BD532B">
        <w:rPr>
          <w:sz w:val="24"/>
          <w:szCs w:val="24"/>
        </w:rPr>
        <w:t>Het arrest</w:t>
      </w:r>
      <w:r w:rsidR="00911C53">
        <w:rPr>
          <w:sz w:val="24"/>
          <w:szCs w:val="24"/>
        </w:rPr>
        <w:t xml:space="preserve"> </w:t>
      </w:r>
      <w:r w:rsidR="00911C53">
        <w:rPr>
          <w:i/>
          <w:iCs/>
          <w:sz w:val="24"/>
          <w:szCs w:val="24"/>
        </w:rPr>
        <w:t>KL/X</w:t>
      </w:r>
      <w:r w:rsidR="00911C53">
        <w:rPr>
          <w:sz w:val="24"/>
          <w:szCs w:val="24"/>
        </w:rPr>
        <w:t xml:space="preserve"> </w:t>
      </w:r>
      <w:r w:rsidR="00753018">
        <w:rPr>
          <w:sz w:val="24"/>
          <w:szCs w:val="24"/>
        </w:rPr>
        <w:t>sluit</w:t>
      </w:r>
      <w:r w:rsidR="00BD532B">
        <w:rPr>
          <w:sz w:val="24"/>
          <w:szCs w:val="24"/>
        </w:rPr>
        <w:t xml:space="preserve"> bij dit standpunt aan.</w:t>
      </w:r>
      <w:r w:rsidR="008653F9">
        <w:rPr>
          <w:rStyle w:val="FootnoteReference"/>
          <w:sz w:val="24"/>
          <w:szCs w:val="24"/>
        </w:rPr>
        <w:footnoteReference w:id="273"/>
      </w:r>
      <w:r w:rsidR="00BD532B">
        <w:rPr>
          <w:sz w:val="24"/>
          <w:szCs w:val="24"/>
        </w:rPr>
        <w:t xml:space="preserve"> In </w:t>
      </w:r>
      <w:r w:rsidR="00480574">
        <w:rPr>
          <w:sz w:val="24"/>
          <w:szCs w:val="24"/>
        </w:rPr>
        <w:t>deze zaak</w:t>
      </w:r>
      <w:r w:rsidR="00BD532B">
        <w:rPr>
          <w:sz w:val="24"/>
          <w:szCs w:val="24"/>
        </w:rPr>
        <w:t xml:space="preserve"> aanvaardde het Hof </w:t>
      </w:r>
      <w:r w:rsidR="00911C53" w:rsidRPr="00911C53">
        <w:rPr>
          <w:sz w:val="24"/>
          <w:szCs w:val="24"/>
        </w:rPr>
        <w:t>horizontale directe werking van artikel 47 Hv via een</w:t>
      </w:r>
      <w:r w:rsidR="00BD532B">
        <w:rPr>
          <w:sz w:val="24"/>
          <w:szCs w:val="24"/>
        </w:rPr>
        <w:t xml:space="preserve"> zeer</w:t>
      </w:r>
      <w:r w:rsidR="00911C53" w:rsidRPr="00911C53">
        <w:rPr>
          <w:sz w:val="24"/>
          <w:szCs w:val="24"/>
        </w:rPr>
        <w:t xml:space="preserve"> indirecte link met </w:t>
      </w:r>
      <w:r w:rsidR="00F9223E">
        <w:rPr>
          <w:sz w:val="24"/>
          <w:szCs w:val="24"/>
        </w:rPr>
        <w:t xml:space="preserve">het </w:t>
      </w:r>
      <w:r w:rsidR="00911C53" w:rsidRPr="00911C53">
        <w:rPr>
          <w:sz w:val="24"/>
          <w:szCs w:val="24"/>
        </w:rPr>
        <w:t>Unierecht</w:t>
      </w:r>
      <w:r w:rsidR="00911C53">
        <w:rPr>
          <w:sz w:val="24"/>
          <w:szCs w:val="24"/>
        </w:rPr>
        <w:t xml:space="preserve">, </w:t>
      </w:r>
      <w:r w:rsidR="00911C53" w:rsidRPr="00911C53">
        <w:rPr>
          <w:sz w:val="24"/>
          <w:szCs w:val="24"/>
        </w:rPr>
        <w:t xml:space="preserve">namelijk via </w:t>
      </w:r>
      <w:r w:rsidR="00480574">
        <w:rPr>
          <w:sz w:val="24"/>
          <w:szCs w:val="24"/>
        </w:rPr>
        <w:t>clausule</w:t>
      </w:r>
      <w:r w:rsidR="00911C53" w:rsidRPr="00911C53">
        <w:rPr>
          <w:sz w:val="24"/>
          <w:szCs w:val="24"/>
        </w:rPr>
        <w:t xml:space="preserve"> 4 van de Raamovereenkomst die als bijlage is opgenomen bij Richtlijn 1999/70</w:t>
      </w:r>
      <w:r w:rsidR="00BD532B">
        <w:rPr>
          <w:sz w:val="24"/>
          <w:szCs w:val="24"/>
        </w:rPr>
        <w:t>.</w:t>
      </w:r>
      <w:r w:rsidR="00911C53">
        <w:rPr>
          <w:rStyle w:val="FootnoteReference"/>
          <w:sz w:val="24"/>
          <w:szCs w:val="24"/>
        </w:rPr>
        <w:footnoteReference w:id="274"/>
      </w:r>
      <w:r w:rsidR="00911C53" w:rsidRPr="00911C53">
        <w:rPr>
          <w:sz w:val="24"/>
          <w:szCs w:val="24"/>
        </w:rPr>
        <w:t xml:space="preserve"> </w:t>
      </w:r>
      <w:r w:rsidR="00480574">
        <w:rPr>
          <w:sz w:val="24"/>
          <w:szCs w:val="24"/>
        </w:rPr>
        <w:t xml:space="preserve">Hoewel </w:t>
      </w:r>
      <w:r w:rsidR="008653F9">
        <w:rPr>
          <w:sz w:val="24"/>
          <w:szCs w:val="24"/>
        </w:rPr>
        <w:t>deze richtlijn</w:t>
      </w:r>
      <w:r w:rsidR="00604BC4">
        <w:rPr>
          <w:sz w:val="24"/>
          <w:szCs w:val="24"/>
        </w:rPr>
        <w:t xml:space="preserve"> </w:t>
      </w:r>
      <w:r w:rsidR="00480574">
        <w:rPr>
          <w:sz w:val="24"/>
          <w:szCs w:val="24"/>
        </w:rPr>
        <w:t xml:space="preserve">geenszins een concrete uitwerking vormt van </w:t>
      </w:r>
      <w:r w:rsidR="00604BC4">
        <w:rPr>
          <w:sz w:val="24"/>
          <w:szCs w:val="24"/>
        </w:rPr>
        <w:t xml:space="preserve">artikel 47 Hv, moest </w:t>
      </w:r>
      <w:r w:rsidR="00911C53" w:rsidRPr="00911C53">
        <w:rPr>
          <w:sz w:val="24"/>
          <w:szCs w:val="24"/>
        </w:rPr>
        <w:t>nationaal implementatierecht dat</w:t>
      </w:r>
      <w:r w:rsidR="00BD532B">
        <w:rPr>
          <w:sz w:val="24"/>
          <w:szCs w:val="24"/>
        </w:rPr>
        <w:t xml:space="preserve">, gelet op het in </w:t>
      </w:r>
      <w:r w:rsidR="00604BC4">
        <w:rPr>
          <w:sz w:val="24"/>
          <w:szCs w:val="24"/>
        </w:rPr>
        <w:t xml:space="preserve">clausule </w:t>
      </w:r>
      <w:r w:rsidR="00BD532B">
        <w:rPr>
          <w:sz w:val="24"/>
          <w:szCs w:val="24"/>
        </w:rPr>
        <w:t>4 neergelegde non-discriminatiebeginsel,</w:t>
      </w:r>
      <w:r w:rsidR="00911C53" w:rsidRPr="00911C53">
        <w:rPr>
          <w:sz w:val="24"/>
          <w:szCs w:val="24"/>
        </w:rPr>
        <w:t xml:space="preserve"> ten onrechte onderscheid maakte tussen </w:t>
      </w:r>
      <w:r w:rsidR="00BD532B">
        <w:rPr>
          <w:sz w:val="24"/>
          <w:szCs w:val="24"/>
        </w:rPr>
        <w:t>arbeidsovereenkomsten</w:t>
      </w:r>
      <w:r w:rsidR="00911C53" w:rsidRPr="00911C53">
        <w:rPr>
          <w:sz w:val="24"/>
          <w:szCs w:val="24"/>
        </w:rPr>
        <w:t xml:space="preserve"> voor bepaalde </w:t>
      </w:r>
      <w:r w:rsidR="00BD532B">
        <w:rPr>
          <w:sz w:val="24"/>
          <w:szCs w:val="24"/>
        </w:rPr>
        <w:t xml:space="preserve">tijd </w:t>
      </w:r>
      <w:r w:rsidR="00911C53" w:rsidRPr="00911C53">
        <w:rPr>
          <w:sz w:val="24"/>
          <w:szCs w:val="24"/>
        </w:rPr>
        <w:t xml:space="preserve">en </w:t>
      </w:r>
      <w:r w:rsidR="00BD532B">
        <w:rPr>
          <w:sz w:val="24"/>
          <w:szCs w:val="24"/>
        </w:rPr>
        <w:t xml:space="preserve">voor </w:t>
      </w:r>
      <w:r w:rsidR="00911C53" w:rsidRPr="00911C53">
        <w:rPr>
          <w:sz w:val="24"/>
          <w:szCs w:val="24"/>
        </w:rPr>
        <w:t>onbepaalde tijd</w:t>
      </w:r>
      <w:r w:rsidR="00BD532B">
        <w:rPr>
          <w:sz w:val="24"/>
          <w:szCs w:val="24"/>
        </w:rPr>
        <w:t>,</w:t>
      </w:r>
      <w:r w:rsidR="00911C53" w:rsidRPr="00911C53">
        <w:rPr>
          <w:sz w:val="24"/>
          <w:szCs w:val="24"/>
        </w:rPr>
        <w:t xml:space="preserve"> </w:t>
      </w:r>
      <w:r w:rsidR="00604BC4">
        <w:rPr>
          <w:sz w:val="24"/>
          <w:szCs w:val="24"/>
        </w:rPr>
        <w:t xml:space="preserve">niettemin op grond van artikel 47 Hv </w:t>
      </w:r>
      <w:r w:rsidR="00911C53" w:rsidRPr="00911C53">
        <w:rPr>
          <w:sz w:val="24"/>
          <w:szCs w:val="24"/>
        </w:rPr>
        <w:t>buiten toepassing blijven.</w:t>
      </w:r>
      <w:r w:rsidR="00BD532B">
        <w:rPr>
          <w:sz w:val="24"/>
          <w:szCs w:val="24"/>
        </w:rPr>
        <w:t xml:space="preserve"> </w:t>
      </w:r>
      <w:r w:rsidR="00604BC4">
        <w:rPr>
          <w:sz w:val="24"/>
          <w:szCs w:val="24"/>
        </w:rPr>
        <w:t>D</w:t>
      </w:r>
      <w:r w:rsidR="00F9223E">
        <w:rPr>
          <w:sz w:val="24"/>
          <w:szCs w:val="24"/>
        </w:rPr>
        <w:t>at</w:t>
      </w:r>
      <w:r w:rsidR="00604BC4">
        <w:rPr>
          <w:sz w:val="24"/>
          <w:szCs w:val="24"/>
        </w:rPr>
        <w:t xml:space="preserve"> neemt </w:t>
      </w:r>
      <w:r w:rsidR="00F9223E">
        <w:rPr>
          <w:sz w:val="24"/>
          <w:szCs w:val="24"/>
        </w:rPr>
        <w:t xml:space="preserve">echter </w:t>
      </w:r>
      <w:r w:rsidR="00604BC4">
        <w:rPr>
          <w:sz w:val="24"/>
          <w:szCs w:val="24"/>
        </w:rPr>
        <w:t>niet weg dat</w:t>
      </w:r>
      <w:r w:rsidR="008653F9">
        <w:rPr>
          <w:sz w:val="24"/>
          <w:szCs w:val="24"/>
        </w:rPr>
        <w:t xml:space="preserve"> ook hier</w:t>
      </w:r>
      <w:r w:rsidR="00FC0D86">
        <w:rPr>
          <w:sz w:val="24"/>
          <w:szCs w:val="24"/>
        </w:rPr>
        <w:t xml:space="preserve"> </w:t>
      </w:r>
      <w:r w:rsidR="008653F9">
        <w:rPr>
          <w:sz w:val="24"/>
          <w:szCs w:val="24"/>
        </w:rPr>
        <w:t>de normatieve inhoud van de relevante Handvestbepaling</w:t>
      </w:r>
      <w:r w:rsidR="00604BC4">
        <w:rPr>
          <w:sz w:val="24"/>
          <w:szCs w:val="24"/>
        </w:rPr>
        <w:t xml:space="preserve"> </w:t>
      </w:r>
      <w:r w:rsidR="005C5ADE">
        <w:rPr>
          <w:sz w:val="24"/>
          <w:szCs w:val="24"/>
        </w:rPr>
        <w:t>volledig</w:t>
      </w:r>
      <w:r w:rsidR="00604BC4">
        <w:rPr>
          <w:sz w:val="24"/>
          <w:szCs w:val="24"/>
        </w:rPr>
        <w:t xml:space="preserve"> </w:t>
      </w:r>
      <w:r w:rsidR="008653F9">
        <w:rPr>
          <w:sz w:val="24"/>
          <w:szCs w:val="24"/>
        </w:rPr>
        <w:t>werd</w:t>
      </w:r>
      <w:r w:rsidR="00604BC4">
        <w:rPr>
          <w:sz w:val="24"/>
          <w:szCs w:val="24"/>
        </w:rPr>
        <w:t xml:space="preserve"> </w:t>
      </w:r>
      <w:r w:rsidR="008653F9">
        <w:rPr>
          <w:sz w:val="24"/>
          <w:szCs w:val="24"/>
        </w:rPr>
        <w:t>ingekleurd</w:t>
      </w:r>
      <w:r w:rsidR="00604BC4">
        <w:rPr>
          <w:sz w:val="24"/>
          <w:szCs w:val="24"/>
        </w:rPr>
        <w:t xml:space="preserve"> door </w:t>
      </w:r>
      <w:r w:rsidR="008653F9">
        <w:rPr>
          <w:sz w:val="24"/>
          <w:szCs w:val="24"/>
        </w:rPr>
        <w:t>een materiële Unierichtlijn</w:t>
      </w:r>
      <w:r w:rsidR="00E32B48">
        <w:rPr>
          <w:sz w:val="24"/>
          <w:szCs w:val="24"/>
        </w:rPr>
        <w:t xml:space="preserve"> </w:t>
      </w:r>
      <w:r w:rsidR="00F9223E">
        <w:rPr>
          <w:sz w:val="24"/>
          <w:szCs w:val="24"/>
        </w:rPr>
        <w:t>waarin mede</w:t>
      </w:r>
      <w:r w:rsidR="00E32B48">
        <w:rPr>
          <w:sz w:val="24"/>
          <w:szCs w:val="24"/>
        </w:rPr>
        <w:t xml:space="preserve"> </w:t>
      </w:r>
      <w:r w:rsidR="00F9223E">
        <w:rPr>
          <w:sz w:val="24"/>
          <w:szCs w:val="24"/>
        </w:rPr>
        <w:t>voor de private sector</w:t>
      </w:r>
      <w:r w:rsidR="00E32B48">
        <w:rPr>
          <w:sz w:val="24"/>
          <w:szCs w:val="24"/>
        </w:rPr>
        <w:t xml:space="preserve"> regels</w:t>
      </w:r>
      <w:r w:rsidR="00F9223E">
        <w:rPr>
          <w:sz w:val="24"/>
          <w:szCs w:val="24"/>
        </w:rPr>
        <w:t xml:space="preserve"> zijn geformuleerd</w:t>
      </w:r>
      <w:r w:rsidR="00FC0D86">
        <w:rPr>
          <w:sz w:val="24"/>
          <w:szCs w:val="24"/>
        </w:rPr>
        <w:t>.</w:t>
      </w:r>
      <w:r w:rsidR="00CC1FD0">
        <w:rPr>
          <w:sz w:val="24"/>
          <w:szCs w:val="24"/>
        </w:rPr>
        <w:t xml:space="preserve"> </w:t>
      </w:r>
      <w:r w:rsidRPr="00121A6A">
        <w:rPr>
          <w:sz w:val="24"/>
          <w:szCs w:val="24"/>
        </w:rPr>
        <w:t>Niet uitgesloten is dus dat het Hof het bestaan van (een vorm van) horizontale directe werking</w:t>
      </w:r>
      <w:r w:rsidR="00F9223E">
        <w:rPr>
          <w:sz w:val="24"/>
          <w:szCs w:val="24"/>
        </w:rPr>
        <w:t xml:space="preserve"> </w:t>
      </w:r>
      <w:r w:rsidR="005C5ADE">
        <w:rPr>
          <w:sz w:val="24"/>
          <w:szCs w:val="24"/>
        </w:rPr>
        <w:t xml:space="preserve">rechtstreeks </w:t>
      </w:r>
      <w:r w:rsidRPr="00121A6A">
        <w:rPr>
          <w:sz w:val="24"/>
          <w:szCs w:val="24"/>
        </w:rPr>
        <w:t xml:space="preserve">koppelt aan de toepasselijkheid van secundair </w:t>
      </w:r>
      <w:r w:rsidR="00D3712D" w:rsidRPr="00121A6A">
        <w:rPr>
          <w:sz w:val="24"/>
          <w:szCs w:val="24"/>
        </w:rPr>
        <w:t>Unie</w:t>
      </w:r>
      <w:r w:rsidRPr="00121A6A">
        <w:rPr>
          <w:sz w:val="24"/>
          <w:szCs w:val="24"/>
        </w:rPr>
        <w:t>recht</w:t>
      </w:r>
      <w:r w:rsidR="00FF06DA">
        <w:rPr>
          <w:sz w:val="24"/>
          <w:szCs w:val="24"/>
        </w:rPr>
        <w:t xml:space="preserve"> dat</w:t>
      </w:r>
      <w:r w:rsidR="00D70833">
        <w:rPr>
          <w:sz w:val="24"/>
          <w:szCs w:val="24"/>
        </w:rPr>
        <w:t xml:space="preserve"> gericht is op regulering van</w:t>
      </w:r>
      <w:r w:rsidR="00FF06DA">
        <w:rPr>
          <w:sz w:val="24"/>
          <w:szCs w:val="24"/>
        </w:rPr>
        <w:t xml:space="preserve"> de </w:t>
      </w:r>
      <w:r w:rsidR="00F9223E">
        <w:rPr>
          <w:sz w:val="24"/>
          <w:szCs w:val="24"/>
        </w:rPr>
        <w:t>particuliere</w:t>
      </w:r>
      <w:r w:rsidR="00FF06DA">
        <w:rPr>
          <w:sz w:val="24"/>
          <w:szCs w:val="24"/>
        </w:rPr>
        <w:t xml:space="preserve"> sector</w:t>
      </w:r>
      <w:r w:rsidRPr="00121A6A">
        <w:rPr>
          <w:sz w:val="24"/>
          <w:szCs w:val="24"/>
        </w:rPr>
        <w:t xml:space="preserve">. </w:t>
      </w:r>
      <w:r w:rsidR="00E32B48">
        <w:rPr>
          <w:sz w:val="24"/>
          <w:szCs w:val="24"/>
        </w:rPr>
        <w:t xml:space="preserve">Zo wordt </w:t>
      </w:r>
      <w:r w:rsidR="00F9223E">
        <w:rPr>
          <w:sz w:val="24"/>
          <w:szCs w:val="24"/>
        </w:rPr>
        <w:t xml:space="preserve">namelijk </w:t>
      </w:r>
      <w:r w:rsidRPr="00121A6A">
        <w:rPr>
          <w:sz w:val="24"/>
          <w:szCs w:val="24"/>
        </w:rPr>
        <w:t xml:space="preserve">voorkomen dat het Hof </w:t>
      </w:r>
      <w:r w:rsidR="00B73776">
        <w:rPr>
          <w:sz w:val="24"/>
          <w:szCs w:val="24"/>
        </w:rPr>
        <w:t>het terrein van de politiek betreedt</w:t>
      </w:r>
      <w:r w:rsidRPr="00121A6A">
        <w:rPr>
          <w:sz w:val="24"/>
          <w:szCs w:val="24"/>
        </w:rPr>
        <w:t xml:space="preserve"> door uit een open norm in het Handvest allerlei concrete rechten en plichten af te leiden.</w:t>
      </w:r>
      <w:r w:rsidRPr="00121A6A">
        <w:rPr>
          <w:rStyle w:val="FootnoteReference"/>
          <w:sz w:val="24"/>
          <w:szCs w:val="24"/>
        </w:rPr>
        <w:footnoteReference w:id="275"/>
      </w:r>
      <w:r w:rsidRPr="00121A6A">
        <w:rPr>
          <w:sz w:val="24"/>
          <w:szCs w:val="24"/>
        </w:rPr>
        <w:t xml:space="preserve"> Met name in horizontale verhoudingen </w:t>
      </w:r>
      <w:r w:rsidR="00E32B48">
        <w:rPr>
          <w:sz w:val="24"/>
          <w:szCs w:val="24"/>
        </w:rPr>
        <w:t>moet dit in het belang van</w:t>
      </w:r>
      <w:r w:rsidRPr="00121A6A">
        <w:rPr>
          <w:sz w:val="24"/>
          <w:szCs w:val="24"/>
        </w:rPr>
        <w:t xml:space="preserve"> </w:t>
      </w:r>
      <w:r w:rsidR="00B73776">
        <w:rPr>
          <w:sz w:val="24"/>
          <w:szCs w:val="24"/>
        </w:rPr>
        <w:t xml:space="preserve">de </w:t>
      </w:r>
      <w:r w:rsidRPr="00121A6A">
        <w:rPr>
          <w:sz w:val="24"/>
          <w:szCs w:val="24"/>
        </w:rPr>
        <w:t>rechtszekerheid zoveel</w:t>
      </w:r>
      <w:r w:rsidR="00E801E1">
        <w:rPr>
          <w:sz w:val="24"/>
          <w:szCs w:val="24"/>
        </w:rPr>
        <w:t xml:space="preserve"> </w:t>
      </w:r>
      <w:r w:rsidRPr="00121A6A">
        <w:rPr>
          <w:sz w:val="24"/>
          <w:szCs w:val="24"/>
        </w:rPr>
        <w:t>mogelijk worden vermeden.</w:t>
      </w:r>
      <w:r w:rsidRPr="00121A6A">
        <w:rPr>
          <w:rStyle w:val="FootnoteReference"/>
          <w:sz w:val="24"/>
          <w:szCs w:val="24"/>
        </w:rPr>
        <w:footnoteReference w:id="276"/>
      </w:r>
    </w:p>
    <w:p w14:paraId="6F339D58" w14:textId="662D813B" w:rsidR="00BA6D2E" w:rsidRPr="00121A6A" w:rsidRDefault="0007610C" w:rsidP="00AE22EF">
      <w:pPr>
        <w:spacing w:after="0"/>
        <w:ind w:firstLine="708"/>
        <w:jc w:val="both"/>
        <w:rPr>
          <w:sz w:val="24"/>
          <w:szCs w:val="24"/>
        </w:rPr>
      </w:pPr>
      <w:r w:rsidRPr="00121A6A">
        <w:rPr>
          <w:sz w:val="24"/>
          <w:szCs w:val="24"/>
        </w:rPr>
        <w:t xml:space="preserve">Wil een vakbond zich in een casus als </w:t>
      </w:r>
      <w:r w:rsidRPr="00121A6A">
        <w:rPr>
          <w:i/>
          <w:iCs/>
          <w:sz w:val="24"/>
          <w:szCs w:val="24"/>
        </w:rPr>
        <w:t xml:space="preserve">Viking </w:t>
      </w:r>
      <w:r w:rsidR="00557DAE" w:rsidRPr="00121A6A">
        <w:rPr>
          <w:sz w:val="24"/>
          <w:szCs w:val="24"/>
        </w:rPr>
        <w:t>rechtstreeks</w:t>
      </w:r>
      <w:r w:rsidRPr="00121A6A">
        <w:rPr>
          <w:sz w:val="24"/>
          <w:szCs w:val="24"/>
        </w:rPr>
        <w:t xml:space="preserve"> op artikel 28 Hv kunnen beroepen ter autonome toetsing van een door een private werkgever </w:t>
      </w:r>
      <w:r w:rsidR="00AA5B6A" w:rsidRPr="00121A6A">
        <w:rPr>
          <w:sz w:val="24"/>
          <w:szCs w:val="24"/>
        </w:rPr>
        <w:t>gevorderd</w:t>
      </w:r>
      <w:r w:rsidRPr="00121A6A">
        <w:rPr>
          <w:sz w:val="24"/>
          <w:szCs w:val="24"/>
        </w:rPr>
        <w:t xml:space="preserve"> stakingsverbod (particulier handelen), dan is nodig dat het Hof zuiver horizontale </w:t>
      </w:r>
      <w:r w:rsidR="00D570CF" w:rsidRPr="00121A6A">
        <w:rPr>
          <w:sz w:val="24"/>
          <w:szCs w:val="24"/>
        </w:rPr>
        <w:t xml:space="preserve">directe </w:t>
      </w:r>
      <w:r w:rsidRPr="00121A6A">
        <w:rPr>
          <w:sz w:val="24"/>
          <w:szCs w:val="24"/>
        </w:rPr>
        <w:t>werking van artikel 28 Hv aanvaardt. Daarvoor is in ieder geval vereist</w:t>
      </w:r>
      <w:r w:rsidR="00AE22EF" w:rsidRPr="00121A6A">
        <w:rPr>
          <w:sz w:val="24"/>
          <w:szCs w:val="24"/>
        </w:rPr>
        <w:t>:</w:t>
      </w:r>
      <w:r w:rsidRPr="00121A6A">
        <w:rPr>
          <w:sz w:val="24"/>
          <w:szCs w:val="24"/>
        </w:rPr>
        <w:t xml:space="preserve"> (</w:t>
      </w:r>
      <w:r w:rsidR="00DC4775" w:rsidRPr="00121A6A">
        <w:rPr>
          <w:sz w:val="24"/>
          <w:szCs w:val="24"/>
        </w:rPr>
        <w:t>1</w:t>
      </w:r>
      <w:r w:rsidRPr="00121A6A">
        <w:rPr>
          <w:sz w:val="24"/>
          <w:szCs w:val="24"/>
        </w:rPr>
        <w:t xml:space="preserve">) dat </w:t>
      </w:r>
      <w:r w:rsidR="008540A1">
        <w:rPr>
          <w:sz w:val="24"/>
          <w:szCs w:val="24"/>
        </w:rPr>
        <w:t xml:space="preserve">de casus </w:t>
      </w:r>
      <w:r w:rsidR="00C03AF7">
        <w:rPr>
          <w:sz w:val="24"/>
          <w:szCs w:val="24"/>
        </w:rPr>
        <w:t>voldoende verband houdt</w:t>
      </w:r>
      <w:r w:rsidRPr="00121A6A">
        <w:rPr>
          <w:sz w:val="24"/>
          <w:szCs w:val="24"/>
        </w:rPr>
        <w:t xml:space="preserve"> met </w:t>
      </w:r>
      <w:r w:rsidR="00D509B1">
        <w:rPr>
          <w:sz w:val="24"/>
          <w:szCs w:val="24"/>
        </w:rPr>
        <w:t xml:space="preserve">het </w:t>
      </w:r>
      <w:r w:rsidRPr="00121A6A">
        <w:rPr>
          <w:sz w:val="24"/>
          <w:szCs w:val="24"/>
        </w:rPr>
        <w:t>Unierecht</w:t>
      </w:r>
      <w:r w:rsidR="00AE22EF" w:rsidRPr="00121A6A">
        <w:rPr>
          <w:sz w:val="24"/>
          <w:szCs w:val="24"/>
        </w:rPr>
        <w:t>;</w:t>
      </w:r>
      <w:r w:rsidR="00704890" w:rsidRPr="00121A6A">
        <w:rPr>
          <w:sz w:val="24"/>
          <w:szCs w:val="24"/>
        </w:rPr>
        <w:t xml:space="preserve"> </w:t>
      </w:r>
      <w:r w:rsidRPr="00121A6A">
        <w:rPr>
          <w:sz w:val="24"/>
          <w:szCs w:val="24"/>
        </w:rPr>
        <w:t>en (</w:t>
      </w:r>
      <w:r w:rsidR="00DC4775" w:rsidRPr="00121A6A">
        <w:rPr>
          <w:sz w:val="24"/>
          <w:szCs w:val="24"/>
        </w:rPr>
        <w:t>2</w:t>
      </w:r>
      <w:r w:rsidRPr="00121A6A">
        <w:rPr>
          <w:sz w:val="24"/>
          <w:szCs w:val="24"/>
        </w:rPr>
        <w:t xml:space="preserve">) niet zou moeten uitmaken </w:t>
      </w:r>
      <w:r w:rsidR="00704890" w:rsidRPr="00121A6A">
        <w:rPr>
          <w:sz w:val="24"/>
          <w:szCs w:val="24"/>
        </w:rPr>
        <w:t>dat</w:t>
      </w:r>
      <w:r w:rsidRPr="00121A6A">
        <w:rPr>
          <w:sz w:val="24"/>
          <w:szCs w:val="24"/>
        </w:rPr>
        <w:t xml:space="preserve"> een </w:t>
      </w:r>
      <w:r w:rsidR="00704890" w:rsidRPr="00121A6A">
        <w:rPr>
          <w:sz w:val="24"/>
          <w:szCs w:val="24"/>
        </w:rPr>
        <w:t>stakings</w:t>
      </w:r>
      <w:r w:rsidRPr="00121A6A">
        <w:rPr>
          <w:sz w:val="24"/>
          <w:szCs w:val="24"/>
        </w:rPr>
        <w:t>richtlijn</w:t>
      </w:r>
      <w:r w:rsidR="00704890" w:rsidRPr="00121A6A">
        <w:rPr>
          <w:sz w:val="24"/>
          <w:szCs w:val="24"/>
        </w:rPr>
        <w:t xml:space="preserve"> die artikel 28 Hv</w:t>
      </w:r>
      <w:r w:rsidRPr="00121A6A">
        <w:rPr>
          <w:sz w:val="24"/>
          <w:szCs w:val="24"/>
        </w:rPr>
        <w:t xml:space="preserve"> mede voor de private sector vorm en inhoud </w:t>
      </w:r>
      <w:r w:rsidR="00704890" w:rsidRPr="00121A6A">
        <w:rPr>
          <w:sz w:val="24"/>
          <w:szCs w:val="24"/>
        </w:rPr>
        <w:t>geeft, ontbreekt</w:t>
      </w:r>
      <w:r w:rsidRPr="00121A6A">
        <w:rPr>
          <w:sz w:val="24"/>
          <w:szCs w:val="24"/>
        </w:rPr>
        <w:t xml:space="preserve">. Afgezien van dit tweede punt draait het uiteindelijk om de vraag hoe het entreeticket van artikel 51 lid 1 Hv in horizontale verhoudingen – behalve via het </w:t>
      </w:r>
      <w:r w:rsidR="00AE22EF" w:rsidRPr="00121A6A">
        <w:rPr>
          <w:sz w:val="24"/>
          <w:szCs w:val="24"/>
        </w:rPr>
        <w:t>‘</w:t>
      </w:r>
      <w:r w:rsidRPr="00121A6A">
        <w:rPr>
          <w:sz w:val="24"/>
          <w:szCs w:val="24"/>
        </w:rPr>
        <w:t>getrapte systeem</w:t>
      </w:r>
      <w:r w:rsidR="00AE22EF" w:rsidRPr="00121A6A">
        <w:rPr>
          <w:sz w:val="24"/>
          <w:szCs w:val="24"/>
        </w:rPr>
        <w:t>’</w:t>
      </w:r>
      <w:r w:rsidRPr="00121A6A">
        <w:rPr>
          <w:sz w:val="24"/>
          <w:szCs w:val="24"/>
        </w:rPr>
        <w:t xml:space="preserve"> – invulling zou kunnen krijgen. </w:t>
      </w:r>
      <w:r w:rsidR="00AD353A" w:rsidRPr="00121A6A">
        <w:rPr>
          <w:sz w:val="24"/>
          <w:szCs w:val="24"/>
        </w:rPr>
        <w:t>Het gaat anders gezegd erom</w:t>
      </w:r>
      <w:r w:rsidRPr="00121A6A">
        <w:rPr>
          <w:sz w:val="24"/>
          <w:szCs w:val="24"/>
        </w:rPr>
        <w:t xml:space="preserve"> of, en zo ja</w:t>
      </w:r>
      <w:r w:rsidR="00704890" w:rsidRPr="00121A6A">
        <w:rPr>
          <w:sz w:val="24"/>
          <w:szCs w:val="24"/>
        </w:rPr>
        <w:t>,</w:t>
      </w:r>
      <w:r w:rsidRPr="00121A6A">
        <w:rPr>
          <w:sz w:val="24"/>
          <w:szCs w:val="24"/>
        </w:rPr>
        <w:t xml:space="preserve"> op welke wijze, zuiver private handelingen kunnen kwalificeren als ‘uitvoering van Unierecht’ in de zin van artikel 51 lid 1 Hv.</w:t>
      </w:r>
    </w:p>
    <w:p w14:paraId="0839148B" w14:textId="12E5F7DE" w:rsidR="0007610C" w:rsidRPr="00121A6A" w:rsidRDefault="0007610C" w:rsidP="00AE22EF">
      <w:pPr>
        <w:spacing w:after="0"/>
        <w:ind w:firstLine="708"/>
        <w:jc w:val="both"/>
        <w:rPr>
          <w:sz w:val="24"/>
          <w:szCs w:val="24"/>
        </w:rPr>
      </w:pPr>
      <w:r w:rsidRPr="00121A6A">
        <w:rPr>
          <w:sz w:val="24"/>
          <w:szCs w:val="24"/>
        </w:rPr>
        <w:t xml:space="preserve">Volgens De Mol </w:t>
      </w:r>
      <w:r w:rsidR="00B974B0" w:rsidRPr="00121A6A">
        <w:rPr>
          <w:sz w:val="24"/>
          <w:szCs w:val="24"/>
        </w:rPr>
        <w:t>kan</w:t>
      </w:r>
      <w:r w:rsidRPr="00121A6A">
        <w:rPr>
          <w:sz w:val="24"/>
          <w:szCs w:val="24"/>
        </w:rPr>
        <w:t xml:space="preserve"> de</w:t>
      </w:r>
      <w:r w:rsidR="004A09A7" w:rsidRPr="00121A6A">
        <w:rPr>
          <w:sz w:val="24"/>
          <w:szCs w:val="24"/>
        </w:rPr>
        <w:t xml:space="preserve"> zuiver</w:t>
      </w:r>
      <w:r w:rsidRPr="00121A6A">
        <w:rPr>
          <w:sz w:val="24"/>
          <w:szCs w:val="24"/>
        </w:rPr>
        <w:t xml:space="preserve"> </w:t>
      </w:r>
      <w:r w:rsidR="004A09A7" w:rsidRPr="00121A6A">
        <w:rPr>
          <w:sz w:val="24"/>
          <w:szCs w:val="24"/>
        </w:rPr>
        <w:t xml:space="preserve">horizontale </w:t>
      </w:r>
      <w:r w:rsidR="00D570CF" w:rsidRPr="00121A6A">
        <w:rPr>
          <w:sz w:val="24"/>
          <w:szCs w:val="24"/>
        </w:rPr>
        <w:t xml:space="preserve">directe </w:t>
      </w:r>
      <w:r w:rsidRPr="00121A6A">
        <w:rPr>
          <w:sz w:val="24"/>
          <w:szCs w:val="24"/>
        </w:rPr>
        <w:t xml:space="preserve">werking van </w:t>
      </w:r>
      <w:r w:rsidR="00AE22EF" w:rsidRPr="00121A6A">
        <w:rPr>
          <w:sz w:val="24"/>
          <w:szCs w:val="24"/>
        </w:rPr>
        <w:t>de</w:t>
      </w:r>
      <w:r w:rsidRPr="00121A6A">
        <w:rPr>
          <w:sz w:val="24"/>
          <w:szCs w:val="24"/>
        </w:rPr>
        <w:t xml:space="preserve"> </w:t>
      </w:r>
      <w:r w:rsidR="00AE22EF" w:rsidRPr="00121A6A">
        <w:rPr>
          <w:sz w:val="24"/>
          <w:szCs w:val="24"/>
        </w:rPr>
        <w:t xml:space="preserve">verkeersvrijheden </w:t>
      </w:r>
      <w:r w:rsidRPr="00121A6A">
        <w:rPr>
          <w:sz w:val="24"/>
          <w:szCs w:val="24"/>
        </w:rPr>
        <w:t xml:space="preserve">een </w:t>
      </w:r>
      <w:r w:rsidR="00B974B0" w:rsidRPr="00121A6A">
        <w:rPr>
          <w:sz w:val="24"/>
          <w:szCs w:val="24"/>
        </w:rPr>
        <w:t xml:space="preserve">particulier </w:t>
      </w:r>
      <w:r w:rsidRPr="00121A6A">
        <w:rPr>
          <w:sz w:val="24"/>
          <w:szCs w:val="24"/>
        </w:rPr>
        <w:t xml:space="preserve">geschil mogelijk binnen de reikwijdte van </w:t>
      </w:r>
      <w:r w:rsidR="00704890" w:rsidRPr="00121A6A">
        <w:rPr>
          <w:sz w:val="24"/>
          <w:szCs w:val="24"/>
        </w:rPr>
        <w:t>het EU-recht</w:t>
      </w:r>
      <w:r w:rsidRPr="00121A6A">
        <w:rPr>
          <w:sz w:val="24"/>
          <w:szCs w:val="24"/>
        </w:rPr>
        <w:t xml:space="preserve"> (en daarmee het Handvest) </w:t>
      </w:r>
      <w:r w:rsidR="00AE22EF" w:rsidRPr="00121A6A">
        <w:rPr>
          <w:sz w:val="24"/>
          <w:szCs w:val="24"/>
        </w:rPr>
        <w:t>trekken</w:t>
      </w:r>
      <w:r w:rsidRPr="00121A6A">
        <w:rPr>
          <w:sz w:val="24"/>
          <w:szCs w:val="24"/>
        </w:rPr>
        <w:t>.</w:t>
      </w:r>
      <w:r w:rsidR="004228F1" w:rsidRPr="00121A6A">
        <w:rPr>
          <w:rStyle w:val="FootnoteReference"/>
          <w:sz w:val="24"/>
          <w:szCs w:val="24"/>
        </w:rPr>
        <w:footnoteReference w:id="277"/>
      </w:r>
      <w:r w:rsidR="004228F1" w:rsidRPr="00121A6A">
        <w:rPr>
          <w:sz w:val="24"/>
          <w:szCs w:val="24"/>
        </w:rPr>
        <w:t xml:space="preserve"> </w:t>
      </w:r>
      <w:r w:rsidRPr="00121A6A">
        <w:rPr>
          <w:sz w:val="24"/>
          <w:szCs w:val="24"/>
        </w:rPr>
        <w:t xml:space="preserve">In dit verband is relevant dat in verticale verhoudingen op grond van de </w:t>
      </w:r>
      <w:r w:rsidRPr="00121A6A">
        <w:rPr>
          <w:i/>
          <w:iCs/>
          <w:sz w:val="24"/>
          <w:szCs w:val="24"/>
        </w:rPr>
        <w:t>ERT</w:t>
      </w:r>
      <w:r w:rsidRPr="00121A6A">
        <w:rPr>
          <w:sz w:val="24"/>
          <w:szCs w:val="24"/>
        </w:rPr>
        <w:t xml:space="preserve">-doctrine </w:t>
      </w:r>
      <w:r w:rsidR="004A09A7" w:rsidRPr="00121A6A">
        <w:rPr>
          <w:sz w:val="24"/>
          <w:szCs w:val="24"/>
        </w:rPr>
        <w:t xml:space="preserve">een </w:t>
      </w:r>
      <w:r w:rsidR="00704890" w:rsidRPr="00121A6A">
        <w:rPr>
          <w:sz w:val="24"/>
          <w:szCs w:val="24"/>
        </w:rPr>
        <w:t>voldoende</w:t>
      </w:r>
      <w:r w:rsidRPr="00121A6A">
        <w:rPr>
          <w:sz w:val="24"/>
          <w:szCs w:val="24"/>
        </w:rPr>
        <w:t xml:space="preserve"> </w:t>
      </w:r>
      <w:r w:rsidR="004A09A7" w:rsidRPr="00121A6A">
        <w:rPr>
          <w:sz w:val="24"/>
          <w:szCs w:val="24"/>
        </w:rPr>
        <w:t xml:space="preserve">link </w:t>
      </w:r>
      <w:r w:rsidRPr="00121A6A">
        <w:rPr>
          <w:sz w:val="24"/>
          <w:szCs w:val="24"/>
        </w:rPr>
        <w:t>met</w:t>
      </w:r>
      <w:r w:rsidR="00D509B1">
        <w:rPr>
          <w:sz w:val="24"/>
          <w:szCs w:val="24"/>
        </w:rPr>
        <w:t xml:space="preserve"> het</w:t>
      </w:r>
      <w:r w:rsidRPr="00121A6A">
        <w:rPr>
          <w:sz w:val="24"/>
          <w:szCs w:val="24"/>
        </w:rPr>
        <w:t xml:space="preserve"> Unierecht </w:t>
      </w:r>
      <w:r w:rsidR="00704890" w:rsidRPr="00121A6A">
        <w:rPr>
          <w:sz w:val="24"/>
          <w:szCs w:val="24"/>
        </w:rPr>
        <w:t>bestaat</w:t>
      </w:r>
      <w:r w:rsidRPr="00121A6A">
        <w:rPr>
          <w:sz w:val="24"/>
          <w:szCs w:val="24"/>
        </w:rPr>
        <w:t xml:space="preserve"> indien </w:t>
      </w:r>
      <w:r w:rsidR="005A6253">
        <w:rPr>
          <w:sz w:val="24"/>
          <w:szCs w:val="24"/>
        </w:rPr>
        <w:t>een</w:t>
      </w:r>
      <w:r w:rsidRPr="00121A6A">
        <w:rPr>
          <w:sz w:val="24"/>
          <w:szCs w:val="24"/>
        </w:rPr>
        <w:t xml:space="preserve"> nationale overheidshandeling valt onder een Unierechtelijke verbodsbepaling </w:t>
      </w:r>
      <w:r w:rsidR="00AE22EF" w:rsidRPr="00121A6A">
        <w:rPr>
          <w:sz w:val="24"/>
          <w:szCs w:val="24"/>
        </w:rPr>
        <w:t>–</w:t>
      </w:r>
      <w:r w:rsidRPr="00121A6A">
        <w:rPr>
          <w:sz w:val="24"/>
          <w:szCs w:val="24"/>
        </w:rPr>
        <w:t xml:space="preserve"> </w:t>
      </w:r>
      <w:r w:rsidR="00AE22EF" w:rsidRPr="00121A6A">
        <w:rPr>
          <w:sz w:val="24"/>
          <w:szCs w:val="24"/>
        </w:rPr>
        <w:t xml:space="preserve">zoals die omtrent belemmeringen van </w:t>
      </w:r>
      <w:r w:rsidRPr="00121A6A">
        <w:rPr>
          <w:sz w:val="24"/>
          <w:szCs w:val="24"/>
        </w:rPr>
        <w:t xml:space="preserve">het vrij verkeer </w:t>
      </w:r>
      <w:r w:rsidR="00AE22EF" w:rsidRPr="00121A6A">
        <w:rPr>
          <w:sz w:val="24"/>
          <w:szCs w:val="24"/>
        </w:rPr>
        <w:t xml:space="preserve">– </w:t>
      </w:r>
      <w:r w:rsidRPr="00121A6A">
        <w:rPr>
          <w:sz w:val="24"/>
          <w:szCs w:val="24"/>
        </w:rPr>
        <w:t>en derhalve objectieve rechtvaardiging behoeft.</w:t>
      </w:r>
      <w:r w:rsidRPr="00121A6A">
        <w:rPr>
          <w:rStyle w:val="FootnoteReference"/>
          <w:sz w:val="24"/>
          <w:szCs w:val="24"/>
        </w:rPr>
        <w:footnoteReference w:id="278"/>
      </w:r>
      <w:r w:rsidRPr="00121A6A">
        <w:rPr>
          <w:sz w:val="24"/>
          <w:szCs w:val="24"/>
        </w:rPr>
        <w:t xml:space="preserve"> </w:t>
      </w:r>
      <w:r w:rsidR="00D509B1">
        <w:rPr>
          <w:sz w:val="24"/>
          <w:szCs w:val="24"/>
        </w:rPr>
        <w:t>De t</w:t>
      </w:r>
      <w:r w:rsidR="004228F1" w:rsidRPr="00121A6A">
        <w:rPr>
          <w:sz w:val="24"/>
          <w:szCs w:val="24"/>
        </w:rPr>
        <w:t xml:space="preserve">oepassing van Uniegrondrechten vindt dan plaats in het onderzoek naar de vraag of de </w:t>
      </w:r>
      <w:r w:rsidR="005A6253">
        <w:rPr>
          <w:sz w:val="24"/>
          <w:szCs w:val="24"/>
        </w:rPr>
        <w:t>nationale</w:t>
      </w:r>
      <w:r w:rsidR="004228F1" w:rsidRPr="00121A6A">
        <w:rPr>
          <w:sz w:val="24"/>
          <w:szCs w:val="24"/>
        </w:rPr>
        <w:t xml:space="preserve"> maatregel kan worden gerechtvaardigd. </w:t>
      </w:r>
      <w:r w:rsidRPr="00121A6A">
        <w:rPr>
          <w:sz w:val="24"/>
          <w:szCs w:val="24"/>
        </w:rPr>
        <w:t xml:space="preserve">De Mol wijst erop dat de </w:t>
      </w:r>
      <w:r w:rsidRPr="00121A6A">
        <w:rPr>
          <w:i/>
          <w:iCs/>
          <w:sz w:val="24"/>
          <w:szCs w:val="24"/>
        </w:rPr>
        <w:t>ERT</w:t>
      </w:r>
      <w:r w:rsidRPr="00121A6A">
        <w:rPr>
          <w:sz w:val="24"/>
          <w:szCs w:val="24"/>
        </w:rPr>
        <w:t xml:space="preserve">-route mogelijk </w:t>
      </w:r>
      <w:r w:rsidR="004A09A7" w:rsidRPr="00121A6A">
        <w:rPr>
          <w:sz w:val="24"/>
          <w:szCs w:val="24"/>
        </w:rPr>
        <w:t>analoog</w:t>
      </w:r>
      <w:r w:rsidRPr="00121A6A">
        <w:rPr>
          <w:sz w:val="24"/>
          <w:szCs w:val="24"/>
        </w:rPr>
        <w:t xml:space="preserve"> </w:t>
      </w:r>
      <w:r w:rsidR="00BA6D2E" w:rsidRPr="00121A6A">
        <w:rPr>
          <w:sz w:val="24"/>
          <w:szCs w:val="24"/>
        </w:rPr>
        <w:t>kan</w:t>
      </w:r>
      <w:r w:rsidRPr="00121A6A">
        <w:rPr>
          <w:sz w:val="24"/>
          <w:szCs w:val="24"/>
        </w:rPr>
        <w:t xml:space="preserve"> </w:t>
      </w:r>
      <w:r w:rsidR="00BA6D2E" w:rsidRPr="00121A6A">
        <w:rPr>
          <w:sz w:val="24"/>
          <w:szCs w:val="24"/>
        </w:rPr>
        <w:t xml:space="preserve">worden toegepast </w:t>
      </w:r>
      <w:r w:rsidRPr="00121A6A">
        <w:rPr>
          <w:sz w:val="24"/>
          <w:szCs w:val="24"/>
        </w:rPr>
        <w:t xml:space="preserve">als het Hof zuiver horizontale </w:t>
      </w:r>
      <w:r w:rsidR="00D570CF" w:rsidRPr="00121A6A">
        <w:rPr>
          <w:sz w:val="24"/>
          <w:szCs w:val="24"/>
        </w:rPr>
        <w:t xml:space="preserve">directe </w:t>
      </w:r>
      <w:r w:rsidRPr="00121A6A">
        <w:rPr>
          <w:sz w:val="24"/>
          <w:szCs w:val="24"/>
        </w:rPr>
        <w:t>werking van Uniegrondrechten</w:t>
      </w:r>
      <w:r w:rsidR="002B6191">
        <w:rPr>
          <w:sz w:val="24"/>
          <w:szCs w:val="24"/>
        </w:rPr>
        <w:t xml:space="preserve"> zou erkennen</w:t>
      </w:r>
      <w:r w:rsidRPr="00121A6A">
        <w:rPr>
          <w:sz w:val="24"/>
          <w:szCs w:val="24"/>
        </w:rPr>
        <w:t xml:space="preserve">. </w:t>
      </w:r>
      <w:r w:rsidR="004A09A7" w:rsidRPr="00121A6A">
        <w:rPr>
          <w:sz w:val="24"/>
          <w:szCs w:val="24"/>
        </w:rPr>
        <w:t xml:space="preserve">Dit </w:t>
      </w:r>
      <w:r w:rsidRPr="00121A6A">
        <w:rPr>
          <w:sz w:val="24"/>
          <w:szCs w:val="24"/>
        </w:rPr>
        <w:t xml:space="preserve">zou betekenen dat </w:t>
      </w:r>
      <w:r w:rsidR="004A09A7" w:rsidRPr="00121A6A">
        <w:rPr>
          <w:sz w:val="24"/>
          <w:szCs w:val="24"/>
        </w:rPr>
        <w:t xml:space="preserve">private </w:t>
      </w:r>
      <w:r w:rsidR="004A09A7" w:rsidRPr="00121A6A">
        <w:rPr>
          <w:sz w:val="24"/>
          <w:szCs w:val="24"/>
        </w:rPr>
        <w:lastRenderedPageBreak/>
        <w:t xml:space="preserve">partij A </w:t>
      </w:r>
      <w:r w:rsidR="0001369B" w:rsidRPr="00121A6A">
        <w:rPr>
          <w:sz w:val="24"/>
          <w:szCs w:val="24"/>
        </w:rPr>
        <w:t>zou</w:t>
      </w:r>
      <w:r w:rsidRPr="00121A6A">
        <w:rPr>
          <w:sz w:val="24"/>
          <w:szCs w:val="24"/>
        </w:rPr>
        <w:t xml:space="preserve"> </w:t>
      </w:r>
      <w:r w:rsidR="0001369B" w:rsidRPr="00121A6A">
        <w:rPr>
          <w:sz w:val="24"/>
          <w:szCs w:val="24"/>
        </w:rPr>
        <w:t xml:space="preserve">kunnen </w:t>
      </w:r>
      <w:r w:rsidRPr="00121A6A">
        <w:rPr>
          <w:sz w:val="24"/>
          <w:szCs w:val="24"/>
        </w:rPr>
        <w:t>aanvoeren dat p</w:t>
      </w:r>
      <w:r w:rsidR="004A09A7" w:rsidRPr="00121A6A">
        <w:rPr>
          <w:sz w:val="24"/>
          <w:szCs w:val="24"/>
        </w:rPr>
        <w:t>rivate p</w:t>
      </w:r>
      <w:r w:rsidRPr="00121A6A">
        <w:rPr>
          <w:sz w:val="24"/>
          <w:szCs w:val="24"/>
        </w:rPr>
        <w:t xml:space="preserve">artij </w:t>
      </w:r>
      <w:r w:rsidR="004A09A7" w:rsidRPr="00121A6A">
        <w:rPr>
          <w:sz w:val="24"/>
          <w:szCs w:val="24"/>
        </w:rPr>
        <w:t>B</w:t>
      </w:r>
      <w:r w:rsidRPr="00121A6A">
        <w:rPr>
          <w:sz w:val="24"/>
          <w:szCs w:val="24"/>
        </w:rPr>
        <w:t xml:space="preserve"> niet alleen </w:t>
      </w:r>
      <w:r w:rsidR="004A09A7" w:rsidRPr="00121A6A">
        <w:rPr>
          <w:sz w:val="24"/>
          <w:szCs w:val="24"/>
        </w:rPr>
        <w:t xml:space="preserve">inbreuk maakt op </w:t>
      </w:r>
      <w:r w:rsidRPr="00121A6A">
        <w:rPr>
          <w:sz w:val="24"/>
          <w:szCs w:val="24"/>
        </w:rPr>
        <w:t>zijn vrij verkeer</w:t>
      </w:r>
      <w:r w:rsidR="00BA6D2E" w:rsidRPr="00121A6A">
        <w:rPr>
          <w:sz w:val="24"/>
          <w:szCs w:val="24"/>
        </w:rPr>
        <w:t>srecht</w:t>
      </w:r>
      <w:r w:rsidRPr="00121A6A">
        <w:rPr>
          <w:sz w:val="24"/>
          <w:szCs w:val="24"/>
        </w:rPr>
        <w:t xml:space="preserve">, maar ook op </w:t>
      </w:r>
      <w:r w:rsidR="004A09A7" w:rsidRPr="00121A6A">
        <w:rPr>
          <w:sz w:val="24"/>
          <w:szCs w:val="24"/>
        </w:rPr>
        <w:t>zijn</w:t>
      </w:r>
      <w:r w:rsidRPr="00121A6A">
        <w:rPr>
          <w:sz w:val="24"/>
          <w:szCs w:val="24"/>
        </w:rPr>
        <w:t xml:space="preserve"> grondrecht</w:t>
      </w:r>
      <w:r w:rsidR="00511038">
        <w:rPr>
          <w:sz w:val="24"/>
          <w:szCs w:val="24"/>
        </w:rPr>
        <w:t>(en)</w:t>
      </w:r>
      <w:r w:rsidRPr="00121A6A">
        <w:rPr>
          <w:sz w:val="24"/>
          <w:szCs w:val="24"/>
        </w:rPr>
        <w:t xml:space="preserve">. </w:t>
      </w:r>
      <w:r w:rsidR="009373D5" w:rsidRPr="00121A6A">
        <w:rPr>
          <w:sz w:val="24"/>
          <w:szCs w:val="24"/>
        </w:rPr>
        <w:t xml:space="preserve">Behalve dat natuurlijk gedacht kan worden aan </w:t>
      </w:r>
      <w:r w:rsidR="00035174" w:rsidRPr="00121A6A">
        <w:rPr>
          <w:sz w:val="24"/>
          <w:szCs w:val="24"/>
        </w:rPr>
        <w:t xml:space="preserve">de </w:t>
      </w:r>
      <w:r w:rsidR="008E0EFF">
        <w:rPr>
          <w:sz w:val="24"/>
          <w:szCs w:val="24"/>
        </w:rPr>
        <w:t>verkeers</w:t>
      </w:r>
      <w:r w:rsidR="00035174" w:rsidRPr="00121A6A">
        <w:rPr>
          <w:sz w:val="24"/>
          <w:szCs w:val="24"/>
        </w:rPr>
        <w:t xml:space="preserve">vrijheden </w:t>
      </w:r>
      <w:r w:rsidR="00511038">
        <w:rPr>
          <w:sz w:val="24"/>
          <w:szCs w:val="24"/>
        </w:rPr>
        <w:t xml:space="preserve">van </w:t>
      </w:r>
      <w:r w:rsidR="00035174" w:rsidRPr="00121A6A">
        <w:rPr>
          <w:sz w:val="24"/>
          <w:szCs w:val="24"/>
        </w:rPr>
        <w:t>artikel 15 Hv</w:t>
      </w:r>
      <w:r w:rsidR="009373D5" w:rsidRPr="00121A6A">
        <w:rPr>
          <w:sz w:val="24"/>
          <w:szCs w:val="24"/>
        </w:rPr>
        <w:t>, kom</w:t>
      </w:r>
      <w:r w:rsidR="00BA6D2E" w:rsidRPr="00121A6A">
        <w:rPr>
          <w:sz w:val="24"/>
          <w:szCs w:val="24"/>
        </w:rPr>
        <w:t>en</w:t>
      </w:r>
      <w:r w:rsidR="009373D5" w:rsidRPr="00121A6A">
        <w:rPr>
          <w:sz w:val="24"/>
          <w:szCs w:val="24"/>
        </w:rPr>
        <w:t xml:space="preserve"> ook de </w:t>
      </w:r>
      <w:r w:rsidR="00511038">
        <w:rPr>
          <w:sz w:val="24"/>
          <w:szCs w:val="24"/>
        </w:rPr>
        <w:t>collectieve onderhandelingsvrijheid</w:t>
      </w:r>
      <w:r w:rsidR="009373D5" w:rsidRPr="00121A6A">
        <w:rPr>
          <w:sz w:val="24"/>
          <w:szCs w:val="24"/>
        </w:rPr>
        <w:t xml:space="preserve"> van de werkgever (artikel 28 Hv) en zijn </w:t>
      </w:r>
      <w:r w:rsidR="00BA6D2E" w:rsidRPr="00121A6A">
        <w:rPr>
          <w:sz w:val="24"/>
          <w:szCs w:val="24"/>
        </w:rPr>
        <w:t>vrijheid</w:t>
      </w:r>
      <w:r w:rsidR="009373D5" w:rsidRPr="00121A6A">
        <w:rPr>
          <w:sz w:val="24"/>
          <w:szCs w:val="24"/>
        </w:rPr>
        <w:t xml:space="preserve"> </w:t>
      </w:r>
      <w:r w:rsidR="00BA6D2E" w:rsidRPr="00121A6A">
        <w:rPr>
          <w:sz w:val="24"/>
          <w:szCs w:val="24"/>
        </w:rPr>
        <w:t xml:space="preserve">van ondernemerschap </w:t>
      </w:r>
      <w:r w:rsidR="009373D5" w:rsidRPr="00121A6A">
        <w:rPr>
          <w:sz w:val="24"/>
          <w:szCs w:val="24"/>
        </w:rPr>
        <w:t xml:space="preserve">(artikel 16 Hv) – voor zover zij technisch geschikt zijn voor directe werking – in aanmerking. </w:t>
      </w:r>
      <w:r w:rsidR="00511038">
        <w:rPr>
          <w:sz w:val="24"/>
          <w:szCs w:val="24"/>
        </w:rPr>
        <w:t>Bijgevolg</w:t>
      </w:r>
      <w:r w:rsidRPr="00121A6A">
        <w:rPr>
          <w:sz w:val="24"/>
          <w:szCs w:val="24"/>
        </w:rPr>
        <w:t xml:space="preserve"> </w:t>
      </w:r>
      <w:r w:rsidR="0001369B" w:rsidRPr="00121A6A">
        <w:rPr>
          <w:sz w:val="24"/>
          <w:szCs w:val="24"/>
        </w:rPr>
        <w:t>zou</w:t>
      </w:r>
      <w:r w:rsidRPr="00121A6A">
        <w:rPr>
          <w:sz w:val="24"/>
          <w:szCs w:val="24"/>
        </w:rPr>
        <w:t xml:space="preserve"> het handelen van</w:t>
      </w:r>
      <w:r w:rsidR="009373D5" w:rsidRPr="00121A6A">
        <w:rPr>
          <w:sz w:val="24"/>
          <w:szCs w:val="24"/>
        </w:rPr>
        <w:t xml:space="preserve"> partij B</w:t>
      </w:r>
      <w:r w:rsidRPr="00121A6A">
        <w:rPr>
          <w:sz w:val="24"/>
          <w:szCs w:val="24"/>
        </w:rPr>
        <w:t xml:space="preserve"> tevens aan </w:t>
      </w:r>
      <w:r w:rsidR="005A6253">
        <w:rPr>
          <w:sz w:val="24"/>
          <w:szCs w:val="24"/>
        </w:rPr>
        <w:t xml:space="preserve">(een van) </w:t>
      </w:r>
      <w:r w:rsidR="009C6050" w:rsidRPr="00121A6A">
        <w:rPr>
          <w:sz w:val="24"/>
          <w:szCs w:val="24"/>
        </w:rPr>
        <w:t>deze grondrechten</w:t>
      </w:r>
      <w:r w:rsidRPr="00121A6A">
        <w:rPr>
          <w:sz w:val="24"/>
          <w:szCs w:val="24"/>
        </w:rPr>
        <w:t xml:space="preserve"> </w:t>
      </w:r>
      <w:r w:rsidR="0001369B" w:rsidRPr="00121A6A">
        <w:rPr>
          <w:sz w:val="24"/>
          <w:szCs w:val="24"/>
        </w:rPr>
        <w:t xml:space="preserve">moeten </w:t>
      </w:r>
      <w:r w:rsidRPr="00121A6A">
        <w:rPr>
          <w:sz w:val="24"/>
          <w:szCs w:val="24"/>
        </w:rPr>
        <w:t>worden</w:t>
      </w:r>
      <w:r w:rsidR="0024194F" w:rsidRPr="00121A6A">
        <w:rPr>
          <w:sz w:val="24"/>
          <w:szCs w:val="24"/>
        </w:rPr>
        <w:t xml:space="preserve"> getoetst</w:t>
      </w:r>
      <w:r w:rsidRPr="00121A6A">
        <w:rPr>
          <w:sz w:val="24"/>
          <w:szCs w:val="24"/>
        </w:rPr>
        <w:t xml:space="preserve">. </w:t>
      </w:r>
    </w:p>
    <w:p w14:paraId="10D5C708" w14:textId="70F95C4A" w:rsidR="0007610C" w:rsidRPr="00121A6A" w:rsidRDefault="0007610C" w:rsidP="0007610C">
      <w:pPr>
        <w:spacing w:after="0"/>
        <w:ind w:firstLine="708"/>
        <w:jc w:val="both"/>
        <w:rPr>
          <w:sz w:val="24"/>
          <w:szCs w:val="24"/>
        </w:rPr>
      </w:pPr>
      <w:r w:rsidRPr="00121A6A">
        <w:rPr>
          <w:sz w:val="24"/>
          <w:szCs w:val="24"/>
        </w:rPr>
        <w:t>Het moge duidelijk zijn dat een dergelijke constructie niet bevorderlijk is voor de rechtspositie van de vakbond en daarmee evenmin voor het creëren van een uniform toetsingskader in de verschillende rechtsordes</w:t>
      </w:r>
      <w:r w:rsidR="000864FD">
        <w:rPr>
          <w:sz w:val="24"/>
          <w:szCs w:val="24"/>
        </w:rPr>
        <w:t>.</w:t>
      </w:r>
      <w:r w:rsidRPr="00121A6A">
        <w:rPr>
          <w:sz w:val="24"/>
          <w:szCs w:val="24"/>
        </w:rPr>
        <w:t xml:space="preserve"> </w:t>
      </w:r>
      <w:r w:rsidR="000864FD">
        <w:rPr>
          <w:sz w:val="24"/>
          <w:szCs w:val="24"/>
        </w:rPr>
        <w:t>D</w:t>
      </w:r>
      <w:r w:rsidRPr="00121A6A">
        <w:rPr>
          <w:sz w:val="24"/>
          <w:szCs w:val="24"/>
        </w:rPr>
        <w:t xml:space="preserve">e bestaakte werkgever </w:t>
      </w:r>
      <w:r w:rsidR="000864FD">
        <w:rPr>
          <w:sz w:val="24"/>
          <w:szCs w:val="24"/>
        </w:rPr>
        <w:t>zou immers</w:t>
      </w:r>
      <w:r w:rsidRPr="00121A6A">
        <w:rPr>
          <w:sz w:val="24"/>
          <w:szCs w:val="24"/>
        </w:rPr>
        <w:t xml:space="preserve"> alleen </w:t>
      </w:r>
      <w:r w:rsidR="001D2FA6" w:rsidRPr="00121A6A">
        <w:rPr>
          <w:sz w:val="24"/>
          <w:szCs w:val="24"/>
        </w:rPr>
        <w:t xml:space="preserve">nog </w:t>
      </w:r>
      <w:r w:rsidRPr="00121A6A">
        <w:rPr>
          <w:sz w:val="24"/>
          <w:szCs w:val="24"/>
        </w:rPr>
        <w:t xml:space="preserve">maar sterker </w:t>
      </w:r>
      <w:r w:rsidR="000864FD">
        <w:rPr>
          <w:sz w:val="24"/>
          <w:szCs w:val="24"/>
        </w:rPr>
        <w:t xml:space="preserve">komen </w:t>
      </w:r>
      <w:r w:rsidRPr="00121A6A">
        <w:rPr>
          <w:sz w:val="24"/>
          <w:szCs w:val="24"/>
        </w:rPr>
        <w:t>te staan. De keerzijde is echter dat, nu in casu materieel Unierecht (het vrij verkeer) in het geding is en dit een relevant aanknopingspunt met het EU-recht</w:t>
      </w:r>
      <w:r w:rsidR="00B439E0" w:rsidRPr="00B439E0">
        <w:rPr>
          <w:sz w:val="24"/>
          <w:szCs w:val="24"/>
        </w:rPr>
        <w:t xml:space="preserve"> </w:t>
      </w:r>
      <w:r w:rsidR="00B439E0" w:rsidRPr="00121A6A">
        <w:rPr>
          <w:sz w:val="24"/>
          <w:szCs w:val="24"/>
        </w:rPr>
        <w:t>vormt</w:t>
      </w:r>
      <w:r w:rsidRPr="00121A6A">
        <w:rPr>
          <w:sz w:val="24"/>
          <w:szCs w:val="24"/>
        </w:rPr>
        <w:t xml:space="preserve">, </w:t>
      </w:r>
      <w:r w:rsidR="00D56858" w:rsidRPr="00121A6A">
        <w:rPr>
          <w:sz w:val="24"/>
          <w:szCs w:val="24"/>
        </w:rPr>
        <w:t>naar mijn idee</w:t>
      </w:r>
      <w:r w:rsidR="007639E9" w:rsidRPr="00121A6A">
        <w:rPr>
          <w:sz w:val="24"/>
          <w:szCs w:val="24"/>
        </w:rPr>
        <w:t xml:space="preserve"> het gehele</w:t>
      </w:r>
      <w:r w:rsidRPr="00121A6A">
        <w:rPr>
          <w:sz w:val="24"/>
          <w:szCs w:val="24"/>
        </w:rPr>
        <w:t xml:space="preserve"> </w:t>
      </w:r>
      <w:r w:rsidR="007639E9" w:rsidRPr="00121A6A">
        <w:rPr>
          <w:sz w:val="24"/>
          <w:szCs w:val="24"/>
        </w:rPr>
        <w:t>rechts</w:t>
      </w:r>
      <w:r w:rsidRPr="00121A6A">
        <w:rPr>
          <w:sz w:val="24"/>
          <w:szCs w:val="24"/>
        </w:rPr>
        <w:t>geschil binnen de werkingssfeer van het Handvest valt.</w:t>
      </w:r>
      <w:r w:rsidR="007639E9" w:rsidRPr="00121A6A">
        <w:rPr>
          <w:sz w:val="24"/>
          <w:szCs w:val="24"/>
        </w:rPr>
        <w:t xml:space="preserve"> </w:t>
      </w:r>
      <w:r w:rsidR="0086189A" w:rsidRPr="00121A6A">
        <w:rPr>
          <w:sz w:val="24"/>
          <w:szCs w:val="24"/>
        </w:rPr>
        <w:t>Dat maakt het standpunt</w:t>
      </w:r>
      <w:r w:rsidRPr="00121A6A">
        <w:rPr>
          <w:sz w:val="24"/>
          <w:szCs w:val="24"/>
        </w:rPr>
        <w:t xml:space="preserve"> dat ook de vakbond zich nu</w:t>
      </w:r>
      <w:r w:rsidR="007639E9" w:rsidRPr="00121A6A">
        <w:rPr>
          <w:sz w:val="24"/>
          <w:szCs w:val="24"/>
        </w:rPr>
        <w:t xml:space="preserve"> rechtstreeks</w:t>
      </w:r>
      <w:r w:rsidRPr="00121A6A">
        <w:rPr>
          <w:sz w:val="24"/>
          <w:szCs w:val="24"/>
        </w:rPr>
        <w:t xml:space="preserve"> op het Handvest </w:t>
      </w:r>
      <w:r w:rsidR="0001369B" w:rsidRPr="00121A6A">
        <w:rPr>
          <w:sz w:val="24"/>
          <w:szCs w:val="24"/>
        </w:rPr>
        <w:t>zou</w:t>
      </w:r>
      <w:r w:rsidR="00E51CA0" w:rsidRPr="00121A6A">
        <w:rPr>
          <w:sz w:val="24"/>
          <w:szCs w:val="24"/>
        </w:rPr>
        <w:t xml:space="preserve"> </w:t>
      </w:r>
      <w:r w:rsidR="0001369B" w:rsidRPr="00121A6A">
        <w:rPr>
          <w:sz w:val="24"/>
          <w:szCs w:val="24"/>
        </w:rPr>
        <w:t xml:space="preserve">(moeten) kunnen </w:t>
      </w:r>
      <w:r w:rsidRPr="00121A6A">
        <w:rPr>
          <w:sz w:val="24"/>
          <w:szCs w:val="24"/>
        </w:rPr>
        <w:t>beroepen</w:t>
      </w:r>
      <w:r w:rsidR="0086189A" w:rsidRPr="00121A6A">
        <w:rPr>
          <w:sz w:val="24"/>
          <w:szCs w:val="24"/>
        </w:rPr>
        <w:t xml:space="preserve"> goed verdedigbaar</w:t>
      </w:r>
      <w:r w:rsidRPr="00121A6A">
        <w:rPr>
          <w:sz w:val="24"/>
          <w:szCs w:val="24"/>
        </w:rPr>
        <w:t xml:space="preserve">. </w:t>
      </w:r>
      <w:r w:rsidR="0086189A" w:rsidRPr="00121A6A">
        <w:rPr>
          <w:sz w:val="24"/>
          <w:szCs w:val="24"/>
        </w:rPr>
        <w:t>Daarmee zou</w:t>
      </w:r>
      <w:r w:rsidRPr="00121A6A">
        <w:rPr>
          <w:sz w:val="24"/>
          <w:szCs w:val="24"/>
        </w:rPr>
        <w:t xml:space="preserve"> artikel 28 Hv</w:t>
      </w:r>
      <w:r w:rsidR="007639E9" w:rsidRPr="00121A6A">
        <w:rPr>
          <w:sz w:val="24"/>
          <w:szCs w:val="24"/>
        </w:rPr>
        <w:t xml:space="preserve"> </w:t>
      </w:r>
      <w:r w:rsidRPr="00121A6A">
        <w:rPr>
          <w:sz w:val="24"/>
          <w:szCs w:val="24"/>
        </w:rPr>
        <w:t xml:space="preserve">op autonome wijze effect </w:t>
      </w:r>
      <w:r w:rsidR="0086189A" w:rsidRPr="00121A6A">
        <w:rPr>
          <w:sz w:val="24"/>
          <w:szCs w:val="24"/>
        </w:rPr>
        <w:t>kunnen</w:t>
      </w:r>
      <w:r w:rsidRPr="00121A6A">
        <w:rPr>
          <w:sz w:val="24"/>
          <w:szCs w:val="24"/>
        </w:rPr>
        <w:t xml:space="preserve"> sorteren op de privaatrechtelijke verhouding. Hoewel de werkgever kwantitatief gezien in het voordeel is </w:t>
      </w:r>
      <w:r w:rsidR="009373D5" w:rsidRPr="00121A6A">
        <w:rPr>
          <w:sz w:val="24"/>
          <w:szCs w:val="24"/>
        </w:rPr>
        <w:t xml:space="preserve">– </w:t>
      </w:r>
      <w:r w:rsidRPr="00121A6A">
        <w:rPr>
          <w:sz w:val="24"/>
          <w:szCs w:val="24"/>
        </w:rPr>
        <w:t xml:space="preserve">hij kan </w:t>
      </w:r>
      <w:r w:rsidR="009373D5" w:rsidRPr="00121A6A">
        <w:rPr>
          <w:sz w:val="24"/>
          <w:szCs w:val="24"/>
        </w:rPr>
        <w:t xml:space="preserve">immers </w:t>
      </w:r>
      <w:r w:rsidRPr="00121A6A">
        <w:rPr>
          <w:sz w:val="24"/>
          <w:szCs w:val="24"/>
        </w:rPr>
        <w:t>méér grondrechten tegelijkertijd inroepen</w:t>
      </w:r>
      <w:r w:rsidR="009373D5" w:rsidRPr="00121A6A">
        <w:rPr>
          <w:sz w:val="24"/>
          <w:szCs w:val="24"/>
        </w:rPr>
        <w:t xml:space="preserve"> –</w:t>
      </w:r>
      <w:r w:rsidRPr="00121A6A">
        <w:rPr>
          <w:sz w:val="24"/>
          <w:szCs w:val="24"/>
        </w:rPr>
        <w:t xml:space="preserve"> geeft een volwaardig beroep van de vakbond op artikel 28 Hv deze net zo goed slagkracht. Eén van de voorwaarden </w:t>
      </w:r>
      <w:r w:rsidR="0086189A" w:rsidRPr="00121A6A">
        <w:rPr>
          <w:sz w:val="24"/>
          <w:szCs w:val="24"/>
        </w:rPr>
        <w:t>om een grondrecht te kunnen beperken</w:t>
      </w:r>
      <w:r w:rsidR="002626C3" w:rsidRPr="00121A6A">
        <w:rPr>
          <w:sz w:val="24"/>
          <w:szCs w:val="24"/>
        </w:rPr>
        <w:t>,</w:t>
      </w:r>
      <w:r w:rsidRPr="00121A6A">
        <w:rPr>
          <w:sz w:val="24"/>
          <w:szCs w:val="24"/>
        </w:rPr>
        <w:t xml:space="preserve"> </w:t>
      </w:r>
      <w:r w:rsidR="002626C3" w:rsidRPr="00121A6A">
        <w:rPr>
          <w:sz w:val="24"/>
          <w:szCs w:val="24"/>
        </w:rPr>
        <w:t>is</w:t>
      </w:r>
      <w:r w:rsidRPr="00121A6A">
        <w:rPr>
          <w:sz w:val="24"/>
          <w:szCs w:val="24"/>
        </w:rPr>
        <w:t xml:space="preserve"> immers dat de wezenlijke inhoud van het grondrecht moet worden geëerbiedigd</w:t>
      </w:r>
      <w:r w:rsidR="0086189A" w:rsidRPr="00121A6A">
        <w:rPr>
          <w:sz w:val="24"/>
          <w:szCs w:val="24"/>
        </w:rPr>
        <w:t xml:space="preserve"> (artikel 52 lid 1 Hv)</w:t>
      </w:r>
      <w:r w:rsidRPr="00121A6A">
        <w:rPr>
          <w:sz w:val="24"/>
          <w:szCs w:val="24"/>
        </w:rPr>
        <w:t xml:space="preserve">. </w:t>
      </w:r>
      <w:r w:rsidR="001E3DB6" w:rsidRPr="00121A6A">
        <w:rPr>
          <w:sz w:val="24"/>
          <w:szCs w:val="24"/>
        </w:rPr>
        <w:t>N</w:t>
      </w:r>
      <w:r w:rsidRPr="00121A6A">
        <w:rPr>
          <w:sz w:val="24"/>
          <w:szCs w:val="24"/>
        </w:rPr>
        <w:t xml:space="preserve">iet alleen een absoluut stakingsverbod, maar </w:t>
      </w:r>
      <w:r w:rsidR="0052231F" w:rsidRPr="00121A6A">
        <w:rPr>
          <w:sz w:val="24"/>
          <w:szCs w:val="24"/>
        </w:rPr>
        <w:t xml:space="preserve">bijvoorbeeld </w:t>
      </w:r>
      <w:r w:rsidRPr="00121A6A">
        <w:rPr>
          <w:sz w:val="24"/>
          <w:szCs w:val="24"/>
        </w:rPr>
        <w:t xml:space="preserve">ook de strenge </w:t>
      </w:r>
      <w:r w:rsidRPr="00121A6A">
        <w:rPr>
          <w:i/>
          <w:iCs/>
          <w:sz w:val="24"/>
          <w:szCs w:val="24"/>
        </w:rPr>
        <w:t>ultimum remedium</w:t>
      </w:r>
      <w:r w:rsidRPr="00121A6A">
        <w:rPr>
          <w:sz w:val="24"/>
          <w:szCs w:val="24"/>
        </w:rPr>
        <w:t xml:space="preserve">-eis uit </w:t>
      </w:r>
      <w:r w:rsidRPr="00121A6A">
        <w:rPr>
          <w:i/>
          <w:iCs/>
          <w:sz w:val="24"/>
          <w:szCs w:val="24"/>
        </w:rPr>
        <w:t>Viking</w:t>
      </w:r>
      <w:r w:rsidRPr="00121A6A">
        <w:rPr>
          <w:sz w:val="24"/>
          <w:szCs w:val="24"/>
        </w:rPr>
        <w:t xml:space="preserve"> </w:t>
      </w:r>
      <w:r w:rsidR="007E67C8" w:rsidRPr="00121A6A">
        <w:rPr>
          <w:sz w:val="24"/>
          <w:szCs w:val="24"/>
        </w:rPr>
        <w:t>zou</w:t>
      </w:r>
      <w:r w:rsidR="001E3DB6" w:rsidRPr="00121A6A">
        <w:rPr>
          <w:sz w:val="24"/>
          <w:szCs w:val="24"/>
        </w:rPr>
        <w:t xml:space="preserve"> </w:t>
      </w:r>
      <w:r w:rsidR="009C6050" w:rsidRPr="00121A6A">
        <w:rPr>
          <w:sz w:val="24"/>
          <w:szCs w:val="24"/>
        </w:rPr>
        <w:t xml:space="preserve">onder omstandigheden </w:t>
      </w:r>
      <w:r w:rsidRPr="00121A6A">
        <w:rPr>
          <w:sz w:val="24"/>
          <w:szCs w:val="24"/>
        </w:rPr>
        <w:t xml:space="preserve">in strijd </w:t>
      </w:r>
      <w:r w:rsidR="007E67C8" w:rsidRPr="00121A6A">
        <w:rPr>
          <w:sz w:val="24"/>
          <w:szCs w:val="24"/>
        </w:rPr>
        <w:t xml:space="preserve">kunnen </w:t>
      </w:r>
      <w:r w:rsidRPr="00121A6A">
        <w:rPr>
          <w:sz w:val="24"/>
          <w:szCs w:val="24"/>
        </w:rPr>
        <w:t>kom</w:t>
      </w:r>
      <w:r w:rsidR="001E3DB6" w:rsidRPr="00121A6A">
        <w:rPr>
          <w:sz w:val="24"/>
          <w:szCs w:val="24"/>
        </w:rPr>
        <w:t>en</w:t>
      </w:r>
      <w:r w:rsidRPr="00121A6A">
        <w:rPr>
          <w:sz w:val="24"/>
          <w:szCs w:val="24"/>
        </w:rPr>
        <w:t xml:space="preserve"> met deze norm.</w:t>
      </w:r>
      <w:r w:rsidRPr="00121A6A">
        <w:rPr>
          <w:rStyle w:val="FootnoteReference"/>
          <w:sz w:val="24"/>
          <w:szCs w:val="24"/>
        </w:rPr>
        <w:footnoteReference w:id="279"/>
      </w:r>
    </w:p>
    <w:p w14:paraId="744129A9" w14:textId="5BCCBCE4" w:rsidR="0007610C" w:rsidRPr="00121A6A" w:rsidRDefault="0007610C" w:rsidP="0007610C">
      <w:pPr>
        <w:spacing w:after="0"/>
        <w:ind w:firstLine="708"/>
        <w:jc w:val="both"/>
        <w:rPr>
          <w:sz w:val="24"/>
          <w:szCs w:val="24"/>
        </w:rPr>
      </w:pPr>
      <w:r w:rsidRPr="00121A6A">
        <w:rPr>
          <w:sz w:val="24"/>
          <w:szCs w:val="24"/>
        </w:rPr>
        <w:t xml:space="preserve">Men kan zich </w:t>
      </w:r>
      <w:r w:rsidR="002626C3" w:rsidRPr="00121A6A">
        <w:rPr>
          <w:sz w:val="24"/>
          <w:szCs w:val="24"/>
        </w:rPr>
        <w:t>e</w:t>
      </w:r>
      <w:r w:rsidR="004722A0" w:rsidRPr="00121A6A">
        <w:rPr>
          <w:sz w:val="24"/>
          <w:szCs w:val="24"/>
        </w:rPr>
        <w:t>venwel</w:t>
      </w:r>
      <w:r w:rsidR="00C25F51" w:rsidRPr="00121A6A">
        <w:rPr>
          <w:sz w:val="24"/>
          <w:szCs w:val="24"/>
        </w:rPr>
        <w:t xml:space="preserve"> </w:t>
      </w:r>
      <w:r w:rsidRPr="00121A6A">
        <w:rPr>
          <w:sz w:val="24"/>
          <w:szCs w:val="24"/>
        </w:rPr>
        <w:t xml:space="preserve">afvragen of een dergelijke autonome invulling van artikel 28 </w:t>
      </w:r>
      <w:r w:rsidR="002626C3" w:rsidRPr="00121A6A">
        <w:rPr>
          <w:sz w:val="24"/>
          <w:szCs w:val="24"/>
        </w:rPr>
        <w:t xml:space="preserve">Hv </w:t>
      </w:r>
      <w:r w:rsidRPr="00121A6A">
        <w:rPr>
          <w:sz w:val="24"/>
          <w:szCs w:val="24"/>
        </w:rPr>
        <w:t xml:space="preserve">door het Hof, zonder nadere wetgevende concretisering in secundair Unierecht, toelaatbaar is in het licht van de machtenscheiding. </w:t>
      </w:r>
      <w:r w:rsidR="00BA0EA7" w:rsidRPr="00121A6A">
        <w:rPr>
          <w:sz w:val="24"/>
          <w:szCs w:val="24"/>
        </w:rPr>
        <w:t>H</w:t>
      </w:r>
      <w:r w:rsidRPr="00121A6A">
        <w:rPr>
          <w:sz w:val="24"/>
          <w:szCs w:val="24"/>
        </w:rPr>
        <w:t xml:space="preserve">et gebrek aan wetgevende competentie van de Unie op het gebied van het stakingsrecht </w:t>
      </w:r>
      <w:r w:rsidR="00BA0EA7" w:rsidRPr="00121A6A">
        <w:rPr>
          <w:sz w:val="24"/>
          <w:szCs w:val="24"/>
        </w:rPr>
        <w:t xml:space="preserve">blijft </w:t>
      </w:r>
      <w:r w:rsidRPr="00121A6A">
        <w:rPr>
          <w:sz w:val="24"/>
          <w:szCs w:val="24"/>
        </w:rPr>
        <w:t xml:space="preserve">een punt van aandacht. Echter, </w:t>
      </w:r>
      <w:r w:rsidR="00393BED">
        <w:rPr>
          <w:sz w:val="24"/>
          <w:szCs w:val="24"/>
        </w:rPr>
        <w:t xml:space="preserve">door </w:t>
      </w:r>
      <w:r w:rsidR="00D570CF">
        <w:rPr>
          <w:sz w:val="24"/>
          <w:szCs w:val="24"/>
        </w:rPr>
        <w:t xml:space="preserve">de </w:t>
      </w:r>
      <w:r w:rsidRPr="00121A6A">
        <w:rPr>
          <w:sz w:val="24"/>
          <w:szCs w:val="24"/>
        </w:rPr>
        <w:t xml:space="preserve">aanvaarding van zuiver horizontale </w:t>
      </w:r>
      <w:r w:rsidR="00D570CF" w:rsidRPr="00121A6A">
        <w:rPr>
          <w:sz w:val="24"/>
          <w:szCs w:val="24"/>
        </w:rPr>
        <w:t xml:space="preserve">directe </w:t>
      </w:r>
      <w:r w:rsidRPr="00121A6A">
        <w:rPr>
          <w:sz w:val="24"/>
          <w:szCs w:val="24"/>
        </w:rPr>
        <w:t xml:space="preserve">werking van de </w:t>
      </w:r>
      <w:r w:rsidR="00D509B1">
        <w:rPr>
          <w:sz w:val="24"/>
          <w:szCs w:val="24"/>
        </w:rPr>
        <w:t>verkeersvrijheden</w:t>
      </w:r>
      <w:r w:rsidR="00393BED">
        <w:rPr>
          <w:sz w:val="24"/>
          <w:szCs w:val="24"/>
        </w:rPr>
        <w:t xml:space="preserve"> </w:t>
      </w:r>
      <w:r w:rsidR="00311B28">
        <w:rPr>
          <w:sz w:val="24"/>
          <w:szCs w:val="24"/>
        </w:rPr>
        <w:t>is</w:t>
      </w:r>
      <w:r w:rsidRPr="00121A6A">
        <w:rPr>
          <w:sz w:val="24"/>
          <w:szCs w:val="24"/>
        </w:rPr>
        <w:t xml:space="preserve"> het Hof </w:t>
      </w:r>
      <w:r w:rsidR="00311B28">
        <w:rPr>
          <w:sz w:val="24"/>
          <w:szCs w:val="24"/>
        </w:rPr>
        <w:t xml:space="preserve">bevoegd (geworden) om </w:t>
      </w:r>
      <w:r w:rsidRPr="00121A6A">
        <w:rPr>
          <w:sz w:val="24"/>
          <w:szCs w:val="24"/>
        </w:rPr>
        <w:t xml:space="preserve">zich </w:t>
      </w:r>
      <w:r w:rsidR="00D509B1">
        <w:rPr>
          <w:sz w:val="24"/>
          <w:szCs w:val="24"/>
        </w:rPr>
        <w:t xml:space="preserve">in </w:t>
      </w:r>
      <w:r w:rsidRPr="00121A6A">
        <w:rPr>
          <w:sz w:val="24"/>
          <w:szCs w:val="24"/>
        </w:rPr>
        <w:t xml:space="preserve">laatste instantie </w:t>
      </w:r>
      <w:r w:rsidR="00393BED">
        <w:rPr>
          <w:sz w:val="24"/>
          <w:szCs w:val="24"/>
        </w:rPr>
        <w:t xml:space="preserve">uit te spreken over </w:t>
      </w:r>
      <w:r w:rsidRPr="00121A6A">
        <w:rPr>
          <w:sz w:val="24"/>
          <w:szCs w:val="24"/>
        </w:rPr>
        <w:t xml:space="preserve">de (on)rechtmatigheid van </w:t>
      </w:r>
      <w:r w:rsidR="00980396">
        <w:rPr>
          <w:sz w:val="24"/>
          <w:szCs w:val="24"/>
        </w:rPr>
        <w:t>een staking met een grensoverschrijdend effect</w:t>
      </w:r>
      <w:r w:rsidRPr="00121A6A">
        <w:rPr>
          <w:sz w:val="24"/>
          <w:szCs w:val="24"/>
        </w:rPr>
        <w:t xml:space="preserve">. </w:t>
      </w:r>
      <w:r w:rsidR="00DD0141" w:rsidRPr="00121A6A">
        <w:rPr>
          <w:sz w:val="24"/>
          <w:szCs w:val="24"/>
        </w:rPr>
        <w:t>In mijn optiek</w:t>
      </w:r>
      <w:r w:rsidR="001E3DB6" w:rsidRPr="00121A6A">
        <w:rPr>
          <w:sz w:val="24"/>
          <w:szCs w:val="24"/>
        </w:rPr>
        <w:t xml:space="preserve"> zou </w:t>
      </w:r>
      <w:r w:rsidRPr="00121A6A">
        <w:rPr>
          <w:sz w:val="24"/>
          <w:szCs w:val="24"/>
        </w:rPr>
        <w:t>het Hof in zo’n (</w:t>
      </w:r>
      <w:proofErr w:type="spellStart"/>
      <w:r w:rsidRPr="00121A6A">
        <w:rPr>
          <w:sz w:val="24"/>
          <w:szCs w:val="24"/>
        </w:rPr>
        <w:t>uitzonderings</w:t>
      </w:r>
      <w:proofErr w:type="spellEnd"/>
      <w:r w:rsidRPr="00121A6A">
        <w:rPr>
          <w:sz w:val="24"/>
          <w:szCs w:val="24"/>
        </w:rPr>
        <w:t xml:space="preserve">)geval het onderwerp ‘stakingsrecht’ dan ook geheel naar zich toe </w:t>
      </w:r>
      <w:r w:rsidR="002626C3" w:rsidRPr="00121A6A">
        <w:rPr>
          <w:sz w:val="24"/>
          <w:szCs w:val="24"/>
        </w:rPr>
        <w:t>moet</w:t>
      </w:r>
      <w:r w:rsidR="001E3DB6" w:rsidRPr="00121A6A">
        <w:rPr>
          <w:sz w:val="24"/>
          <w:szCs w:val="24"/>
        </w:rPr>
        <w:t>en</w:t>
      </w:r>
      <w:r w:rsidR="002626C3" w:rsidRPr="00121A6A">
        <w:rPr>
          <w:sz w:val="24"/>
          <w:szCs w:val="24"/>
        </w:rPr>
        <w:t xml:space="preserve"> </w:t>
      </w:r>
      <w:r w:rsidRPr="00121A6A">
        <w:rPr>
          <w:sz w:val="24"/>
          <w:szCs w:val="24"/>
        </w:rPr>
        <w:t>trekken teneinde te waarborgen dat dit recht afdoende wordt geëerbiedigd.</w:t>
      </w:r>
      <w:r w:rsidR="000746F4" w:rsidRPr="00121A6A">
        <w:rPr>
          <w:rStyle w:val="FootnoteReference"/>
          <w:sz w:val="24"/>
          <w:szCs w:val="24"/>
        </w:rPr>
        <w:footnoteReference w:id="280"/>
      </w:r>
      <w:r w:rsidRPr="00121A6A">
        <w:rPr>
          <w:sz w:val="24"/>
          <w:szCs w:val="24"/>
        </w:rPr>
        <w:t xml:space="preserve"> </w:t>
      </w:r>
      <w:r w:rsidR="00E51CA0" w:rsidRPr="00121A6A">
        <w:rPr>
          <w:sz w:val="24"/>
          <w:szCs w:val="24"/>
        </w:rPr>
        <w:t xml:space="preserve">Dat geldt </w:t>
      </w:r>
      <w:r w:rsidR="00FF6E19">
        <w:rPr>
          <w:sz w:val="24"/>
          <w:szCs w:val="24"/>
        </w:rPr>
        <w:t xml:space="preserve">des </w:t>
      </w:r>
      <w:r w:rsidR="00E51CA0" w:rsidRPr="00121A6A">
        <w:rPr>
          <w:sz w:val="24"/>
          <w:szCs w:val="24"/>
        </w:rPr>
        <w:t>te meer nu</w:t>
      </w:r>
      <w:r w:rsidRPr="00121A6A">
        <w:rPr>
          <w:sz w:val="24"/>
          <w:szCs w:val="24"/>
        </w:rPr>
        <w:t xml:space="preserve"> artikel 28 Hv technisch geschikt is voor </w:t>
      </w:r>
      <w:r w:rsidR="00BA0EA7" w:rsidRPr="00121A6A">
        <w:rPr>
          <w:sz w:val="24"/>
          <w:szCs w:val="24"/>
        </w:rPr>
        <w:t>rechtstreekse</w:t>
      </w:r>
      <w:r w:rsidRPr="00121A6A">
        <w:rPr>
          <w:sz w:val="24"/>
          <w:szCs w:val="24"/>
        </w:rPr>
        <w:t xml:space="preserve"> werking en uit deze bepaling</w:t>
      </w:r>
      <w:r w:rsidR="00BA0EA7" w:rsidRPr="00121A6A">
        <w:rPr>
          <w:sz w:val="24"/>
          <w:szCs w:val="24"/>
        </w:rPr>
        <w:t xml:space="preserve"> direct</w:t>
      </w:r>
      <w:r w:rsidRPr="00121A6A">
        <w:rPr>
          <w:sz w:val="24"/>
          <w:szCs w:val="24"/>
        </w:rPr>
        <w:t xml:space="preserve"> een subjectief recht voor </w:t>
      </w:r>
      <w:r w:rsidR="00BA0EA7" w:rsidRPr="00121A6A">
        <w:rPr>
          <w:sz w:val="24"/>
          <w:szCs w:val="24"/>
        </w:rPr>
        <w:t xml:space="preserve">alle </w:t>
      </w:r>
      <w:r w:rsidRPr="00121A6A">
        <w:rPr>
          <w:sz w:val="24"/>
          <w:szCs w:val="24"/>
        </w:rPr>
        <w:t>werknemers</w:t>
      </w:r>
      <w:r w:rsidR="00BA0EA7" w:rsidRPr="00121A6A">
        <w:rPr>
          <w:sz w:val="24"/>
          <w:szCs w:val="24"/>
        </w:rPr>
        <w:t>(organisaties)</w:t>
      </w:r>
      <w:r w:rsidRPr="00121A6A">
        <w:rPr>
          <w:sz w:val="24"/>
          <w:szCs w:val="24"/>
        </w:rPr>
        <w:t xml:space="preserve"> (de vrijheid om te staken) kan worden afgeleid</w:t>
      </w:r>
      <w:r w:rsidR="00B769C4" w:rsidRPr="00121A6A">
        <w:rPr>
          <w:sz w:val="24"/>
          <w:szCs w:val="24"/>
        </w:rPr>
        <w:t>. Daarmee hangt een overeenkomstige (negatieve) verplichting voor alle – publieke én private – werkgevers samen.</w:t>
      </w:r>
    </w:p>
    <w:p w14:paraId="02E83B99" w14:textId="77777777" w:rsidR="0007610C" w:rsidRPr="00121A6A" w:rsidRDefault="0007610C" w:rsidP="0007610C">
      <w:pPr>
        <w:spacing w:after="0"/>
        <w:jc w:val="both"/>
        <w:rPr>
          <w:sz w:val="24"/>
          <w:szCs w:val="24"/>
        </w:rPr>
      </w:pPr>
    </w:p>
    <w:p w14:paraId="22431228" w14:textId="5B28E8A1" w:rsidR="0007610C" w:rsidRPr="00121A6A" w:rsidRDefault="0007610C" w:rsidP="0007610C">
      <w:pPr>
        <w:pStyle w:val="Heading2"/>
        <w:rPr>
          <w:sz w:val="24"/>
          <w:szCs w:val="24"/>
        </w:rPr>
      </w:pPr>
      <w:bookmarkStart w:id="91" w:name="_Toc169963081"/>
      <w:r w:rsidRPr="00121A6A">
        <w:rPr>
          <w:sz w:val="24"/>
          <w:szCs w:val="24"/>
        </w:rPr>
        <w:t>4.</w:t>
      </w:r>
      <w:r w:rsidR="00361796" w:rsidRPr="00121A6A">
        <w:rPr>
          <w:sz w:val="24"/>
          <w:szCs w:val="24"/>
        </w:rPr>
        <w:t>4</w:t>
      </w:r>
      <w:r w:rsidRPr="00121A6A">
        <w:rPr>
          <w:sz w:val="24"/>
          <w:szCs w:val="24"/>
        </w:rPr>
        <w:t xml:space="preserve"> Afronding</w:t>
      </w:r>
      <w:bookmarkEnd w:id="91"/>
    </w:p>
    <w:p w14:paraId="021C5D82" w14:textId="192A3F23" w:rsidR="0007610C" w:rsidRPr="00121A6A" w:rsidRDefault="0007610C" w:rsidP="0007610C">
      <w:pPr>
        <w:spacing w:after="0"/>
        <w:jc w:val="both"/>
        <w:rPr>
          <w:rFonts w:cstheme="minorHAnsi"/>
          <w:sz w:val="24"/>
          <w:szCs w:val="24"/>
        </w:rPr>
      </w:pPr>
      <w:r w:rsidRPr="00121A6A">
        <w:rPr>
          <w:rFonts w:cstheme="minorHAnsi"/>
          <w:sz w:val="24"/>
          <w:szCs w:val="24"/>
        </w:rPr>
        <w:t xml:space="preserve">Uit </w:t>
      </w:r>
      <w:r w:rsidR="00DE5F5D">
        <w:rPr>
          <w:rFonts w:cstheme="minorHAnsi"/>
          <w:sz w:val="24"/>
          <w:szCs w:val="24"/>
        </w:rPr>
        <w:t xml:space="preserve">de </w:t>
      </w:r>
      <w:r w:rsidRPr="00121A6A">
        <w:rPr>
          <w:rFonts w:cstheme="minorHAnsi"/>
          <w:sz w:val="24"/>
          <w:szCs w:val="24"/>
        </w:rPr>
        <w:t xml:space="preserve">voorgaande analyse blijkt dat een sterke werking van artikel 28 Hv, in die zin dat </w:t>
      </w:r>
      <w:r w:rsidR="00674A29" w:rsidRPr="00121A6A">
        <w:rPr>
          <w:rFonts w:cstheme="minorHAnsi"/>
          <w:sz w:val="24"/>
          <w:szCs w:val="24"/>
        </w:rPr>
        <w:t>het stakingsrecht</w:t>
      </w:r>
      <w:r w:rsidR="001E3DB6" w:rsidRPr="00121A6A">
        <w:rPr>
          <w:rFonts w:cstheme="minorHAnsi"/>
          <w:sz w:val="24"/>
          <w:szCs w:val="24"/>
        </w:rPr>
        <w:t>,</w:t>
      </w:r>
      <w:r w:rsidRPr="00121A6A">
        <w:rPr>
          <w:rFonts w:cstheme="minorHAnsi"/>
          <w:sz w:val="24"/>
          <w:szCs w:val="24"/>
        </w:rPr>
        <w:t xml:space="preserve"> net als onder artikel 11 EVRM, ILO-Verdrag 87 en artikel 6 lid 4 ESH</w:t>
      </w:r>
      <w:r w:rsidR="001E3DB6" w:rsidRPr="00121A6A">
        <w:rPr>
          <w:rFonts w:cstheme="minorHAnsi"/>
          <w:sz w:val="24"/>
          <w:szCs w:val="24"/>
        </w:rPr>
        <w:t>,</w:t>
      </w:r>
      <w:r w:rsidRPr="00121A6A">
        <w:rPr>
          <w:rFonts w:cstheme="minorHAnsi"/>
          <w:sz w:val="24"/>
          <w:szCs w:val="24"/>
        </w:rPr>
        <w:t xml:space="preserve"> </w:t>
      </w:r>
      <w:r w:rsidR="00423437" w:rsidRPr="00121A6A">
        <w:rPr>
          <w:rFonts w:cstheme="minorHAnsi"/>
          <w:sz w:val="24"/>
          <w:szCs w:val="24"/>
        </w:rPr>
        <w:t xml:space="preserve">(mede) </w:t>
      </w:r>
      <w:r w:rsidRPr="00121A6A">
        <w:rPr>
          <w:rFonts w:cstheme="minorHAnsi"/>
          <w:sz w:val="24"/>
          <w:szCs w:val="24"/>
        </w:rPr>
        <w:t xml:space="preserve">het uitgangspunt van toetsing vormt en beperkingen van dit recht moeten voldoen aan </w:t>
      </w:r>
      <w:r w:rsidR="004979EC" w:rsidRPr="00121A6A">
        <w:rPr>
          <w:rFonts w:cstheme="minorHAnsi"/>
          <w:sz w:val="24"/>
          <w:szCs w:val="24"/>
        </w:rPr>
        <w:t>de</w:t>
      </w:r>
      <w:r w:rsidRPr="00121A6A">
        <w:rPr>
          <w:rFonts w:cstheme="minorHAnsi"/>
          <w:sz w:val="24"/>
          <w:szCs w:val="24"/>
        </w:rPr>
        <w:t xml:space="preserve"> </w:t>
      </w:r>
      <w:r w:rsidR="004979EC" w:rsidRPr="00121A6A">
        <w:rPr>
          <w:rFonts w:cstheme="minorHAnsi"/>
          <w:sz w:val="24"/>
          <w:szCs w:val="24"/>
        </w:rPr>
        <w:t>(</w:t>
      </w:r>
      <w:r w:rsidRPr="00121A6A">
        <w:rPr>
          <w:rFonts w:cstheme="minorHAnsi"/>
          <w:sz w:val="24"/>
          <w:szCs w:val="24"/>
        </w:rPr>
        <w:t>strikte</w:t>
      </w:r>
      <w:r w:rsidR="004979EC" w:rsidRPr="00121A6A">
        <w:rPr>
          <w:rFonts w:cstheme="minorHAnsi"/>
          <w:sz w:val="24"/>
          <w:szCs w:val="24"/>
        </w:rPr>
        <w:t>)</w:t>
      </w:r>
      <w:r w:rsidRPr="00121A6A">
        <w:rPr>
          <w:rFonts w:cstheme="minorHAnsi"/>
          <w:sz w:val="24"/>
          <w:szCs w:val="24"/>
        </w:rPr>
        <w:t xml:space="preserve"> beperkingsclausule</w:t>
      </w:r>
      <w:r w:rsidR="004979EC" w:rsidRPr="00121A6A">
        <w:rPr>
          <w:rFonts w:cstheme="minorHAnsi"/>
          <w:sz w:val="24"/>
          <w:szCs w:val="24"/>
        </w:rPr>
        <w:t xml:space="preserve"> van artikel 52 lid 1 Hv</w:t>
      </w:r>
      <w:r w:rsidRPr="00121A6A">
        <w:rPr>
          <w:rFonts w:cstheme="minorHAnsi"/>
          <w:sz w:val="24"/>
          <w:szCs w:val="24"/>
        </w:rPr>
        <w:t xml:space="preserve">, in het huidige Unierechtelijke systeem </w:t>
      </w:r>
      <w:r w:rsidR="001D3B43" w:rsidRPr="00121A6A">
        <w:rPr>
          <w:rFonts w:cstheme="minorHAnsi"/>
          <w:sz w:val="24"/>
          <w:szCs w:val="24"/>
        </w:rPr>
        <w:t>niet</w:t>
      </w:r>
      <w:r w:rsidR="00FA3B99" w:rsidRPr="00121A6A">
        <w:rPr>
          <w:rFonts w:cstheme="minorHAnsi"/>
          <w:sz w:val="24"/>
          <w:szCs w:val="24"/>
        </w:rPr>
        <w:t xml:space="preserve"> </w:t>
      </w:r>
      <w:r w:rsidR="001E3DB6" w:rsidRPr="00121A6A">
        <w:rPr>
          <w:rFonts w:cstheme="minorHAnsi"/>
          <w:sz w:val="24"/>
          <w:szCs w:val="24"/>
        </w:rPr>
        <w:t>voor</w:t>
      </w:r>
      <w:r w:rsidR="00FA3B99" w:rsidRPr="00121A6A">
        <w:rPr>
          <w:rFonts w:cstheme="minorHAnsi"/>
          <w:sz w:val="24"/>
          <w:szCs w:val="24"/>
        </w:rPr>
        <w:t xml:space="preserve"> </w:t>
      </w:r>
      <w:r w:rsidR="001E3DB6" w:rsidRPr="00121A6A">
        <w:rPr>
          <w:rFonts w:cstheme="minorHAnsi"/>
          <w:sz w:val="24"/>
          <w:szCs w:val="24"/>
        </w:rPr>
        <w:t>de</w:t>
      </w:r>
      <w:r w:rsidR="001E3DB6" w:rsidRPr="00121A6A">
        <w:rPr>
          <w:sz w:val="24"/>
          <w:szCs w:val="24"/>
        </w:rPr>
        <w:t xml:space="preserve"> </w:t>
      </w:r>
      <w:r w:rsidR="001E3DB6" w:rsidRPr="00121A6A">
        <w:rPr>
          <w:sz w:val="24"/>
          <w:szCs w:val="24"/>
        </w:rPr>
        <w:lastRenderedPageBreak/>
        <w:t xml:space="preserve">hand </w:t>
      </w:r>
      <w:r w:rsidR="00FA3B99" w:rsidRPr="00121A6A">
        <w:rPr>
          <w:rFonts w:cstheme="minorHAnsi"/>
          <w:sz w:val="24"/>
          <w:szCs w:val="24"/>
        </w:rPr>
        <w:t>ligt</w:t>
      </w:r>
      <w:r w:rsidRPr="00121A6A">
        <w:rPr>
          <w:rFonts w:cstheme="minorHAnsi"/>
          <w:sz w:val="24"/>
          <w:szCs w:val="24"/>
        </w:rPr>
        <w:t xml:space="preserve">. </w:t>
      </w:r>
      <w:r w:rsidR="00731B5D" w:rsidRPr="00121A6A">
        <w:rPr>
          <w:rFonts w:cstheme="minorHAnsi"/>
          <w:sz w:val="24"/>
          <w:szCs w:val="24"/>
        </w:rPr>
        <w:t>Middels</w:t>
      </w:r>
      <w:r w:rsidRPr="00121A6A">
        <w:rPr>
          <w:rFonts w:cstheme="minorHAnsi"/>
          <w:sz w:val="24"/>
          <w:szCs w:val="24"/>
        </w:rPr>
        <w:t xml:space="preserve"> een theoretische exercitie die geenszins geldend recht vertegenwoordigt, is inzichtelijk gemaakt dat de beperkte reikwijdte van het Handvest</w:t>
      </w:r>
      <w:r w:rsidR="001B3D15" w:rsidRPr="00121A6A">
        <w:rPr>
          <w:rFonts w:cstheme="minorHAnsi"/>
          <w:sz w:val="24"/>
          <w:szCs w:val="24"/>
        </w:rPr>
        <w:t xml:space="preserve"> </w:t>
      </w:r>
      <w:r w:rsidR="001E3DB6" w:rsidRPr="00121A6A">
        <w:rPr>
          <w:rFonts w:cstheme="minorHAnsi"/>
          <w:sz w:val="24"/>
          <w:szCs w:val="24"/>
        </w:rPr>
        <w:t>en</w:t>
      </w:r>
      <w:r w:rsidR="001E3DB6" w:rsidRPr="00121A6A">
        <w:rPr>
          <w:sz w:val="24"/>
          <w:szCs w:val="24"/>
        </w:rPr>
        <w:t xml:space="preserve"> het gebrek aan </w:t>
      </w:r>
      <w:r w:rsidR="0036355B" w:rsidRPr="00121A6A">
        <w:rPr>
          <w:sz w:val="24"/>
          <w:szCs w:val="24"/>
        </w:rPr>
        <w:t>Unie</w:t>
      </w:r>
      <w:r w:rsidR="001E3DB6" w:rsidRPr="00121A6A">
        <w:rPr>
          <w:sz w:val="24"/>
          <w:szCs w:val="24"/>
        </w:rPr>
        <w:t xml:space="preserve">bevoegdheid op het gebied van het stakingsrecht </w:t>
      </w:r>
      <w:r w:rsidR="00855026" w:rsidRPr="00121A6A">
        <w:rPr>
          <w:rFonts w:cstheme="minorHAnsi"/>
          <w:sz w:val="24"/>
          <w:szCs w:val="24"/>
        </w:rPr>
        <w:t>ernstige belemmeringen opwerp</w:t>
      </w:r>
      <w:r w:rsidR="0036355B" w:rsidRPr="00121A6A">
        <w:rPr>
          <w:rFonts w:cstheme="minorHAnsi"/>
          <w:sz w:val="24"/>
          <w:szCs w:val="24"/>
        </w:rPr>
        <w:t>en</w:t>
      </w:r>
      <w:r w:rsidR="00855026" w:rsidRPr="00121A6A">
        <w:rPr>
          <w:rFonts w:cstheme="minorHAnsi"/>
          <w:sz w:val="24"/>
          <w:szCs w:val="24"/>
        </w:rPr>
        <w:t xml:space="preserve"> voor </w:t>
      </w:r>
      <w:r w:rsidR="00674A29" w:rsidRPr="00121A6A">
        <w:rPr>
          <w:rFonts w:cstheme="minorHAnsi"/>
          <w:sz w:val="24"/>
          <w:szCs w:val="24"/>
        </w:rPr>
        <w:t xml:space="preserve">zowel verticale als horizontale </w:t>
      </w:r>
      <w:r w:rsidRPr="00121A6A">
        <w:rPr>
          <w:rFonts w:cstheme="minorHAnsi"/>
          <w:sz w:val="24"/>
          <w:szCs w:val="24"/>
        </w:rPr>
        <w:t>directe werking</w:t>
      </w:r>
      <w:r w:rsidR="00855026" w:rsidRPr="00121A6A">
        <w:rPr>
          <w:rFonts w:cstheme="minorHAnsi"/>
          <w:sz w:val="24"/>
          <w:szCs w:val="24"/>
        </w:rPr>
        <w:t xml:space="preserve"> van artikel 28 Hv</w:t>
      </w:r>
      <w:r w:rsidRPr="00121A6A">
        <w:rPr>
          <w:rFonts w:cstheme="minorHAnsi"/>
          <w:sz w:val="24"/>
          <w:szCs w:val="24"/>
        </w:rPr>
        <w:t>.</w:t>
      </w:r>
    </w:p>
    <w:p w14:paraId="153BE798" w14:textId="28C0E723" w:rsidR="0007610C" w:rsidRPr="00121A6A" w:rsidRDefault="0007610C" w:rsidP="0007610C">
      <w:pPr>
        <w:spacing w:after="0"/>
        <w:ind w:firstLine="709"/>
        <w:jc w:val="both"/>
        <w:rPr>
          <w:rFonts w:cstheme="minorHAnsi"/>
          <w:sz w:val="24"/>
          <w:szCs w:val="24"/>
        </w:rPr>
      </w:pPr>
      <w:r w:rsidRPr="00121A6A">
        <w:rPr>
          <w:rFonts w:cstheme="minorHAnsi"/>
          <w:sz w:val="24"/>
          <w:szCs w:val="24"/>
        </w:rPr>
        <w:t xml:space="preserve">In de context van het vrij verkeer zou de onmogelijkheid van zuiver horizontale </w:t>
      </w:r>
      <w:r w:rsidR="00D570CF" w:rsidRPr="00121A6A">
        <w:rPr>
          <w:rFonts w:cstheme="minorHAnsi"/>
          <w:sz w:val="24"/>
          <w:szCs w:val="24"/>
        </w:rPr>
        <w:t xml:space="preserve">directe </w:t>
      </w:r>
      <w:r w:rsidRPr="00121A6A">
        <w:rPr>
          <w:rFonts w:cstheme="minorHAnsi"/>
          <w:sz w:val="24"/>
          <w:szCs w:val="24"/>
        </w:rPr>
        <w:t xml:space="preserve">werking van artikel 28 Hv funest zijn voor meer harmonie </w:t>
      </w:r>
      <w:r w:rsidR="00DD5C50" w:rsidRPr="00121A6A">
        <w:rPr>
          <w:rFonts w:cstheme="minorHAnsi"/>
          <w:sz w:val="24"/>
          <w:szCs w:val="24"/>
        </w:rPr>
        <w:t>tussen de verschillende rechtsordes</w:t>
      </w:r>
      <w:r w:rsidRPr="00121A6A">
        <w:rPr>
          <w:rFonts w:cstheme="minorHAnsi"/>
          <w:sz w:val="24"/>
          <w:szCs w:val="24"/>
        </w:rPr>
        <w:t>.</w:t>
      </w:r>
      <w:r w:rsidR="00F708B4">
        <w:rPr>
          <w:rStyle w:val="FootnoteReference"/>
          <w:rFonts w:cstheme="minorHAnsi"/>
          <w:sz w:val="24"/>
          <w:szCs w:val="24"/>
        </w:rPr>
        <w:footnoteReference w:id="281"/>
      </w:r>
      <w:r w:rsidRPr="00121A6A">
        <w:rPr>
          <w:rFonts w:cstheme="minorHAnsi"/>
          <w:sz w:val="24"/>
          <w:szCs w:val="24"/>
        </w:rPr>
        <w:t xml:space="preserve"> </w:t>
      </w:r>
      <w:r w:rsidR="000D29B1" w:rsidRPr="00121A6A">
        <w:rPr>
          <w:rFonts w:cstheme="minorHAnsi"/>
          <w:sz w:val="24"/>
          <w:szCs w:val="24"/>
        </w:rPr>
        <w:t xml:space="preserve">Artikel 28 Hv </w:t>
      </w:r>
      <w:r w:rsidR="000B39D4" w:rsidRPr="00121A6A">
        <w:rPr>
          <w:rFonts w:cstheme="minorHAnsi"/>
          <w:sz w:val="24"/>
          <w:szCs w:val="24"/>
        </w:rPr>
        <w:t xml:space="preserve">zou in dat geval </w:t>
      </w:r>
      <w:r w:rsidR="00060E75" w:rsidRPr="00121A6A">
        <w:rPr>
          <w:rFonts w:cstheme="minorHAnsi"/>
          <w:sz w:val="24"/>
          <w:szCs w:val="24"/>
        </w:rPr>
        <w:t xml:space="preserve">immers </w:t>
      </w:r>
      <w:r w:rsidR="00285C37">
        <w:rPr>
          <w:rFonts w:cstheme="minorHAnsi"/>
          <w:sz w:val="24"/>
          <w:szCs w:val="24"/>
        </w:rPr>
        <w:t xml:space="preserve">hooguit als uitzondering op de marktvrijheden ten tonele kunnen verschijnen </w:t>
      </w:r>
      <w:r w:rsidR="000D29B1" w:rsidRPr="00121A6A">
        <w:rPr>
          <w:rFonts w:cstheme="minorHAnsi"/>
          <w:sz w:val="24"/>
          <w:szCs w:val="24"/>
        </w:rPr>
        <w:t xml:space="preserve">en </w:t>
      </w:r>
      <w:r w:rsidR="009F5F08">
        <w:rPr>
          <w:rFonts w:cstheme="minorHAnsi"/>
          <w:sz w:val="24"/>
          <w:szCs w:val="24"/>
        </w:rPr>
        <w:t xml:space="preserve">zou </w:t>
      </w:r>
      <w:r w:rsidR="000D29B1" w:rsidRPr="00121A6A">
        <w:rPr>
          <w:rFonts w:cstheme="minorHAnsi"/>
          <w:sz w:val="24"/>
          <w:szCs w:val="24"/>
        </w:rPr>
        <w:t>daardoor naar de achtergrond</w:t>
      </w:r>
      <w:r w:rsidR="0036355B" w:rsidRPr="00121A6A">
        <w:rPr>
          <w:sz w:val="24"/>
          <w:szCs w:val="24"/>
        </w:rPr>
        <w:t xml:space="preserve"> </w:t>
      </w:r>
      <w:r w:rsidR="0036355B" w:rsidRPr="00121A6A">
        <w:rPr>
          <w:rFonts w:cstheme="minorHAnsi"/>
          <w:sz w:val="24"/>
          <w:szCs w:val="24"/>
        </w:rPr>
        <w:t>verdwijnen</w:t>
      </w:r>
      <w:r w:rsidR="000D29B1" w:rsidRPr="00121A6A">
        <w:rPr>
          <w:rFonts w:cstheme="minorHAnsi"/>
          <w:sz w:val="24"/>
          <w:szCs w:val="24"/>
        </w:rPr>
        <w:t xml:space="preserve">. </w:t>
      </w:r>
      <w:r w:rsidRPr="00121A6A">
        <w:rPr>
          <w:rFonts w:cstheme="minorHAnsi"/>
          <w:sz w:val="24"/>
          <w:szCs w:val="24"/>
        </w:rPr>
        <w:t xml:space="preserve">Echter, ook al zou </w:t>
      </w:r>
      <w:r w:rsidR="00DD5C50" w:rsidRPr="00121A6A">
        <w:rPr>
          <w:rFonts w:cstheme="minorHAnsi"/>
          <w:sz w:val="24"/>
          <w:szCs w:val="24"/>
        </w:rPr>
        <w:t xml:space="preserve">het </w:t>
      </w:r>
      <w:r w:rsidR="005534BE">
        <w:rPr>
          <w:rFonts w:cstheme="minorHAnsi"/>
          <w:sz w:val="24"/>
          <w:szCs w:val="24"/>
        </w:rPr>
        <w:t>Hof</w:t>
      </w:r>
      <w:r w:rsidR="00DD5C50" w:rsidRPr="00121A6A">
        <w:rPr>
          <w:rFonts w:cstheme="minorHAnsi"/>
          <w:sz w:val="24"/>
          <w:szCs w:val="24"/>
        </w:rPr>
        <w:t xml:space="preserve"> </w:t>
      </w:r>
      <w:r w:rsidR="00130B2F" w:rsidRPr="00121A6A">
        <w:rPr>
          <w:rFonts w:cstheme="minorHAnsi"/>
          <w:sz w:val="24"/>
          <w:szCs w:val="24"/>
        </w:rPr>
        <w:t xml:space="preserve">in deze context </w:t>
      </w:r>
      <w:r w:rsidRPr="00121A6A">
        <w:rPr>
          <w:rFonts w:cstheme="minorHAnsi"/>
          <w:sz w:val="24"/>
          <w:szCs w:val="24"/>
        </w:rPr>
        <w:t xml:space="preserve">zuiver horizontale </w:t>
      </w:r>
      <w:r w:rsidR="00D570CF" w:rsidRPr="00121A6A">
        <w:rPr>
          <w:rFonts w:cstheme="minorHAnsi"/>
          <w:sz w:val="24"/>
          <w:szCs w:val="24"/>
        </w:rPr>
        <w:t xml:space="preserve">directe </w:t>
      </w:r>
      <w:r w:rsidRPr="00121A6A">
        <w:rPr>
          <w:rFonts w:cstheme="minorHAnsi"/>
          <w:sz w:val="24"/>
          <w:szCs w:val="24"/>
        </w:rPr>
        <w:t>werking van artikel 28 Hv</w:t>
      </w:r>
      <w:r w:rsidR="005534BE">
        <w:rPr>
          <w:rFonts w:cstheme="minorHAnsi"/>
          <w:sz w:val="24"/>
          <w:szCs w:val="24"/>
        </w:rPr>
        <w:t xml:space="preserve"> aanvaarden</w:t>
      </w:r>
      <w:r w:rsidR="001D3B43" w:rsidRPr="00121A6A">
        <w:rPr>
          <w:rFonts w:cstheme="minorHAnsi"/>
          <w:sz w:val="24"/>
          <w:szCs w:val="24"/>
        </w:rPr>
        <w:t>,</w:t>
      </w:r>
      <w:r w:rsidRPr="00121A6A">
        <w:rPr>
          <w:rFonts w:cstheme="minorHAnsi"/>
          <w:sz w:val="24"/>
          <w:szCs w:val="24"/>
        </w:rPr>
        <w:t xml:space="preserve"> dan nog </w:t>
      </w:r>
      <w:r w:rsidR="00603B06" w:rsidRPr="00121A6A">
        <w:rPr>
          <w:rFonts w:cstheme="minorHAnsi"/>
          <w:sz w:val="24"/>
          <w:szCs w:val="24"/>
        </w:rPr>
        <w:t>is</w:t>
      </w:r>
      <w:r w:rsidRPr="00121A6A">
        <w:rPr>
          <w:rFonts w:cstheme="minorHAnsi"/>
          <w:sz w:val="24"/>
          <w:szCs w:val="24"/>
        </w:rPr>
        <w:t xml:space="preserve"> een compleet ‘omgekeerd toetsingskader’</w:t>
      </w:r>
      <w:r w:rsidR="0036355B" w:rsidRPr="00121A6A">
        <w:rPr>
          <w:rFonts w:cstheme="minorHAnsi"/>
          <w:sz w:val="24"/>
          <w:szCs w:val="24"/>
        </w:rPr>
        <w:t>,</w:t>
      </w:r>
      <w:r w:rsidR="000B39D4" w:rsidRPr="00121A6A">
        <w:rPr>
          <w:rFonts w:cstheme="minorHAnsi"/>
          <w:sz w:val="24"/>
          <w:szCs w:val="24"/>
        </w:rPr>
        <w:t xml:space="preserve"> zoals vereist door het EHRM, de </w:t>
      </w:r>
      <w:proofErr w:type="spellStart"/>
      <w:r w:rsidR="000B39D4" w:rsidRPr="00121A6A">
        <w:rPr>
          <w:rFonts w:cstheme="minorHAnsi"/>
          <w:sz w:val="24"/>
          <w:szCs w:val="24"/>
        </w:rPr>
        <w:t>CoE</w:t>
      </w:r>
      <w:proofErr w:type="spellEnd"/>
      <w:r w:rsidR="000B39D4" w:rsidRPr="00121A6A">
        <w:rPr>
          <w:rFonts w:cstheme="minorHAnsi"/>
          <w:sz w:val="24"/>
          <w:szCs w:val="24"/>
        </w:rPr>
        <w:t>/CFA en het ECSR</w:t>
      </w:r>
      <w:r w:rsidR="0036355B" w:rsidRPr="00121A6A">
        <w:rPr>
          <w:rFonts w:cstheme="minorHAnsi"/>
          <w:sz w:val="24"/>
          <w:szCs w:val="24"/>
        </w:rPr>
        <w:t>,</w:t>
      </w:r>
      <w:r w:rsidRPr="00121A6A">
        <w:rPr>
          <w:rFonts w:cstheme="minorHAnsi"/>
          <w:sz w:val="24"/>
          <w:szCs w:val="24"/>
        </w:rPr>
        <w:t xml:space="preserve"> uitgesloten. Een </w:t>
      </w:r>
      <w:r w:rsidR="00B826A2" w:rsidRPr="00121A6A">
        <w:rPr>
          <w:rFonts w:cstheme="minorHAnsi"/>
          <w:sz w:val="24"/>
          <w:szCs w:val="24"/>
        </w:rPr>
        <w:t>volledig</w:t>
      </w:r>
      <w:r w:rsidR="00B826A2" w:rsidRPr="00121A6A">
        <w:rPr>
          <w:sz w:val="24"/>
          <w:szCs w:val="24"/>
        </w:rPr>
        <w:t xml:space="preserve"> gelijkwaardige </w:t>
      </w:r>
      <w:r w:rsidRPr="00121A6A">
        <w:rPr>
          <w:rFonts w:cstheme="minorHAnsi"/>
          <w:sz w:val="24"/>
          <w:szCs w:val="24"/>
        </w:rPr>
        <w:t xml:space="preserve">‘dubbele proportionaliteitstoets’ </w:t>
      </w:r>
      <w:r w:rsidR="00603B06" w:rsidRPr="00121A6A">
        <w:rPr>
          <w:rFonts w:cstheme="minorHAnsi"/>
          <w:sz w:val="24"/>
          <w:szCs w:val="24"/>
        </w:rPr>
        <w:t>is</w:t>
      </w:r>
      <w:r w:rsidRPr="00121A6A">
        <w:rPr>
          <w:rFonts w:cstheme="minorHAnsi"/>
          <w:sz w:val="24"/>
          <w:szCs w:val="24"/>
        </w:rPr>
        <w:t xml:space="preserve"> in dat geval het hoogst haalbare, aangezien zowel de werkgever </w:t>
      </w:r>
      <w:r w:rsidR="004D7551" w:rsidRPr="00121A6A">
        <w:rPr>
          <w:rFonts w:cstheme="minorHAnsi"/>
          <w:sz w:val="24"/>
          <w:szCs w:val="24"/>
        </w:rPr>
        <w:t xml:space="preserve">(in conventie) </w:t>
      </w:r>
      <w:r w:rsidRPr="00121A6A">
        <w:rPr>
          <w:rFonts w:cstheme="minorHAnsi"/>
          <w:sz w:val="24"/>
          <w:szCs w:val="24"/>
        </w:rPr>
        <w:t xml:space="preserve">als </w:t>
      </w:r>
      <w:r w:rsidR="00130B2F" w:rsidRPr="00121A6A">
        <w:rPr>
          <w:rFonts w:cstheme="minorHAnsi"/>
          <w:sz w:val="24"/>
          <w:szCs w:val="24"/>
        </w:rPr>
        <w:t xml:space="preserve">de </w:t>
      </w:r>
      <w:r w:rsidRPr="00121A6A">
        <w:rPr>
          <w:rFonts w:cstheme="minorHAnsi"/>
          <w:sz w:val="24"/>
          <w:szCs w:val="24"/>
        </w:rPr>
        <w:t>werknemer</w:t>
      </w:r>
      <w:r w:rsidR="00DD5C50" w:rsidRPr="00121A6A">
        <w:rPr>
          <w:rFonts w:cstheme="minorHAnsi"/>
          <w:sz w:val="24"/>
          <w:szCs w:val="24"/>
        </w:rPr>
        <w:t>s</w:t>
      </w:r>
      <w:r w:rsidRPr="00121A6A">
        <w:rPr>
          <w:rFonts w:cstheme="minorHAnsi"/>
          <w:sz w:val="24"/>
          <w:szCs w:val="24"/>
        </w:rPr>
        <w:t>(organisatie</w:t>
      </w:r>
      <w:r w:rsidR="00DD5C50" w:rsidRPr="00121A6A">
        <w:rPr>
          <w:rFonts w:cstheme="minorHAnsi"/>
          <w:sz w:val="24"/>
          <w:szCs w:val="24"/>
        </w:rPr>
        <w:t>s</w:t>
      </w:r>
      <w:r w:rsidRPr="00121A6A">
        <w:rPr>
          <w:rFonts w:cstheme="minorHAnsi"/>
          <w:sz w:val="24"/>
          <w:szCs w:val="24"/>
        </w:rPr>
        <w:t xml:space="preserve">) </w:t>
      </w:r>
      <w:r w:rsidR="004D7551" w:rsidRPr="00121A6A">
        <w:rPr>
          <w:rFonts w:cstheme="minorHAnsi"/>
          <w:sz w:val="24"/>
          <w:szCs w:val="24"/>
        </w:rPr>
        <w:t xml:space="preserve">(in reconventie) </w:t>
      </w:r>
      <w:r w:rsidRPr="00121A6A">
        <w:rPr>
          <w:rFonts w:cstheme="minorHAnsi"/>
          <w:sz w:val="24"/>
          <w:szCs w:val="24"/>
        </w:rPr>
        <w:t xml:space="preserve">zich dan op een </w:t>
      </w:r>
      <w:r w:rsidR="003B6B9F">
        <w:rPr>
          <w:rFonts w:cstheme="minorHAnsi"/>
          <w:sz w:val="24"/>
          <w:szCs w:val="24"/>
        </w:rPr>
        <w:t>(</w:t>
      </w:r>
      <w:r w:rsidRPr="00121A6A">
        <w:rPr>
          <w:rFonts w:cstheme="minorHAnsi"/>
          <w:sz w:val="24"/>
          <w:szCs w:val="24"/>
        </w:rPr>
        <w:t>grond</w:t>
      </w:r>
      <w:r w:rsidR="003B6B9F">
        <w:rPr>
          <w:rFonts w:cstheme="minorHAnsi"/>
          <w:sz w:val="24"/>
          <w:szCs w:val="24"/>
        </w:rPr>
        <w:t>)</w:t>
      </w:r>
      <w:r w:rsidRPr="00121A6A">
        <w:rPr>
          <w:rFonts w:cstheme="minorHAnsi"/>
          <w:sz w:val="24"/>
          <w:szCs w:val="24"/>
        </w:rPr>
        <w:t xml:space="preserve">recht </w:t>
      </w:r>
      <w:r w:rsidR="003B6B9F">
        <w:rPr>
          <w:rFonts w:cstheme="minorHAnsi"/>
          <w:sz w:val="24"/>
          <w:szCs w:val="24"/>
        </w:rPr>
        <w:t xml:space="preserve">uit het Handvest </w:t>
      </w:r>
      <w:r w:rsidR="00DD5C50" w:rsidRPr="00121A6A">
        <w:rPr>
          <w:rFonts w:cstheme="minorHAnsi"/>
          <w:sz w:val="24"/>
          <w:szCs w:val="24"/>
        </w:rPr>
        <w:t>kunnen</w:t>
      </w:r>
      <w:r w:rsidRPr="00121A6A">
        <w:rPr>
          <w:rFonts w:cstheme="minorHAnsi"/>
          <w:sz w:val="24"/>
          <w:szCs w:val="24"/>
        </w:rPr>
        <w:t xml:space="preserve"> beroepen</w:t>
      </w:r>
      <w:r w:rsidR="009511FA" w:rsidRPr="00121A6A">
        <w:rPr>
          <w:rFonts w:cstheme="minorHAnsi"/>
          <w:sz w:val="24"/>
          <w:szCs w:val="24"/>
        </w:rPr>
        <w:t>.</w:t>
      </w:r>
      <w:r w:rsidR="003D72AD" w:rsidRPr="00121A6A">
        <w:rPr>
          <w:rFonts w:cstheme="minorHAnsi"/>
          <w:sz w:val="24"/>
          <w:szCs w:val="24"/>
        </w:rPr>
        <w:t xml:space="preserve"> </w:t>
      </w:r>
      <w:r w:rsidR="00130B2F" w:rsidRPr="00121A6A">
        <w:rPr>
          <w:rFonts w:cstheme="minorHAnsi"/>
          <w:sz w:val="24"/>
          <w:szCs w:val="24"/>
        </w:rPr>
        <w:t>Nu u</w:t>
      </w:r>
      <w:r w:rsidR="009511FA" w:rsidRPr="00121A6A">
        <w:rPr>
          <w:rFonts w:cstheme="minorHAnsi"/>
          <w:sz w:val="24"/>
          <w:szCs w:val="24"/>
        </w:rPr>
        <w:t>it het</w:t>
      </w:r>
      <w:r w:rsidR="006975B6" w:rsidRPr="00121A6A">
        <w:rPr>
          <w:rFonts w:cstheme="minorHAnsi"/>
          <w:sz w:val="24"/>
          <w:szCs w:val="24"/>
        </w:rPr>
        <w:t xml:space="preserve"> EU-</w:t>
      </w:r>
      <w:r w:rsidR="009511FA" w:rsidRPr="00121A6A">
        <w:rPr>
          <w:rFonts w:cstheme="minorHAnsi"/>
          <w:sz w:val="24"/>
          <w:szCs w:val="24"/>
        </w:rPr>
        <w:t>recht</w:t>
      </w:r>
      <w:r w:rsidRPr="00121A6A">
        <w:rPr>
          <w:rFonts w:cstheme="minorHAnsi"/>
          <w:sz w:val="24"/>
          <w:szCs w:val="24"/>
        </w:rPr>
        <w:t xml:space="preserve"> </w:t>
      </w:r>
      <w:r w:rsidR="00FD440C" w:rsidRPr="00121A6A">
        <w:rPr>
          <w:rFonts w:cstheme="minorHAnsi"/>
          <w:sz w:val="24"/>
          <w:szCs w:val="24"/>
        </w:rPr>
        <w:t xml:space="preserve">geen </w:t>
      </w:r>
      <w:r w:rsidR="00130B2F" w:rsidRPr="00121A6A">
        <w:rPr>
          <w:rFonts w:cstheme="minorHAnsi"/>
          <w:sz w:val="24"/>
          <w:szCs w:val="24"/>
        </w:rPr>
        <w:t xml:space="preserve">(duidelijke) </w:t>
      </w:r>
      <w:r w:rsidRPr="00121A6A">
        <w:rPr>
          <w:rFonts w:cstheme="minorHAnsi"/>
          <w:sz w:val="24"/>
          <w:szCs w:val="24"/>
        </w:rPr>
        <w:t xml:space="preserve">hiërarchie tussen economische </w:t>
      </w:r>
      <w:r w:rsidR="003B6B9F">
        <w:rPr>
          <w:rFonts w:cstheme="minorHAnsi"/>
          <w:sz w:val="24"/>
          <w:szCs w:val="24"/>
        </w:rPr>
        <w:t xml:space="preserve">vrijheden </w:t>
      </w:r>
      <w:r w:rsidRPr="00121A6A">
        <w:rPr>
          <w:rFonts w:cstheme="minorHAnsi"/>
          <w:sz w:val="24"/>
          <w:szCs w:val="24"/>
        </w:rPr>
        <w:t>en grondrechten</w:t>
      </w:r>
      <w:r w:rsidR="00130B2F" w:rsidRPr="00121A6A">
        <w:rPr>
          <w:rFonts w:cstheme="minorHAnsi"/>
          <w:sz w:val="24"/>
          <w:szCs w:val="24"/>
        </w:rPr>
        <w:t xml:space="preserve"> blijkt</w:t>
      </w:r>
      <w:r w:rsidR="009511FA" w:rsidRPr="00121A6A">
        <w:rPr>
          <w:rFonts w:cstheme="minorHAnsi"/>
          <w:sz w:val="24"/>
          <w:szCs w:val="24"/>
        </w:rPr>
        <w:t>,</w:t>
      </w:r>
      <w:r w:rsidRPr="00121A6A">
        <w:rPr>
          <w:rStyle w:val="FootnoteReference"/>
          <w:rFonts w:cstheme="minorHAnsi"/>
          <w:sz w:val="24"/>
          <w:szCs w:val="24"/>
        </w:rPr>
        <w:footnoteReference w:id="282"/>
      </w:r>
      <w:r w:rsidRPr="00121A6A">
        <w:rPr>
          <w:rFonts w:cstheme="minorHAnsi"/>
          <w:sz w:val="24"/>
          <w:szCs w:val="24"/>
        </w:rPr>
        <w:t xml:space="preserve"> </w:t>
      </w:r>
      <w:r w:rsidR="00130B2F" w:rsidRPr="00121A6A">
        <w:rPr>
          <w:rFonts w:cstheme="minorHAnsi"/>
          <w:sz w:val="24"/>
          <w:szCs w:val="24"/>
        </w:rPr>
        <w:t>moet</w:t>
      </w:r>
      <w:r w:rsidRPr="00121A6A">
        <w:rPr>
          <w:rFonts w:cstheme="minorHAnsi"/>
          <w:sz w:val="24"/>
          <w:szCs w:val="24"/>
        </w:rPr>
        <w:t xml:space="preserve"> een</w:t>
      </w:r>
      <w:r w:rsidR="00130B2F" w:rsidRPr="00121A6A">
        <w:rPr>
          <w:rFonts w:cstheme="minorHAnsi"/>
          <w:sz w:val="24"/>
          <w:szCs w:val="24"/>
        </w:rPr>
        <w:t xml:space="preserve"> dergelijk</w:t>
      </w:r>
      <w:r w:rsidRPr="00121A6A">
        <w:rPr>
          <w:rFonts w:cstheme="minorHAnsi"/>
          <w:sz w:val="24"/>
          <w:szCs w:val="24"/>
        </w:rPr>
        <w:t xml:space="preserve"> conflict naar mijn idee op basis van gelijkwaardigheid worden beslecht.</w:t>
      </w:r>
      <w:r w:rsidR="00B826A2" w:rsidRPr="00121A6A">
        <w:rPr>
          <w:rStyle w:val="FootnoteReference"/>
          <w:rFonts w:cstheme="minorHAnsi"/>
          <w:sz w:val="24"/>
          <w:szCs w:val="24"/>
        </w:rPr>
        <w:footnoteReference w:id="283"/>
      </w:r>
    </w:p>
    <w:p w14:paraId="363081DF" w14:textId="3690550F" w:rsidR="0007610C" w:rsidRPr="00121A6A" w:rsidRDefault="0007610C" w:rsidP="0007610C">
      <w:pPr>
        <w:spacing w:after="0"/>
        <w:ind w:firstLine="709"/>
        <w:jc w:val="both"/>
        <w:rPr>
          <w:rFonts w:cstheme="minorHAnsi"/>
          <w:sz w:val="24"/>
          <w:szCs w:val="24"/>
        </w:rPr>
      </w:pPr>
      <w:r w:rsidRPr="00121A6A">
        <w:rPr>
          <w:rFonts w:cstheme="minorHAnsi"/>
          <w:sz w:val="24"/>
          <w:szCs w:val="24"/>
        </w:rPr>
        <w:t xml:space="preserve">Concreet betekent dit dat een wederzijdse effectenbeoordeling dient plaats te vinden, rekening houdend met de mate van inmenging van </w:t>
      </w:r>
      <w:r w:rsidR="007C4617">
        <w:rPr>
          <w:rFonts w:cstheme="minorHAnsi"/>
          <w:sz w:val="24"/>
          <w:szCs w:val="24"/>
        </w:rPr>
        <w:t>een</w:t>
      </w:r>
      <w:r w:rsidR="00BC5BA8">
        <w:rPr>
          <w:rFonts w:cstheme="minorHAnsi"/>
          <w:sz w:val="24"/>
          <w:szCs w:val="24"/>
        </w:rPr>
        <w:t xml:space="preserve"> specifieke</w:t>
      </w:r>
      <w:r w:rsidR="007C4617">
        <w:rPr>
          <w:rFonts w:cstheme="minorHAnsi"/>
          <w:sz w:val="24"/>
          <w:szCs w:val="24"/>
        </w:rPr>
        <w:t xml:space="preserve"> staking </w:t>
      </w:r>
      <w:r w:rsidR="00E15200">
        <w:rPr>
          <w:rFonts w:cstheme="minorHAnsi"/>
          <w:sz w:val="24"/>
          <w:szCs w:val="24"/>
        </w:rPr>
        <w:t>met</w:t>
      </w:r>
      <w:r w:rsidR="007C4617">
        <w:rPr>
          <w:rFonts w:cstheme="minorHAnsi"/>
          <w:sz w:val="24"/>
          <w:szCs w:val="24"/>
        </w:rPr>
        <w:t xml:space="preserve"> </w:t>
      </w:r>
      <w:r w:rsidRPr="00121A6A">
        <w:rPr>
          <w:rFonts w:cstheme="minorHAnsi"/>
          <w:sz w:val="24"/>
          <w:szCs w:val="24"/>
        </w:rPr>
        <w:t xml:space="preserve">het vrij verkeer en </w:t>
      </w:r>
      <w:r w:rsidRPr="007C4617">
        <w:rPr>
          <w:rFonts w:cstheme="minorHAnsi"/>
          <w:i/>
          <w:iCs/>
          <w:sz w:val="24"/>
          <w:szCs w:val="24"/>
        </w:rPr>
        <w:t>vice versa</w:t>
      </w:r>
      <w:r w:rsidRPr="00121A6A">
        <w:rPr>
          <w:rFonts w:cstheme="minorHAnsi"/>
          <w:sz w:val="24"/>
          <w:szCs w:val="24"/>
        </w:rPr>
        <w:t>.</w:t>
      </w:r>
      <w:r w:rsidRPr="00121A6A">
        <w:rPr>
          <w:rStyle w:val="FootnoteReference"/>
          <w:rFonts w:cstheme="minorHAnsi"/>
          <w:sz w:val="24"/>
          <w:szCs w:val="24"/>
        </w:rPr>
        <w:footnoteReference w:id="284"/>
      </w:r>
      <w:r w:rsidRPr="00121A6A">
        <w:rPr>
          <w:rFonts w:cstheme="minorHAnsi"/>
          <w:sz w:val="24"/>
          <w:szCs w:val="24"/>
        </w:rPr>
        <w:t xml:space="preserve"> Daarbij is van belang dat de impact van </w:t>
      </w:r>
      <w:r w:rsidR="007C4617">
        <w:rPr>
          <w:rFonts w:cstheme="minorHAnsi"/>
          <w:sz w:val="24"/>
          <w:szCs w:val="24"/>
        </w:rPr>
        <w:t>een staking</w:t>
      </w:r>
      <w:r w:rsidRPr="00121A6A">
        <w:rPr>
          <w:rFonts w:cstheme="minorHAnsi"/>
          <w:sz w:val="24"/>
          <w:szCs w:val="24"/>
        </w:rPr>
        <w:t xml:space="preserve"> op het vrij verkeer verschillende gradaties kan aannemen</w:t>
      </w:r>
      <w:r w:rsidR="00FB6789">
        <w:rPr>
          <w:rFonts w:cstheme="minorHAnsi"/>
          <w:sz w:val="24"/>
          <w:szCs w:val="24"/>
        </w:rPr>
        <w:t>.</w:t>
      </w:r>
      <w:r w:rsidRPr="00121A6A">
        <w:rPr>
          <w:rFonts w:cstheme="minorHAnsi"/>
          <w:sz w:val="24"/>
          <w:szCs w:val="24"/>
        </w:rPr>
        <w:t xml:space="preserve"> </w:t>
      </w:r>
      <w:r w:rsidR="00FB6789">
        <w:rPr>
          <w:rFonts w:cstheme="minorHAnsi"/>
          <w:sz w:val="24"/>
          <w:szCs w:val="24"/>
        </w:rPr>
        <w:t>E</w:t>
      </w:r>
      <w:r w:rsidRPr="00121A6A">
        <w:rPr>
          <w:rFonts w:cstheme="minorHAnsi"/>
          <w:sz w:val="24"/>
          <w:szCs w:val="24"/>
        </w:rPr>
        <w:t xml:space="preserve">en </w:t>
      </w:r>
      <w:r w:rsidR="003D72AD" w:rsidRPr="00121A6A">
        <w:rPr>
          <w:rFonts w:cstheme="minorHAnsi"/>
          <w:sz w:val="24"/>
          <w:szCs w:val="24"/>
        </w:rPr>
        <w:t>beperking van de vestigingsvrijheid</w:t>
      </w:r>
      <w:r w:rsidRPr="00121A6A">
        <w:rPr>
          <w:rFonts w:cstheme="minorHAnsi"/>
          <w:sz w:val="24"/>
          <w:szCs w:val="24"/>
        </w:rPr>
        <w:t xml:space="preserve"> kan reeds aanwezig zijn als een meerderheidsaandeelhouder van de bestaakte werkgever in het buitenland is gezeteld.</w:t>
      </w:r>
      <w:r w:rsidRPr="00121A6A">
        <w:rPr>
          <w:rStyle w:val="FootnoteReference"/>
          <w:rFonts w:cstheme="minorHAnsi"/>
          <w:sz w:val="24"/>
          <w:szCs w:val="24"/>
        </w:rPr>
        <w:footnoteReference w:id="285"/>
      </w:r>
      <w:r w:rsidRPr="00121A6A">
        <w:rPr>
          <w:rFonts w:cstheme="minorHAnsi"/>
          <w:sz w:val="24"/>
          <w:szCs w:val="24"/>
        </w:rPr>
        <w:t xml:space="preserve"> In zo’n geval is de </w:t>
      </w:r>
      <w:r w:rsidR="007C4617">
        <w:rPr>
          <w:rFonts w:cstheme="minorHAnsi"/>
          <w:sz w:val="24"/>
          <w:szCs w:val="24"/>
        </w:rPr>
        <w:t>invloed</w:t>
      </w:r>
      <w:r w:rsidRPr="00121A6A">
        <w:rPr>
          <w:rFonts w:cstheme="minorHAnsi"/>
          <w:sz w:val="24"/>
          <w:szCs w:val="24"/>
        </w:rPr>
        <w:t xml:space="preserve"> van </w:t>
      </w:r>
      <w:r w:rsidR="007C4617">
        <w:rPr>
          <w:rFonts w:cstheme="minorHAnsi"/>
          <w:sz w:val="24"/>
          <w:szCs w:val="24"/>
        </w:rPr>
        <w:t>de staking</w:t>
      </w:r>
      <w:r w:rsidRPr="00121A6A">
        <w:rPr>
          <w:rFonts w:cstheme="minorHAnsi"/>
          <w:sz w:val="24"/>
          <w:szCs w:val="24"/>
        </w:rPr>
        <w:t xml:space="preserve"> op de daadwerkelijke vrije vestiging mijns inziens dusdanig beperkt, dat meer ruimte zou moeten zijn voor </w:t>
      </w:r>
      <w:r w:rsidR="00A535D4">
        <w:rPr>
          <w:rFonts w:cstheme="minorHAnsi"/>
          <w:sz w:val="24"/>
          <w:szCs w:val="24"/>
        </w:rPr>
        <w:t xml:space="preserve">de </w:t>
      </w:r>
      <w:r w:rsidRPr="00121A6A">
        <w:rPr>
          <w:rFonts w:cstheme="minorHAnsi"/>
          <w:sz w:val="24"/>
          <w:szCs w:val="24"/>
        </w:rPr>
        <w:t xml:space="preserve">vrije uitoefening van het grondrecht op collectieve actie. Dit is anders in een casus als </w:t>
      </w:r>
      <w:r w:rsidRPr="00121A6A">
        <w:rPr>
          <w:rFonts w:cstheme="minorHAnsi"/>
          <w:i/>
          <w:iCs/>
          <w:sz w:val="24"/>
          <w:szCs w:val="24"/>
        </w:rPr>
        <w:t>Viking</w:t>
      </w:r>
      <w:r w:rsidRPr="00121A6A">
        <w:rPr>
          <w:rFonts w:cstheme="minorHAnsi"/>
          <w:sz w:val="24"/>
          <w:szCs w:val="24"/>
        </w:rPr>
        <w:t>, waarin de staking ju</w:t>
      </w:r>
      <w:r w:rsidR="00AF5D79" w:rsidRPr="00121A6A">
        <w:rPr>
          <w:rFonts w:cstheme="minorHAnsi"/>
          <w:sz w:val="24"/>
          <w:szCs w:val="24"/>
        </w:rPr>
        <w:t>i</w:t>
      </w:r>
      <w:r w:rsidRPr="00121A6A">
        <w:rPr>
          <w:rFonts w:cstheme="minorHAnsi"/>
          <w:sz w:val="24"/>
          <w:szCs w:val="24"/>
        </w:rPr>
        <w:t xml:space="preserve">st was gericht tégen </w:t>
      </w:r>
      <w:r w:rsidR="00D862D1">
        <w:rPr>
          <w:rFonts w:cstheme="minorHAnsi"/>
          <w:sz w:val="24"/>
          <w:szCs w:val="24"/>
        </w:rPr>
        <w:t>de vestiging (</w:t>
      </w:r>
      <w:r w:rsidRPr="00121A6A">
        <w:rPr>
          <w:rFonts w:cstheme="minorHAnsi"/>
          <w:sz w:val="24"/>
          <w:szCs w:val="24"/>
        </w:rPr>
        <w:t>omvlagging</w:t>
      </w:r>
      <w:r w:rsidR="00D862D1">
        <w:rPr>
          <w:rFonts w:cstheme="minorHAnsi"/>
          <w:sz w:val="24"/>
          <w:szCs w:val="24"/>
        </w:rPr>
        <w:t>)</w:t>
      </w:r>
      <w:r w:rsidRPr="00121A6A">
        <w:rPr>
          <w:rFonts w:cstheme="minorHAnsi"/>
          <w:sz w:val="24"/>
          <w:szCs w:val="24"/>
        </w:rPr>
        <w:t xml:space="preserve"> </w:t>
      </w:r>
      <w:r w:rsidR="00D862D1">
        <w:rPr>
          <w:rFonts w:cstheme="minorHAnsi"/>
          <w:sz w:val="24"/>
          <w:szCs w:val="24"/>
        </w:rPr>
        <w:t xml:space="preserve">in </w:t>
      </w:r>
      <w:r w:rsidRPr="00121A6A">
        <w:rPr>
          <w:rFonts w:cstheme="minorHAnsi"/>
          <w:sz w:val="24"/>
          <w:szCs w:val="24"/>
        </w:rPr>
        <w:t xml:space="preserve">een andere lidstaat. Een dergelijke directe en vergaande belemmering van het vrij verkeer zou een </w:t>
      </w:r>
      <w:r w:rsidR="003D72AD" w:rsidRPr="00121A6A">
        <w:rPr>
          <w:rFonts w:cstheme="minorHAnsi"/>
          <w:sz w:val="24"/>
          <w:szCs w:val="24"/>
        </w:rPr>
        <w:t>verdergaande</w:t>
      </w:r>
      <w:r w:rsidRPr="00121A6A">
        <w:rPr>
          <w:rFonts w:cstheme="minorHAnsi"/>
          <w:sz w:val="24"/>
          <w:szCs w:val="24"/>
        </w:rPr>
        <w:t xml:space="preserve"> inperking van het stakingsrecht</w:t>
      </w:r>
      <w:r w:rsidR="004C5907" w:rsidRPr="00121A6A">
        <w:rPr>
          <w:rFonts w:cstheme="minorHAnsi"/>
          <w:sz w:val="24"/>
          <w:szCs w:val="24"/>
        </w:rPr>
        <w:t xml:space="preserve"> – daaronder eventueel begrepen een </w:t>
      </w:r>
      <w:r w:rsidR="004C5907" w:rsidRPr="00121A6A">
        <w:rPr>
          <w:rFonts w:cstheme="minorHAnsi"/>
          <w:i/>
          <w:iCs/>
          <w:sz w:val="24"/>
          <w:szCs w:val="24"/>
        </w:rPr>
        <w:t>ultimum remedium</w:t>
      </w:r>
      <w:r w:rsidR="004C5907" w:rsidRPr="00121A6A">
        <w:rPr>
          <w:rFonts w:cstheme="minorHAnsi"/>
          <w:sz w:val="24"/>
          <w:szCs w:val="24"/>
        </w:rPr>
        <w:t>-eis –</w:t>
      </w:r>
      <w:r w:rsidRPr="00121A6A">
        <w:rPr>
          <w:rFonts w:cstheme="minorHAnsi"/>
          <w:sz w:val="24"/>
          <w:szCs w:val="24"/>
        </w:rPr>
        <w:t xml:space="preserve"> kunnen rechtvaardigen.</w:t>
      </w:r>
    </w:p>
    <w:p w14:paraId="7DF315B5" w14:textId="31FA992C" w:rsidR="0007610C" w:rsidRPr="00121A6A" w:rsidRDefault="008540A1" w:rsidP="0007610C">
      <w:pPr>
        <w:spacing w:after="0"/>
        <w:ind w:firstLine="709"/>
        <w:jc w:val="both"/>
        <w:rPr>
          <w:rFonts w:cstheme="minorHAnsi"/>
          <w:sz w:val="24"/>
          <w:szCs w:val="24"/>
        </w:rPr>
      </w:pPr>
      <w:r>
        <w:rPr>
          <w:rFonts w:cstheme="minorHAnsi"/>
          <w:sz w:val="24"/>
          <w:szCs w:val="24"/>
        </w:rPr>
        <w:t>Aldus staat</w:t>
      </w:r>
      <w:r w:rsidR="0007610C" w:rsidRPr="00121A6A">
        <w:rPr>
          <w:rFonts w:cstheme="minorHAnsi"/>
          <w:sz w:val="24"/>
          <w:szCs w:val="24"/>
        </w:rPr>
        <w:t xml:space="preserve"> het constitutionele kader van de EU </w:t>
      </w:r>
      <w:r w:rsidR="00565028" w:rsidRPr="00121A6A">
        <w:rPr>
          <w:rFonts w:cstheme="minorHAnsi"/>
          <w:sz w:val="24"/>
          <w:szCs w:val="24"/>
        </w:rPr>
        <w:t>in de weg</w:t>
      </w:r>
      <w:r>
        <w:rPr>
          <w:rFonts w:cstheme="minorHAnsi"/>
          <w:sz w:val="24"/>
          <w:szCs w:val="24"/>
        </w:rPr>
        <w:t xml:space="preserve"> </w:t>
      </w:r>
      <w:r w:rsidR="00565028" w:rsidRPr="00121A6A">
        <w:rPr>
          <w:rFonts w:cstheme="minorHAnsi"/>
          <w:sz w:val="24"/>
          <w:szCs w:val="24"/>
        </w:rPr>
        <w:t xml:space="preserve">aan een EVRM-, ILO- </w:t>
      </w:r>
      <w:r w:rsidR="004E4B02" w:rsidRPr="00121A6A">
        <w:rPr>
          <w:rFonts w:cstheme="minorHAnsi"/>
          <w:sz w:val="24"/>
          <w:szCs w:val="24"/>
        </w:rPr>
        <w:t>en</w:t>
      </w:r>
      <w:r w:rsidR="00565028" w:rsidRPr="00121A6A">
        <w:rPr>
          <w:rFonts w:cstheme="minorHAnsi"/>
          <w:sz w:val="24"/>
          <w:szCs w:val="24"/>
        </w:rPr>
        <w:t xml:space="preserve"> ESH-conforme </w:t>
      </w:r>
      <w:r w:rsidR="0007610C" w:rsidRPr="00121A6A">
        <w:rPr>
          <w:rFonts w:cstheme="minorHAnsi"/>
          <w:sz w:val="24"/>
          <w:szCs w:val="24"/>
        </w:rPr>
        <w:t>benadering</w:t>
      </w:r>
      <w:r w:rsidR="00565028" w:rsidRPr="00121A6A">
        <w:rPr>
          <w:rFonts w:cstheme="minorHAnsi"/>
          <w:sz w:val="24"/>
          <w:szCs w:val="24"/>
        </w:rPr>
        <w:t xml:space="preserve"> op het gebied van het stakingsrecht.</w:t>
      </w:r>
      <w:r w:rsidR="0007610C" w:rsidRPr="00121A6A">
        <w:rPr>
          <w:rStyle w:val="FootnoteReference"/>
          <w:rFonts w:cstheme="minorHAnsi"/>
          <w:sz w:val="24"/>
          <w:szCs w:val="24"/>
        </w:rPr>
        <w:footnoteReference w:id="286"/>
      </w:r>
      <w:r w:rsidR="0007610C" w:rsidRPr="00121A6A">
        <w:rPr>
          <w:rFonts w:cstheme="minorHAnsi"/>
          <w:sz w:val="24"/>
          <w:szCs w:val="24"/>
        </w:rPr>
        <w:t xml:space="preserve"> Voor zover het EHRM echter</w:t>
      </w:r>
      <w:r w:rsidR="00D862D1">
        <w:rPr>
          <w:rFonts w:cstheme="minorHAnsi"/>
          <w:sz w:val="24"/>
          <w:szCs w:val="24"/>
        </w:rPr>
        <w:t>,</w:t>
      </w:r>
      <w:r w:rsidR="0007610C" w:rsidRPr="00121A6A">
        <w:rPr>
          <w:rFonts w:cstheme="minorHAnsi"/>
          <w:sz w:val="24"/>
          <w:szCs w:val="24"/>
        </w:rPr>
        <w:t xml:space="preserve"> net als in het </w:t>
      </w:r>
      <w:proofErr w:type="spellStart"/>
      <w:r w:rsidR="0007610C" w:rsidRPr="00121A6A">
        <w:rPr>
          <w:rFonts w:cstheme="minorHAnsi"/>
          <w:i/>
          <w:iCs/>
          <w:sz w:val="24"/>
          <w:szCs w:val="24"/>
        </w:rPr>
        <w:t>Holship</w:t>
      </w:r>
      <w:proofErr w:type="spellEnd"/>
      <w:r w:rsidR="0007610C" w:rsidRPr="00121A6A">
        <w:rPr>
          <w:rFonts w:cstheme="minorHAnsi"/>
          <w:sz w:val="24"/>
          <w:szCs w:val="24"/>
        </w:rPr>
        <w:t>-arrest (par. 3.3)</w:t>
      </w:r>
      <w:r w:rsidR="00D862D1">
        <w:rPr>
          <w:rFonts w:cstheme="minorHAnsi"/>
          <w:sz w:val="24"/>
          <w:szCs w:val="24"/>
        </w:rPr>
        <w:t>,</w:t>
      </w:r>
      <w:r w:rsidR="0007610C" w:rsidRPr="00121A6A">
        <w:rPr>
          <w:rFonts w:cstheme="minorHAnsi"/>
          <w:sz w:val="24"/>
          <w:szCs w:val="24"/>
        </w:rPr>
        <w:t xml:space="preserve"> aan lidstaten een ruime beoordelingsmarge laat bij de concrete </w:t>
      </w:r>
      <w:r w:rsidR="0007610C" w:rsidRPr="00121A6A">
        <w:rPr>
          <w:rFonts w:cstheme="minorHAnsi"/>
          <w:sz w:val="24"/>
          <w:szCs w:val="24"/>
        </w:rPr>
        <w:lastRenderedPageBreak/>
        <w:t>invulling van de proportionaliteitstoets, hoe</w:t>
      </w:r>
      <w:r w:rsidR="005F5BB3" w:rsidRPr="00121A6A">
        <w:rPr>
          <w:rFonts w:cstheme="minorHAnsi"/>
          <w:sz w:val="24"/>
          <w:szCs w:val="24"/>
        </w:rPr>
        <w:t>ft</w:t>
      </w:r>
      <w:r w:rsidR="0007610C" w:rsidRPr="00121A6A">
        <w:rPr>
          <w:rFonts w:cstheme="minorHAnsi"/>
          <w:sz w:val="24"/>
          <w:szCs w:val="24"/>
        </w:rPr>
        <w:t xml:space="preserve"> de divergerende benadering</w:t>
      </w:r>
      <w:r w:rsidR="007C4617">
        <w:rPr>
          <w:rFonts w:cstheme="minorHAnsi"/>
          <w:sz w:val="24"/>
          <w:szCs w:val="24"/>
        </w:rPr>
        <w:t xml:space="preserve"> hier</w:t>
      </w:r>
      <w:r w:rsidR="0007610C" w:rsidRPr="00121A6A">
        <w:rPr>
          <w:rFonts w:cstheme="minorHAnsi"/>
          <w:sz w:val="24"/>
          <w:szCs w:val="24"/>
        </w:rPr>
        <w:t xml:space="preserve"> niet (direct) tot onoverkomelijke rechtsconflicten te leiden. Dit is anders </w:t>
      </w:r>
      <w:r w:rsidR="007C4617">
        <w:rPr>
          <w:rFonts w:cstheme="minorHAnsi"/>
          <w:sz w:val="24"/>
          <w:szCs w:val="24"/>
        </w:rPr>
        <w:t>ten opzichte van</w:t>
      </w:r>
      <w:r w:rsidR="0007610C" w:rsidRPr="00121A6A">
        <w:rPr>
          <w:rFonts w:cstheme="minorHAnsi"/>
          <w:sz w:val="24"/>
          <w:szCs w:val="24"/>
        </w:rPr>
        <w:t xml:space="preserve"> de </w:t>
      </w:r>
      <w:proofErr w:type="spellStart"/>
      <w:r w:rsidR="0007610C" w:rsidRPr="00121A6A">
        <w:rPr>
          <w:rFonts w:cstheme="minorHAnsi"/>
          <w:sz w:val="24"/>
          <w:szCs w:val="24"/>
        </w:rPr>
        <w:t>CoE</w:t>
      </w:r>
      <w:proofErr w:type="spellEnd"/>
      <w:r w:rsidR="0007610C" w:rsidRPr="00121A6A">
        <w:rPr>
          <w:rFonts w:cstheme="minorHAnsi"/>
          <w:sz w:val="24"/>
          <w:szCs w:val="24"/>
        </w:rPr>
        <w:t>/CFA en het ECSR</w:t>
      </w:r>
      <w:r w:rsidR="00B439E0">
        <w:rPr>
          <w:rFonts w:cstheme="minorHAnsi"/>
          <w:sz w:val="24"/>
          <w:szCs w:val="24"/>
        </w:rPr>
        <w:t>.</w:t>
      </w:r>
      <w:r w:rsidR="0007610C" w:rsidRPr="00121A6A">
        <w:rPr>
          <w:rFonts w:cstheme="minorHAnsi"/>
          <w:sz w:val="24"/>
          <w:szCs w:val="24"/>
        </w:rPr>
        <w:t xml:space="preserve"> </w:t>
      </w:r>
      <w:r w:rsidR="00B439E0">
        <w:rPr>
          <w:rFonts w:cstheme="minorHAnsi"/>
          <w:sz w:val="24"/>
          <w:szCs w:val="24"/>
        </w:rPr>
        <w:t>H</w:t>
      </w:r>
      <w:r w:rsidR="0007610C" w:rsidRPr="00121A6A">
        <w:rPr>
          <w:rFonts w:cstheme="minorHAnsi"/>
          <w:sz w:val="24"/>
          <w:szCs w:val="24"/>
        </w:rPr>
        <w:t xml:space="preserve">et feit dat deze instanties het grondrecht op collectieve actie vergaand beschermen, komt direct in conflict met de methode en </w:t>
      </w:r>
      <w:r w:rsidR="007C4617">
        <w:rPr>
          <w:rFonts w:cstheme="minorHAnsi"/>
          <w:sz w:val="24"/>
          <w:szCs w:val="24"/>
        </w:rPr>
        <w:t xml:space="preserve">de </w:t>
      </w:r>
      <w:r w:rsidR="00C072FE" w:rsidRPr="00121A6A">
        <w:rPr>
          <w:rFonts w:cstheme="minorHAnsi"/>
          <w:sz w:val="24"/>
          <w:szCs w:val="24"/>
        </w:rPr>
        <w:t>uitkomst</w:t>
      </w:r>
      <w:r w:rsidR="0007610C" w:rsidRPr="00121A6A">
        <w:rPr>
          <w:rFonts w:cstheme="minorHAnsi"/>
          <w:sz w:val="24"/>
          <w:szCs w:val="24"/>
        </w:rPr>
        <w:t xml:space="preserve"> van de rechtspraak van het HvJ.</w:t>
      </w:r>
      <w:r w:rsidR="0007610C" w:rsidRPr="00121A6A">
        <w:rPr>
          <w:sz w:val="24"/>
          <w:szCs w:val="24"/>
        </w:rPr>
        <w:br w:type="page"/>
      </w:r>
    </w:p>
    <w:p w14:paraId="16C22CE7" w14:textId="4B9BA63A" w:rsidR="00B974E8" w:rsidRPr="00121A6A" w:rsidRDefault="00B974E8" w:rsidP="007E4668">
      <w:pPr>
        <w:pStyle w:val="Heading1"/>
        <w:rPr>
          <w:szCs w:val="24"/>
        </w:rPr>
      </w:pPr>
      <w:bookmarkStart w:id="92" w:name="_Toc169963082"/>
      <w:r w:rsidRPr="00121A6A">
        <w:rPr>
          <w:szCs w:val="24"/>
        </w:rPr>
        <w:lastRenderedPageBreak/>
        <w:t>Hoofdstuk 5</w:t>
      </w:r>
      <w:r w:rsidR="009F557F" w:rsidRPr="00121A6A">
        <w:rPr>
          <w:szCs w:val="24"/>
        </w:rPr>
        <w:t>.</w:t>
      </w:r>
      <w:r w:rsidRPr="00121A6A">
        <w:rPr>
          <w:szCs w:val="24"/>
        </w:rPr>
        <w:t xml:space="preserve"> </w:t>
      </w:r>
      <w:r w:rsidR="007D1B5B" w:rsidRPr="00121A6A">
        <w:rPr>
          <w:szCs w:val="24"/>
        </w:rPr>
        <w:t>C</w:t>
      </w:r>
      <w:r w:rsidRPr="00121A6A">
        <w:rPr>
          <w:szCs w:val="24"/>
        </w:rPr>
        <w:t>onclusie</w:t>
      </w:r>
      <w:bookmarkEnd w:id="92"/>
    </w:p>
    <w:p w14:paraId="4592B0B2" w14:textId="77777777" w:rsidR="007E4668" w:rsidRPr="00121A6A" w:rsidRDefault="007E4668" w:rsidP="007E4668">
      <w:pPr>
        <w:spacing w:after="0"/>
        <w:rPr>
          <w:sz w:val="24"/>
          <w:szCs w:val="24"/>
        </w:rPr>
      </w:pPr>
    </w:p>
    <w:p w14:paraId="279175C1" w14:textId="19DC711F" w:rsidR="007E4668" w:rsidRPr="00121A6A" w:rsidRDefault="007E4668" w:rsidP="007E4668">
      <w:pPr>
        <w:spacing w:after="0"/>
        <w:jc w:val="both"/>
        <w:rPr>
          <w:sz w:val="24"/>
          <w:szCs w:val="24"/>
        </w:rPr>
      </w:pPr>
      <w:r w:rsidRPr="00121A6A">
        <w:rPr>
          <w:sz w:val="24"/>
          <w:szCs w:val="24"/>
        </w:rPr>
        <w:t xml:space="preserve">Met behulp van het verrichte onderzoek kan antwoord worden gegeven op de vraag in hoeverre het niet louter door economische, maar ook door sociale doelstellingen </w:t>
      </w:r>
      <w:r w:rsidR="00D972C6">
        <w:rPr>
          <w:sz w:val="24"/>
          <w:szCs w:val="24"/>
        </w:rPr>
        <w:t>gekleurde</w:t>
      </w:r>
      <w:r w:rsidRPr="00121A6A">
        <w:rPr>
          <w:sz w:val="24"/>
          <w:szCs w:val="24"/>
        </w:rPr>
        <w:t xml:space="preserve"> artikel 28 Hv (meer) in lijn kan worden gebracht met artikel 11 EVRM, ILO-Verdrag 87 en artikel 6 lid 4 ESH. Het korte antwoord luidt dat volledige harmonie tussen het Unierechtelijke stakingsrecht </w:t>
      </w:r>
      <w:r w:rsidR="00244F34">
        <w:rPr>
          <w:sz w:val="24"/>
          <w:szCs w:val="24"/>
        </w:rPr>
        <w:t xml:space="preserve">en het stakingsrecht in de andere rechtsordes </w:t>
      </w:r>
      <w:r w:rsidRPr="00121A6A">
        <w:rPr>
          <w:sz w:val="24"/>
          <w:szCs w:val="24"/>
        </w:rPr>
        <w:t xml:space="preserve">niet mogelijk is. </w:t>
      </w:r>
      <w:r w:rsidR="00C77056" w:rsidRPr="00121A6A">
        <w:rPr>
          <w:sz w:val="24"/>
          <w:szCs w:val="24"/>
        </w:rPr>
        <w:t>De</w:t>
      </w:r>
      <w:r w:rsidR="00E53A5B" w:rsidRPr="00121A6A">
        <w:rPr>
          <w:sz w:val="24"/>
          <w:szCs w:val="24"/>
        </w:rPr>
        <w:t xml:space="preserve"> huidige</w:t>
      </w:r>
      <w:r w:rsidR="00C77056" w:rsidRPr="00121A6A">
        <w:rPr>
          <w:sz w:val="24"/>
          <w:szCs w:val="24"/>
        </w:rPr>
        <w:t xml:space="preserve"> EU-constitutie staat </w:t>
      </w:r>
      <w:r w:rsidR="00244F34">
        <w:rPr>
          <w:sz w:val="24"/>
          <w:szCs w:val="24"/>
        </w:rPr>
        <w:t xml:space="preserve">immers </w:t>
      </w:r>
      <w:r w:rsidR="00C77056" w:rsidRPr="00121A6A">
        <w:rPr>
          <w:sz w:val="24"/>
          <w:szCs w:val="24"/>
        </w:rPr>
        <w:t>in de weg aan een ‘omgekeerd toetsingskader’</w:t>
      </w:r>
      <w:r w:rsidR="00423AE9" w:rsidRPr="00121A6A">
        <w:rPr>
          <w:sz w:val="24"/>
          <w:szCs w:val="24"/>
        </w:rPr>
        <w:t>,</w:t>
      </w:r>
      <w:r w:rsidR="00C77056" w:rsidRPr="00121A6A">
        <w:rPr>
          <w:sz w:val="24"/>
          <w:szCs w:val="24"/>
        </w:rPr>
        <w:t xml:space="preserve"> waarin niet het vrij verkeer maar het stakingsrecht het uitgangspunt van toetsing vormt. </w:t>
      </w:r>
      <w:r w:rsidR="008C3051">
        <w:rPr>
          <w:sz w:val="24"/>
          <w:szCs w:val="24"/>
        </w:rPr>
        <w:t>Z</w:t>
      </w:r>
      <w:r w:rsidR="0079455A">
        <w:rPr>
          <w:sz w:val="24"/>
          <w:szCs w:val="24"/>
        </w:rPr>
        <w:t xml:space="preserve">o lang het Hof </w:t>
      </w:r>
      <w:r w:rsidR="008C3051">
        <w:rPr>
          <w:sz w:val="24"/>
          <w:szCs w:val="24"/>
        </w:rPr>
        <w:t xml:space="preserve">bovendien </w:t>
      </w:r>
      <w:r w:rsidR="0079455A" w:rsidRPr="00121A6A">
        <w:rPr>
          <w:sz w:val="24"/>
          <w:szCs w:val="24"/>
        </w:rPr>
        <w:t xml:space="preserve">zuiver horizontale directe werking van Uniegrondrechten </w:t>
      </w:r>
      <w:r w:rsidR="0079455A">
        <w:rPr>
          <w:sz w:val="24"/>
          <w:szCs w:val="24"/>
        </w:rPr>
        <w:t xml:space="preserve">niet aanvaardt, </w:t>
      </w:r>
      <w:r w:rsidR="00AD0B5A">
        <w:rPr>
          <w:sz w:val="24"/>
          <w:szCs w:val="24"/>
        </w:rPr>
        <w:t>lijkt</w:t>
      </w:r>
      <w:r w:rsidR="0079455A" w:rsidRPr="00121A6A">
        <w:rPr>
          <w:sz w:val="24"/>
          <w:szCs w:val="24"/>
        </w:rPr>
        <w:t xml:space="preserve"> </w:t>
      </w:r>
      <w:r w:rsidR="00865128" w:rsidRPr="00121A6A">
        <w:rPr>
          <w:sz w:val="24"/>
          <w:szCs w:val="24"/>
        </w:rPr>
        <w:t>z</w:t>
      </w:r>
      <w:r w:rsidRPr="00121A6A">
        <w:rPr>
          <w:sz w:val="24"/>
          <w:szCs w:val="24"/>
        </w:rPr>
        <w:t>elfs een verschuiving in de richting van een uniform</w:t>
      </w:r>
      <w:r w:rsidR="00965923" w:rsidRPr="00121A6A">
        <w:rPr>
          <w:sz w:val="24"/>
          <w:szCs w:val="24"/>
        </w:rPr>
        <w:t>er</w:t>
      </w:r>
      <w:r w:rsidRPr="00121A6A">
        <w:rPr>
          <w:sz w:val="24"/>
          <w:szCs w:val="24"/>
        </w:rPr>
        <w:t xml:space="preserve"> en coherent</w:t>
      </w:r>
      <w:r w:rsidR="00965923" w:rsidRPr="00121A6A">
        <w:rPr>
          <w:sz w:val="24"/>
          <w:szCs w:val="24"/>
        </w:rPr>
        <w:t>er</w:t>
      </w:r>
      <w:r w:rsidRPr="00121A6A">
        <w:rPr>
          <w:sz w:val="24"/>
          <w:szCs w:val="24"/>
        </w:rPr>
        <w:t xml:space="preserve"> juridisch kader </w:t>
      </w:r>
      <w:r w:rsidR="00C77056" w:rsidRPr="00121A6A">
        <w:rPr>
          <w:sz w:val="24"/>
          <w:szCs w:val="24"/>
        </w:rPr>
        <w:t xml:space="preserve">middels een </w:t>
      </w:r>
      <w:r w:rsidR="00423AE9" w:rsidRPr="00121A6A">
        <w:rPr>
          <w:sz w:val="24"/>
          <w:szCs w:val="24"/>
        </w:rPr>
        <w:t xml:space="preserve">volwaardige </w:t>
      </w:r>
      <w:r w:rsidR="00C77056" w:rsidRPr="00121A6A">
        <w:rPr>
          <w:sz w:val="24"/>
          <w:szCs w:val="24"/>
        </w:rPr>
        <w:t>‘dubbele proportionaliteitstoets’</w:t>
      </w:r>
      <w:r w:rsidR="0079455A">
        <w:rPr>
          <w:sz w:val="24"/>
          <w:szCs w:val="24"/>
        </w:rPr>
        <w:t xml:space="preserve"> </w:t>
      </w:r>
      <w:r w:rsidR="00AD0B5A">
        <w:rPr>
          <w:sz w:val="24"/>
          <w:szCs w:val="24"/>
        </w:rPr>
        <w:t>te zijn</w:t>
      </w:r>
      <w:r w:rsidR="0079455A">
        <w:rPr>
          <w:sz w:val="24"/>
          <w:szCs w:val="24"/>
        </w:rPr>
        <w:t xml:space="preserve"> uitgesloten</w:t>
      </w:r>
      <w:r w:rsidRPr="00121A6A">
        <w:rPr>
          <w:sz w:val="24"/>
          <w:szCs w:val="24"/>
        </w:rPr>
        <w:t>.</w:t>
      </w:r>
      <w:r w:rsidR="009B1C0B" w:rsidRPr="00121A6A">
        <w:rPr>
          <w:sz w:val="24"/>
          <w:szCs w:val="24"/>
        </w:rPr>
        <w:t xml:space="preserve"> </w:t>
      </w:r>
      <w:r w:rsidR="004662B0">
        <w:rPr>
          <w:sz w:val="24"/>
          <w:szCs w:val="24"/>
        </w:rPr>
        <w:t>A</w:t>
      </w:r>
      <w:r w:rsidR="009B1C0B" w:rsidRPr="00121A6A">
        <w:rPr>
          <w:sz w:val="24"/>
          <w:szCs w:val="24"/>
        </w:rPr>
        <w:t xml:space="preserve">rtikel 28 Hv </w:t>
      </w:r>
      <w:r w:rsidR="004662B0">
        <w:rPr>
          <w:sz w:val="24"/>
          <w:szCs w:val="24"/>
        </w:rPr>
        <w:t xml:space="preserve">blijft in dat geval </w:t>
      </w:r>
      <w:r w:rsidR="003828BC">
        <w:rPr>
          <w:sz w:val="24"/>
          <w:szCs w:val="24"/>
        </w:rPr>
        <w:t xml:space="preserve">namelijk </w:t>
      </w:r>
      <w:r w:rsidR="009B1C0B" w:rsidRPr="00121A6A">
        <w:rPr>
          <w:sz w:val="24"/>
          <w:szCs w:val="24"/>
        </w:rPr>
        <w:t xml:space="preserve">volledig </w:t>
      </w:r>
      <w:r w:rsidR="004662B0">
        <w:rPr>
          <w:sz w:val="24"/>
          <w:szCs w:val="24"/>
        </w:rPr>
        <w:t xml:space="preserve">‘gevangen’ </w:t>
      </w:r>
      <w:r w:rsidR="009B1C0B" w:rsidRPr="00121A6A">
        <w:rPr>
          <w:sz w:val="24"/>
          <w:szCs w:val="24"/>
        </w:rPr>
        <w:t>binnen het interne marktkader</w:t>
      </w:r>
      <w:r w:rsidR="004662B0">
        <w:rPr>
          <w:sz w:val="24"/>
          <w:szCs w:val="24"/>
        </w:rPr>
        <w:t xml:space="preserve">, waardoor </w:t>
      </w:r>
      <w:r w:rsidR="009B1C0B" w:rsidRPr="00121A6A">
        <w:rPr>
          <w:sz w:val="24"/>
          <w:szCs w:val="24"/>
        </w:rPr>
        <w:t xml:space="preserve">een weinig krachtige interpretatie </w:t>
      </w:r>
      <w:r w:rsidR="002D79E5">
        <w:rPr>
          <w:sz w:val="24"/>
          <w:szCs w:val="24"/>
        </w:rPr>
        <w:t xml:space="preserve">van deze bepaling </w:t>
      </w:r>
      <w:r w:rsidR="0029316C">
        <w:rPr>
          <w:sz w:val="24"/>
          <w:szCs w:val="24"/>
        </w:rPr>
        <w:t xml:space="preserve">een </w:t>
      </w:r>
      <w:r w:rsidR="007F705A" w:rsidRPr="00121A6A">
        <w:rPr>
          <w:sz w:val="24"/>
          <w:szCs w:val="24"/>
        </w:rPr>
        <w:t>wel</w:t>
      </w:r>
      <w:r w:rsidR="009B1C0B" w:rsidRPr="00121A6A">
        <w:rPr>
          <w:sz w:val="24"/>
          <w:szCs w:val="24"/>
        </w:rPr>
        <w:t>haast onvermijdelijk</w:t>
      </w:r>
      <w:r w:rsidR="007F705A" w:rsidRPr="00121A6A">
        <w:rPr>
          <w:sz w:val="24"/>
          <w:szCs w:val="24"/>
        </w:rPr>
        <w:t xml:space="preserve"> </w:t>
      </w:r>
      <w:r w:rsidR="0029316C">
        <w:rPr>
          <w:sz w:val="24"/>
          <w:szCs w:val="24"/>
        </w:rPr>
        <w:t xml:space="preserve">gevolg </w:t>
      </w:r>
      <w:r w:rsidR="004662B0">
        <w:rPr>
          <w:sz w:val="24"/>
          <w:szCs w:val="24"/>
        </w:rPr>
        <w:t>is</w:t>
      </w:r>
      <w:r w:rsidR="009B1C0B" w:rsidRPr="00121A6A">
        <w:rPr>
          <w:sz w:val="24"/>
          <w:szCs w:val="24"/>
        </w:rPr>
        <w:t>.</w:t>
      </w:r>
    </w:p>
    <w:p w14:paraId="125F45D5" w14:textId="35C3E388" w:rsidR="007E4668" w:rsidRPr="00121A6A" w:rsidRDefault="007E4668" w:rsidP="007E4668">
      <w:pPr>
        <w:spacing w:after="0"/>
        <w:ind w:firstLine="708"/>
        <w:jc w:val="both"/>
        <w:rPr>
          <w:sz w:val="24"/>
          <w:szCs w:val="24"/>
        </w:rPr>
      </w:pPr>
      <w:r w:rsidRPr="00121A6A">
        <w:rPr>
          <w:sz w:val="24"/>
          <w:szCs w:val="24"/>
        </w:rPr>
        <w:t>Om tot d</w:t>
      </w:r>
      <w:r w:rsidR="006A6316">
        <w:rPr>
          <w:sz w:val="24"/>
          <w:szCs w:val="24"/>
        </w:rPr>
        <w:t>eze</w:t>
      </w:r>
      <w:r w:rsidRPr="00121A6A">
        <w:rPr>
          <w:sz w:val="24"/>
          <w:szCs w:val="24"/>
        </w:rPr>
        <w:t xml:space="preserve"> conclusie te komen, is allereerst aandacht besteed aan de rol die artikel 28 Hv ten opzichte van economische (</w:t>
      </w:r>
      <w:proofErr w:type="spellStart"/>
      <w:r w:rsidRPr="00121A6A">
        <w:rPr>
          <w:sz w:val="24"/>
          <w:szCs w:val="24"/>
        </w:rPr>
        <w:t>verkeers</w:t>
      </w:r>
      <w:proofErr w:type="spellEnd"/>
      <w:r w:rsidRPr="00121A6A">
        <w:rPr>
          <w:sz w:val="24"/>
          <w:szCs w:val="24"/>
        </w:rPr>
        <w:t>)vrijheden naar huidig recht vervult (</w:t>
      </w:r>
      <w:proofErr w:type="spellStart"/>
      <w:r w:rsidR="009A7CC8" w:rsidRPr="00121A6A">
        <w:rPr>
          <w:sz w:val="24"/>
          <w:szCs w:val="24"/>
        </w:rPr>
        <w:t>hfst</w:t>
      </w:r>
      <w:proofErr w:type="spellEnd"/>
      <w:r w:rsidR="009A7CC8" w:rsidRPr="00121A6A">
        <w:rPr>
          <w:sz w:val="24"/>
          <w:szCs w:val="24"/>
        </w:rPr>
        <w:t>.</w:t>
      </w:r>
      <w:r w:rsidRPr="00121A6A">
        <w:rPr>
          <w:sz w:val="24"/>
          <w:szCs w:val="24"/>
        </w:rPr>
        <w:t xml:space="preserve"> 2). Gebleken is dat de bepaling in de rechtspraak van het Hof slechts een marginale rol inneemt en nog nooit de uitkomst van een rechtsgeschil op substantiële wijze heeft beïnvloed. Zo werd artikel 28 Hv in het </w:t>
      </w:r>
      <w:proofErr w:type="spellStart"/>
      <w:r w:rsidRPr="00121A6A">
        <w:rPr>
          <w:i/>
          <w:iCs/>
          <w:sz w:val="24"/>
          <w:szCs w:val="24"/>
        </w:rPr>
        <w:t>Airhelp</w:t>
      </w:r>
      <w:proofErr w:type="spellEnd"/>
      <w:r w:rsidRPr="00121A6A">
        <w:rPr>
          <w:sz w:val="24"/>
          <w:szCs w:val="24"/>
        </w:rPr>
        <w:t xml:space="preserve">-arrest weliswaar als instrument voor </w:t>
      </w:r>
      <w:r w:rsidR="00E01059">
        <w:rPr>
          <w:sz w:val="24"/>
          <w:szCs w:val="24"/>
        </w:rPr>
        <w:t xml:space="preserve">de </w:t>
      </w:r>
      <w:r w:rsidRPr="00121A6A">
        <w:rPr>
          <w:sz w:val="24"/>
          <w:szCs w:val="24"/>
        </w:rPr>
        <w:t>uitleg van Verordening 261/2004/EG aangehaald</w:t>
      </w:r>
      <w:r w:rsidR="005E65B5" w:rsidRPr="00121A6A">
        <w:rPr>
          <w:rFonts w:cstheme="minorHAnsi"/>
          <w:sz w:val="24"/>
          <w:szCs w:val="24"/>
        </w:rPr>
        <w:t xml:space="preserve"> en </w:t>
      </w:r>
      <w:r w:rsidR="00764899" w:rsidRPr="00121A6A">
        <w:rPr>
          <w:rFonts w:cstheme="minorHAnsi"/>
          <w:sz w:val="24"/>
          <w:szCs w:val="24"/>
        </w:rPr>
        <w:t>was</w:t>
      </w:r>
      <w:r w:rsidR="005E65B5" w:rsidRPr="00121A6A">
        <w:rPr>
          <w:rFonts w:cstheme="minorHAnsi"/>
          <w:sz w:val="24"/>
          <w:szCs w:val="24"/>
        </w:rPr>
        <w:t xml:space="preserve"> het eindoordeel van het Hof in het voordeel van werknemers(organisaties)</w:t>
      </w:r>
      <w:r w:rsidRPr="00121A6A">
        <w:rPr>
          <w:sz w:val="24"/>
          <w:szCs w:val="24"/>
        </w:rPr>
        <w:t xml:space="preserve">, maar het </w:t>
      </w:r>
      <w:r w:rsidR="00754F01" w:rsidRPr="00121A6A">
        <w:rPr>
          <w:sz w:val="24"/>
          <w:szCs w:val="24"/>
        </w:rPr>
        <w:t>fundamentele stakingsrecht</w:t>
      </w:r>
      <w:r w:rsidRPr="00121A6A">
        <w:rPr>
          <w:sz w:val="24"/>
          <w:szCs w:val="24"/>
        </w:rPr>
        <w:t xml:space="preserve"> </w:t>
      </w:r>
      <w:r w:rsidR="005E65B5" w:rsidRPr="00121A6A">
        <w:rPr>
          <w:sz w:val="24"/>
          <w:szCs w:val="24"/>
        </w:rPr>
        <w:t>was</w:t>
      </w:r>
      <w:r w:rsidR="00754F01" w:rsidRPr="00121A6A">
        <w:rPr>
          <w:sz w:val="24"/>
          <w:szCs w:val="24"/>
        </w:rPr>
        <w:t xml:space="preserve"> </w:t>
      </w:r>
      <w:r w:rsidR="005E65B5" w:rsidRPr="00121A6A">
        <w:rPr>
          <w:sz w:val="24"/>
          <w:szCs w:val="24"/>
        </w:rPr>
        <w:t>hiervoor</w:t>
      </w:r>
      <w:r w:rsidR="005E65B5" w:rsidRPr="00121A6A">
        <w:rPr>
          <w:rFonts w:cstheme="minorHAnsi"/>
          <w:sz w:val="24"/>
          <w:szCs w:val="24"/>
        </w:rPr>
        <w:t xml:space="preserve"> </w:t>
      </w:r>
      <w:r w:rsidRPr="00121A6A">
        <w:rPr>
          <w:sz w:val="24"/>
          <w:szCs w:val="24"/>
        </w:rPr>
        <w:t xml:space="preserve">uiteindelijk </w:t>
      </w:r>
      <w:r w:rsidR="005E65B5" w:rsidRPr="00121A6A">
        <w:rPr>
          <w:sz w:val="24"/>
          <w:szCs w:val="24"/>
        </w:rPr>
        <w:t>niet</w:t>
      </w:r>
      <w:r w:rsidRPr="00121A6A">
        <w:rPr>
          <w:sz w:val="24"/>
          <w:szCs w:val="24"/>
        </w:rPr>
        <w:t xml:space="preserve"> </w:t>
      </w:r>
      <w:r w:rsidR="005E65B5" w:rsidRPr="00121A6A">
        <w:rPr>
          <w:sz w:val="24"/>
          <w:szCs w:val="24"/>
        </w:rPr>
        <w:t>van</w:t>
      </w:r>
      <w:r w:rsidR="005E65B5" w:rsidRPr="00121A6A">
        <w:rPr>
          <w:rFonts w:cstheme="minorHAnsi"/>
          <w:sz w:val="24"/>
          <w:szCs w:val="24"/>
        </w:rPr>
        <w:t xml:space="preserve"> </w:t>
      </w:r>
      <w:r w:rsidRPr="00121A6A">
        <w:rPr>
          <w:sz w:val="24"/>
          <w:szCs w:val="24"/>
        </w:rPr>
        <w:t xml:space="preserve">(doorslaggevende) betekenis. In de context van het vrij verkeer </w:t>
      </w:r>
      <w:r w:rsidR="00A00849">
        <w:rPr>
          <w:sz w:val="24"/>
          <w:szCs w:val="24"/>
        </w:rPr>
        <w:t>kwam</w:t>
      </w:r>
      <w:r w:rsidRPr="00121A6A">
        <w:rPr>
          <w:sz w:val="24"/>
          <w:szCs w:val="24"/>
        </w:rPr>
        <w:t xml:space="preserve"> artikel 28 Hv steeds </w:t>
      </w:r>
      <w:r w:rsidR="00A00849">
        <w:rPr>
          <w:sz w:val="24"/>
          <w:szCs w:val="24"/>
        </w:rPr>
        <w:t xml:space="preserve">aan bod </w:t>
      </w:r>
      <w:r w:rsidRPr="00121A6A">
        <w:rPr>
          <w:sz w:val="24"/>
          <w:szCs w:val="24"/>
        </w:rPr>
        <w:t xml:space="preserve">als </w:t>
      </w:r>
      <w:r w:rsidR="00A00849">
        <w:rPr>
          <w:sz w:val="24"/>
          <w:szCs w:val="24"/>
        </w:rPr>
        <w:t xml:space="preserve">mogelijke </w:t>
      </w:r>
      <w:r w:rsidRPr="00121A6A">
        <w:rPr>
          <w:sz w:val="24"/>
          <w:szCs w:val="24"/>
        </w:rPr>
        <w:t xml:space="preserve">exceptie, waardoor de normerende kracht van de bepaling ook hier beperkt </w:t>
      </w:r>
      <w:r w:rsidR="00EA34CC" w:rsidRPr="00121A6A">
        <w:rPr>
          <w:sz w:val="24"/>
          <w:szCs w:val="24"/>
        </w:rPr>
        <w:t>bleef</w:t>
      </w:r>
      <w:r w:rsidRPr="00121A6A">
        <w:rPr>
          <w:sz w:val="24"/>
          <w:szCs w:val="24"/>
        </w:rPr>
        <w:t xml:space="preserve">. </w:t>
      </w:r>
      <w:r w:rsidR="002C77E1">
        <w:rPr>
          <w:sz w:val="24"/>
          <w:szCs w:val="24"/>
        </w:rPr>
        <w:t>D</w:t>
      </w:r>
      <w:r w:rsidRPr="00121A6A">
        <w:rPr>
          <w:sz w:val="24"/>
          <w:szCs w:val="24"/>
        </w:rPr>
        <w:t xml:space="preserve">e </w:t>
      </w:r>
      <w:r w:rsidR="002C77E1">
        <w:rPr>
          <w:sz w:val="24"/>
          <w:szCs w:val="24"/>
        </w:rPr>
        <w:t xml:space="preserve">versterking van de </w:t>
      </w:r>
      <w:r w:rsidRPr="00121A6A">
        <w:rPr>
          <w:sz w:val="24"/>
          <w:szCs w:val="24"/>
        </w:rPr>
        <w:t xml:space="preserve">sociale dimensie van de EU sinds </w:t>
      </w:r>
      <w:r w:rsidR="00FA0870" w:rsidRPr="00121A6A">
        <w:rPr>
          <w:i/>
          <w:iCs/>
          <w:sz w:val="24"/>
          <w:szCs w:val="24"/>
        </w:rPr>
        <w:t>Viking</w:t>
      </w:r>
      <w:r w:rsidR="00FA0870" w:rsidRPr="00121A6A">
        <w:rPr>
          <w:sz w:val="24"/>
          <w:szCs w:val="24"/>
        </w:rPr>
        <w:t xml:space="preserve"> en </w:t>
      </w:r>
      <w:r w:rsidR="00FA0870" w:rsidRPr="00121A6A">
        <w:rPr>
          <w:i/>
          <w:iCs/>
          <w:sz w:val="24"/>
          <w:szCs w:val="24"/>
        </w:rPr>
        <w:t>Laval</w:t>
      </w:r>
      <w:r w:rsidR="00FA0870" w:rsidRPr="00121A6A">
        <w:rPr>
          <w:sz w:val="24"/>
          <w:szCs w:val="24"/>
        </w:rPr>
        <w:t xml:space="preserve"> </w:t>
      </w:r>
      <w:r w:rsidR="002C77E1">
        <w:rPr>
          <w:sz w:val="24"/>
          <w:szCs w:val="24"/>
        </w:rPr>
        <w:t xml:space="preserve">heeft wat mij betreft niet geleid tot een </w:t>
      </w:r>
      <w:r w:rsidR="00CF1A6D">
        <w:rPr>
          <w:sz w:val="24"/>
          <w:szCs w:val="24"/>
        </w:rPr>
        <w:t>sterkere werking</w:t>
      </w:r>
      <w:r w:rsidR="002C77E1">
        <w:rPr>
          <w:sz w:val="24"/>
          <w:szCs w:val="24"/>
        </w:rPr>
        <w:t xml:space="preserve"> </w:t>
      </w:r>
      <w:r w:rsidR="00EF245F">
        <w:rPr>
          <w:sz w:val="24"/>
          <w:szCs w:val="24"/>
        </w:rPr>
        <w:t xml:space="preserve">van </w:t>
      </w:r>
      <w:r w:rsidR="002C77E1">
        <w:rPr>
          <w:sz w:val="24"/>
          <w:szCs w:val="24"/>
        </w:rPr>
        <w:t>artikel 28 Hv</w:t>
      </w:r>
      <w:r w:rsidRPr="00121A6A">
        <w:rPr>
          <w:sz w:val="24"/>
          <w:szCs w:val="24"/>
        </w:rPr>
        <w:t xml:space="preserve">. Aan de voorzichtigere benadering van het Hof, die in latere arresten aan lidstaten </w:t>
      </w:r>
      <w:r w:rsidR="00302723">
        <w:rPr>
          <w:sz w:val="24"/>
          <w:szCs w:val="24"/>
        </w:rPr>
        <w:t xml:space="preserve">(enigszins) </w:t>
      </w:r>
      <w:r w:rsidRPr="00121A6A">
        <w:rPr>
          <w:sz w:val="24"/>
          <w:szCs w:val="24"/>
        </w:rPr>
        <w:t xml:space="preserve">meer </w:t>
      </w:r>
      <w:r w:rsidR="00A00849">
        <w:rPr>
          <w:sz w:val="24"/>
          <w:szCs w:val="24"/>
        </w:rPr>
        <w:t xml:space="preserve">discretionaire </w:t>
      </w:r>
      <w:r w:rsidRPr="00121A6A">
        <w:rPr>
          <w:sz w:val="24"/>
          <w:szCs w:val="24"/>
        </w:rPr>
        <w:t xml:space="preserve">vrijheid </w:t>
      </w:r>
      <w:r w:rsidR="00FB6789">
        <w:rPr>
          <w:sz w:val="24"/>
          <w:szCs w:val="24"/>
        </w:rPr>
        <w:t xml:space="preserve">heeft </w:t>
      </w:r>
      <w:r w:rsidR="00A00849">
        <w:rPr>
          <w:sz w:val="24"/>
          <w:szCs w:val="24"/>
        </w:rPr>
        <w:t>gegund</w:t>
      </w:r>
      <w:r w:rsidRPr="00121A6A">
        <w:rPr>
          <w:sz w:val="24"/>
          <w:szCs w:val="24"/>
        </w:rPr>
        <w:t xml:space="preserve"> bij </w:t>
      </w:r>
      <w:r w:rsidR="00302723">
        <w:rPr>
          <w:sz w:val="24"/>
          <w:szCs w:val="24"/>
        </w:rPr>
        <w:t>de</w:t>
      </w:r>
      <w:r w:rsidR="00016073">
        <w:rPr>
          <w:sz w:val="24"/>
          <w:szCs w:val="24"/>
        </w:rPr>
        <w:t xml:space="preserve"> concrete</w:t>
      </w:r>
      <w:r w:rsidR="00302723">
        <w:rPr>
          <w:sz w:val="24"/>
          <w:szCs w:val="24"/>
        </w:rPr>
        <w:t xml:space="preserve"> invulling van de proportionaliteitstoets</w:t>
      </w:r>
      <w:r w:rsidRPr="00121A6A">
        <w:rPr>
          <w:sz w:val="24"/>
          <w:szCs w:val="24"/>
        </w:rPr>
        <w:t xml:space="preserve">, moet </w:t>
      </w:r>
      <w:r w:rsidR="00302723">
        <w:rPr>
          <w:sz w:val="24"/>
          <w:szCs w:val="24"/>
        </w:rPr>
        <w:t>in mijn optiek</w:t>
      </w:r>
      <w:r w:rsidRPr="00121A6A">
        <w:rPr>
          <w:sz w:val="24"/>
          <w:szCs w:val="24"/>
        </w:rPr>
        <w:t xml:space="preserve"> evenmin al te veel waarde worden </w:t>
      </w:r>
      <w:r w:rsidR="00FA0870" w:rsidRPr="00121A6A">
        <w:rPr>
          <w:sz w:val="24"/>
          <w:szCs w:val="24"/>
        </w:rPr>
        <w:t>gehecht</w:t>
      </w:r>
      <w:r w:rsidRPr="00121A6A">
        <w:rPr>
          <w:sz w:val="24"/>
          <w:szCs w:val="24"/>
        </w:rPr>
        <w:t xml:space="preserve">. In een zaak als </w:t>
      </w:r>
      <w:r w:rsidRPr="00121A6A">
        <w:rPr>
          <w:i/>
          <w:iCs/>
          <w:sz w:val="24"/>
          <w:szCs w:val="24"/>
        </w:rPr>
        <w:t xml:space="preserve">Laval </w:t>
      </w:r>
      <w:r w:rsidRPr="00121A6A">
        <w:rPr>
          <w:sz w:val="24"/>
          <w:szCs w:val="24"/>
        </w:rPr>
        <w:t xml:space="preserve">zal deze terughoudendere opstelling in verband met de rechtszekerheid </w:t>
      </w:r>
      <w:r w:rsidR="00016073">
        <w:rPr>
          <w:sz w:val="24"/>
          <w:szCs w:val="24"/>
        </w:rPr>
        <w:t xml:space="preserve">naar alle </w:t>
      </w:r>
      <w:r w:rsidRPr="00121A6A">
        <w:rPr>
          <w:sz w:val="24"/>
          <w:szCs w:val="24"/>
        </w:rPr>
        <w:t>waarschijnlijk</w:t>
      </w:r>
      <w:r w:rsidR="00016073">
        <w:rPr>
          <w:sz w:val="24"/>
          <w:szCs w:val="24"/>
        </w:rPr>
        <w:t>heid</w:t>
      </w:r>
      <w:r w:rsidRPr="00121A6A">
        <w:rPr>
          <w:sz w:val="24"/>
          <w:szCs w:val="24"/>
        </w:rPr>
        <w:t xml:space="preserve"> geen effect sorteren. </w:t>
      </w:r>
      <w:r w:rsidR="002938A6" w:rsidRPr="00121A6A">
        <w:rPr>
          <w:sz w:val="24"/>
          <w:szCs w:val="24"/>
        </w:rPr>
        <w:t>Hoewel</w:t>
      </w:r>
      <w:r w:rsidRPr="00121A6A">
        <w:rPr>
          <w:sz w:val="24"/>
          <w:szCs w:val="24"/>
        </w:rPr>
        <w:t xml:space="preserve"> </w:t>
      </w:r>
      <w:r w:rsidR="002938A6" w:rsidRPr="00121A6A">
        <w:rPr>
          <w:sz w:val="24"/>
          <w:szCs w:val="24"/>
        </w:rPr>
        <w:t xml:space="preserve">ik iets minder stellig ben </w:t>
      </w:r>
      <w:r w:rsidR="0008033B" w:rsidRPr="00121A6A">
        <w:rPr>
          <w:sz w:val="24"/>
          <w:szCs w:val="24"/>
        </w:rPr>
        <w:t>met</w:t>
      </w:r>
      <w:r w:rsidR="002938A6" w:rsidRPr="00121A6A">
        <w:rPr>
          <w:sz w:val="24"/>
          <w:szCs w:val="24"/>
        </w:rPr>
        <w:t xml:space="preserve"> </w:t>
      </w:r>
      <w:r w:rsidR="0008033B" w:rsidRPr="00121A6A">
        <w:rPr>
          <w:sz w:val="24"/>
          <w:szCs w:val="24"/>
        </w:rPr>
        <w:t xml:space="preserve">betrekking tot </w:t>
      </w:r>
      <w:r w:rsidR="002938A6" w:rsidRPr="00121A6A">
        <w:rPr>
          <w:sz w:val="24"/>
          <w:szCs w:val="24"/>
        </w:rPr>
        <w:t xml:space="preserve">de </w:t>
      </w:r>
      <w:r w:rsidR="002938A6" w:rsidRPr="00121A6A">
        <w:rPr>
          <w:i/>
          <w:iCs/>
          <w:sz w:val="24"/>
          <w:szCs w:val="24"/>
        </w:rPr>
        <w:t>ultimum</w:t>
      </w:r>
      <w:r w:rsidR="002938A6" w:rsidRPr="00121A6A">
        <w:rPr>
          <w:sz w:val="24"/>
          <w:szCs w:val="24"/>
        </w:rPr>
        <w:t xml:space="preserve"> </w:t>
      </w:r>
      <w:r w:rsidR="002938A6" w:rsidRPr="00121A6A">
        <w:rPr>
          <w:i/>
          <w:iCs/>
          <w:sz w:val="24"/>
          <w:szCs w:val="24"/>
        </w:rPr>
        <w:t>remedium</w:t>
      </w:r>
      <w:r w:rsidR="002938A6" w:rsidRPr="00121A6A">
        <w:rPr>
          <w:sz w:val="24"/>
          <w:szCs w:val="24"/>
        </w:rPr>
        <w:t xml:space="preserve">-eis uit </w:t>
      </w:r>
      <w:r w:rsidRPr="00121A6A">
        <w:rPr>
          <w:i/>
          <w:iCs/>
          <w:sz w:val="24"/>
          <w:szCs w:val="24"/>
        </w:rPr>
        <w:t>Viking</w:t>
      </w:r>
      <w:r w:rsidR="002938A6" w:rsidRPr="00121A6A">
        <w:rPr>
          <w:sz w:val="24"/>
          <w:szCs w:val="24"/>
        </w:rPr>
        <w:t>,</w:t>
      </w:r>
      <w:r w:rsidRPr="00121A6A">
        <w:rPr>
          <w:sz w:val="24"/>
          <w:szCs w:val="24"/>
        </w:rPr>
        <w:t xml:space="preserve"> </w:t>
      </w:r>
      <w:r w:rsidR="002938A6" w:rsidRPr="00121A6A">
        <w:rPr>
          <w:sz w:val="24"/>
          <w:szCs w:val="24"/>
        </w:rPr>
        <w:t xml:space="preserve">ondersteunen </w:t>
      </w:r>
      <w:r w:rsidR="00B70C3A" w:rsidRPr="00121A6A">
        <w:rPr>
          <w:sz w:val="24"/>
          <w:szCs w:val="24"/>
        </w:rPr>
        <w:t>diverse</w:t>
      </w:r>
      <w:r w:rsidR="002938A6" w:rsidRPr="00121A6A">
        <w:rPr>
          <w:sz w:val="24"/>
          <w:szCs w:val="24"/>
        </w:rPr>
        <w:t xml:space="preserve"> argumenten het standpunt dat ook deze eis </w:t>
      </w:r>
      <w:r w:rsidRPr="00121A6A">
        <w:rPr>
          <w:sz w:val="24"/>
          <w:szCs w:val="24"/>
        </w:rPr>
        <w:t>anno nu nog overeind staat.</w:t>
      </w:r>
    </w:p>
    <w:p w14:paraId="5B1B8B79" w14:textId="136FF882" w:rsidR="007E4668" w:rsidRPr="00121A6A" w:rsidRDefault="007E4668" w:rsidP="00617656">
      <w:pPr>
        <w:spacing w:after="0"/>
        <w:ind w:firstLine="708"/>
        <w:jc w:val="both"/>
        <w:rPr>
          <w:sz w:val="24"/>
          <w:szCs w:val="24"/>
        </w:rPr>
      </w:pPr>
      <w:r w:rsidRPr="00121A6A">
        <w:rPr>
          <w:sz w:val="24"/>
          <w:szCs w:val="24"/>
        </w:rPr>
        <w:t xml:space="preserve">Daar de ontwikkelingen op </w:t>
      </w:r>
      <w:r w:rsidR="002B4343">
        <w:rPr>
          <w:sz w:val="24"/>
          <w:szCs w:val="24"/>
        </w:rPr>
        <w:t xml:space="preserve">het </w:t>
      </w:r>
      <w:r w:rsidRPr="00121A6A">
        <w:rPr>
          <w:sz w:val="24"/>
          <w:szCs w:val="24"/>
        </w:rPr>
        <w:t xml:space="preserve">Unieniveau </w:t>
      </w:r>
      <w:r w:rsidR="00302723">
        <w:rPr>
          <w:sz w:val="24"/>
          <w:szCs w:val="24"/>
        </w:rPr>
        <w:t>niet hebben geleid tot</w:t>
      </w:r>
      <w:r w:rsidRPr="00121A6A">
        <w:rPr>
          <w:sz w:val="24"/>
          <w:szCs w:val="24"/>
        </w:rPr>
        <w:t xml:space="preserve"> een </w:t>
      </w:r>
      <w:r w:rsidR="002C77E1">
        <w:rPr>
          <w:sz w:val="24"/>
          <w:szCs w:val="24"/>
        </w:rPr>
        <w:t>(fundamenteel) ander afwegingskader</w:t>
      </w:r>
      <w:r w:rsidRPr="00121A6A">
        <w:rPr>
          <w:sz w:val="24"/>
          <w:szCs w:val="24"/>
        </w:rPr>
        <w:t xml:space="preserve">, is vervolgens onderzocht hoe op internationaal niveau tegen het stakingsrecht wordt aangekeken en welke invloed de toetsingskaders van </w:t>
      </w:r>
      <w:r w:rsidR="00CE49B2" w:rsidRPr="00121A6A">
        <w:rPr>
          <w:sz w:val="24"/>
          <w:szCs w:val="24"/>
        </w:rPr>
        <w:t>artikel 11 EVRM, ILO-Verdrag 87 en artikel 6 lid 4 ESH</w:t>
      </w:r>
      <w:r w:rsidRPr="00121A6A">
        <w:rPr>
          <w:sz w:val="24"/>
          <w:szCs w:val="24"/>
        </w:rPr>
        <w:t xml:space="preserve"> (zouden moeten) hebben op de rechtspraak van het HvJ (</w:t>
      </w:r>
      <w:proofErr w:type="spellStart"/>
      <w:r w:rsidR="009A7CC8" w:rsidRPr="00121A6A">
        <w:rPr>
          <w:sz w:val="24"/>
          <w:szCs w:val="24"/>
        </w:rPr>
        <w:t>hfst</w:t>
      </w:r>
      <w:proofErr w:type="spellEnd"/>
      <w:r w:rsidR="009A7CC8" w:rsidRPr="00121A6A">
        <w:rPr>
          <w:sz w:val="24"/>
          <w:szCs w:val="24"/>
        </w:rPr>
        <w:t>.</w:t>
      </w:r>
      <w:r w:rsidRPr="00121A6A">
        <w:rPr>
          <w:sz w:val="24"/>
          <w:szCs w:val="24"/>
        </w:rPr>
        <w:t xml:space="preserve"> 3). </w:t>
      </w:r>
      <w:r w:rsidR="00BA4752">
        <w:rPr>
          <w:sz w:val="24"/>
          <w:szCs w:val="24"/>
        </w:rPr>
        <w:t>Een</w:t>
      </w:r>
      <w:r w:rsidRPr="00121A6A">
        <w:rPr>
          <w:sz w:val="24"/>
          <w:szCs w:val="24"/>
        </w:rPr>
        <w:t xml:space="preserve"> analyse van de internationale stakingsrechtspraak laat zien dat </w:t>
      </w:r>
      <w:r w:rsidR="00CE49B2" w:rsidRPr="00121A6A">
        <w:rPr>
          <w:sz w:val="24"/>
          <w:szCs w:val="24"/>
        </w:rPr>
        <w:t xml:space="preserve">de benadering van het EHRM, de </w:t>
      </w:r>
      <w:proofErr w:type="spellStart"/>
      <w:r w:rsidR="00CE49B2" w:rsidRPr="00121A6A">
        <w:rPr>
          <w:sz w:val="24"/>
          <w:szCs w:val="24"/>
        </w:rPr>
        <w:t>CoE</w:t>
      </w:r>
      <w:proofErr w:type="spellEnd"/>
      <w:r w:rsidR="00CE49B2" w:rsidRPr="00121A6A">
        <w:rPr>
          <w:sz w:val="24"/>
          <w:szCs w:val="24"/>
        </w:rPr>
        <w:t xml:space="preserve">/CFA en het ECSR </w:t>
      </w:r>
      <w:r w:rsidRPr="00121A6A">
        <w:rPr>
          <w:sz w:val="24"/>
          <w:szCs w:val="24"/>
        </w:rPr>
        <w:t>diametraal tegenover d</w:t>
      </w:r>
      <w:r w:rsidR="00DD332D" w:rsidRPr="00121A6A">
        <w:rPr>
          <w:sz w:val="24"/>
          <w:szCs w:val="24"/>
        </w:rPr>
        <w:t>ie</w:t>
      </w:r>
      <w:r w:rsidRPr="00121A6A">
        <w:rPr>
          <w:sz w:val="24"/>
          <w:szCs w:val="24"/>
        </w:rPr>
        <w:t xml:space="preserve"> van het HvJ staat: niet het stakingsrecht, maar het vrij verkeer is de exceptie die </w:t>
      </w:r>
      <w:r w:rsidR="00754F01" w:rsidRPr="00121A6A">
        <w:rPr>
          <w:sz w:val="24"/>
          <w:szCs w:val="24"/>
        </w:rPr>
        <w:t xml:space="preserve">in het licht van het grondrecht op collectieve actie </w:t>
      </w:r>
      <w:r w:rsidRPr="00121A6A">
        <w:rPr>
          <w:sz w:val="24"/>
          <w:szCs w:val="24"/>
        </w:rPr>
        <w:t>moet kunnen worden gerechtvaardigd.</w:t>
      </w:r>
      <w:r w:rsidR="005A7240" w:rsidRPr="00121A6A">
        <w:rPr>
          <w:rStyle w:val="FootnoteReference"/>
          <w:sz w:val="24"/>
          <w:szCs w:val="24"/>
        </w:rPr>
        <w:footnoteReference w:id="287"/>
      </w:r>
      <w:r w:rsidR="00CE49B2" w:rsidRPr="00121A6A">
        <w:rPr>
          <w:sz w:val="24"/>
          <w:szCs w:val="24"/>
        </w:rPr>
        <w:t xml:space="preserve"> Een dergelijke divergerende benadering lijdt</w:t>
      </w:r>
      <w:r w:rsidR="005C57C2" w:rsidRPr="00121A6A">
        <w:rPr>
          <w:sz w:val="24"/>
          <w:szCs w:val="24"/>
        </w:rPr>
        <w:t>, zo blijkt ook uit de rechtspraak,</w:t>
      </w:r>
      <w:r w:rsidR="00CE49B2" w:rsidRPr="00121A6A">
        <w:rPr>
          <w:sz w:val="24"/>
          <w:szCs w:val="24"/>
        </w:rPr>
        <w:t xml:space="preserve"> tot een uiteenlopende mate van bescherming van het stakingsrecht</w:t>
      </w:r>
      <w:r w:rsidR="009616B2" w:rsidRPr="00121A6A">
        <w:rPr>
          <w:sz w:val="24"/>
          <w:szCs w:val="24"/>
        </w:rPr>
        <w:t>. Als zodanig is dit problematisch</w:t>
      </w:r>
      <w:r w:rsidR="00DD332D" w:rsidRPr="00121A6A">
        <w:rPr>
          <w:sz w:val="24"/>
          <w:szCs w:val="24"/>
        </w:rPr>
        <w:t>, aangezien</w:t>
      </w:r>
      <w:r w:rsidR="009616B2" w:rsidRPr="00121A6A">
        <w:rPr>
          <w:sz w:val="24"/>
          <w:szCs w:val="24"/>
        </w:rPr>
        <w:t xml:space="preserve"> diverse </w:t>
      </w:r>
      <w:r w:rsidR="00A52BBF" w:rsidRPr="00121A6A">
        <w:rPr>
          <w:sz w:val="24"/>
          <w:szCs w:val="24"/>
        </w:rPr>
        <w:t xml:space="preserve">bindende </w:t>
      </w:r>
      <w:r w:rsidR="009616B2" w:rsidRPr="00121A6A">
        <w:rPr>
          <w:sz w:val="24"/>
          <w:szCs w:val="24"/>
        </w:rPr>
        <w:t xml:space="preserve">normen het HvJ ertoe dwingen minimaal dezelfde mate </w:t>
      </w:r>
      <w:r w:rsidR="009616B2" w:rsidRPr="00121A6A">
        <w:rPr>
          <w:sz w:val="24"/>
          <w:szCs w:val="24"/>
        </w:rPr>
        <w:lastRenderedPageBreak/>
        <w:t>van bescherming te b</w:t>
      </w:r>
      <w:r w:rsidR="005C57C2" w:rsidRPr="00121A6A">
        <w:rPr>
          <w:sz w:val="24"/>
          <w:szCs w:val="24"/>
        </w:rPr>
        <w:t>ie</w:t>
      </w:r>
      <w:r w:rsidR="009616B2" w:rsidRPr="00121A6A">
        <w:rPr>
          <w:sz w:val="24"/>
          <w:szCs w:val="24"/>
        </w:rPr>
        <w:t>den als het EHRM en</w:t>
      </w:r>
      <w:r w:rsidR="005C57C2" w:rsidRPr="00121A6A">
        <w:rPr>
          <w:sz w:val="24"/>
          <w:szCs w:val="24"/>
        </w:rPr>
        <w:t xml:space="preserve"> – in mindere mate –</w:t>
      </w:r>
      <w:r w:rsidR="009616B2" w:rsidRPr="00121A6A">
        <w:rPr>
          <w:sz w:val="24"/>
          <w:szCs w:val="24"/>
        </w:rPr>
        <w:t xml:space="preserve"> de </w:t>
      </w:r>
      <w:proofErr w:type="spellStart"/>
      <w:r w:rsidR="009616B2" w:rsidRPr="00121A6A">
        <w:rPr>
          <w:sz w:val="24"/>
          <w:szCs w:val="24"/>
        </w:rPr>
        <w:t>CoE</w:t>
      </w:r>
      <w:proofErr w:type="spellEnd"/>
      <w:r w:rsidR="009616B2" w:rsidRPr="00121A6A">
        <w:rPr>
          <w:sz w:val="24"/>
          <w:szCs w:val="24"/>
        </w:rPr>
        <w:t xml:space="preserve">/CFA en het ECSR. Toch is enige nuance op zijn plaats. </w:t>
      </w:r>
      <w:r w:rsidR="00517E8A" w:rsidRPr="00121A6A">
        <w:rPr>
          <w:sz w:val="24"/>
          <w:szCs w:val="24"/>
        </w:rPr>
        <w:t xml:space="preserve">Gelet op de ruime beoordelingsmarge die het EHRM aan lidstaten </w:t>
      </w:r>
      <w:r w:rsidR="002D79E5">
        <w:rPr>
          <w:sz w:val="24"/>
          <w:szCs w:val="24"/>
        </w:rPr>
        <w:t>gunt</w:t>
      </w:r>
      <w:r w:rsidR="00517E8A" w:rsidRPr="00121A6A">
        <w:rPr>
          <w:sz w:val="24"/>
          <w:szCs w:val="24"/>
        </w:rPr>
        <w:t xml:space="preserve">, heeft ondanks </w:t>
      </w:r>
      <w:r w:rsidR="00DD332D" w:rsidRPr="00121A6A">
        <w:rPr>
          <w:sz w:val="24"/>
          <w:szCs w:val="24"/>
        </w:rPr>
        <w:t>het</w:t>
      </w:r>
      <w:r w:rsidR="00C23364" w:rsidRPr="00121A6A">
        <w:rPr>
          <w:sz w:val="24"/>
          <w:szCs w:val="24"/>
        </w:rPr>
        <w:t xml:space="preserve"> contrasterende</w:t>
      </w:r>
      <w:r w:rsidR="00517E8A" w:rsidRPr="00121A6A">
        <w:rPr>
          <w:sz w:val="24"/>
          <w:szCs w:val="24"/>
        </w:rPr>
        <w:t xml:space="preserve"> toetsingskader vooralsnog geen directe botsing tussen</w:t>
      </w:r>
      <w:r w:rsidR="00A52BBF" w:rsidRPr="00121A6A">
        <w:rPr>
          <w:sz w:val="24"/>
          <w:szCs w:val="24"/>
        </w:rPr>
        <w:t xml:space="preserve"> het dictum </w:t>
      </w:r>
      <w:r w:rsidR="00CE49B2" w:rsidRPr="00121A6A">
        <w:rPr>
          <w:sz w:val="24"/>
          <w:szCs w:val="24"/>
        </w:rPr>
        <w:t xml:space="preserve">uit </w:t>
      </w:r>
      <w:r w:rsidR="00517E8A" w:rsidRPr="00121A6A">
        <w:rPr>
          <w:sz w:val="24"/>
          <w:szCs w:val="24"/>
        </w:rPr>
        <w:t>Straatsburg</w:t>
      </w:r>
      <w:r w:rsidR="00CE49B2" w:rsidRPr="00121A6A">
        <w:rPr>
          <w:sz w:val="24"/>
          <w:szCs w:val="24"/>
        </w:rPr>
        <w:t xml:space="preserve"> </w:t>
      </w:r>
      <w:r w:rsidR="00517E8A" w:rsidRPr="00121A6A">
        <w:rPr>
          <w:sz w:val="24"/>
          <w:szCs w:val="24"/>
        </w:rPr>
        <w:t xml:space="preserve">en </w:t>
      </w:r>
      <w:r w:rsidR="00CE49B2" w:rsidRPr="00121A6A">
        <w:rPr>
          <w:sz w:val="24"/>
          <w:szCs w:val="24"/>
        </w:rPr>
        <w:t xml:space="preserve">Luxemburg </w:t>
      </w:r>
      <w:r w:rsidR="00517E8A" w:rsidRPr="00121A6A">
        <w:rPr>
          <w:sz w:val="24"/>
          <w:szCs w:val="24"/>
        </w:rPr>
        <w:t xml:space="preserve">plaatsgevonden. Zo’n botsing ligt in de </w:t>
      </w:r>
      <w:r w:rsidR="00BA4752">
        <w:rPr>
          <w:sz w:val="24"/>
          <w:szCs w:val="24"/>
        </w:rPr>
        <w:t xml:space="preserve">(nabije) </w:t>
      </w:r>
      <w:r w:rsidR="00517E8A" w:rsidRPr="00121A6A">
        <w:rPr>
          <w:sz w:val="24"/>
          <w:szCs w:val="24"/>
        </w:rPr>
        <w:t xml:space="preserve">toekomst ook niet in </w:t>
      </w:r>
      <w:r w:rsidR="00921537">
        <w:rPr>
          <w:sz w:val="24"/>
          <w:szCs w:val="24"/>
        </w:rPr>
        <w:t xml:space="preserve">de </w:t>
      </w:r>
      <w:r w:rsidR="00517E8A" w:rsidRPr="00121A6A">
        <w:rPr>
          <w:sz w:val="24"/>
          <w:szCs w:val="24"/>
        </w:rPr>
        <w:t xml:space="preserve">lijn der verwachting, aangezien </w:t>
      </w:r>
      <w:r w:rsidR="00A52BBF" w:rsidRPr="00121A6A">
        <w:rPr>
          <w:sz w:val="24"/>
          <w:szCs w:val="24"/>
        </w:rPr>
        <w:t>verschillende ontwikkelingen erop wijzen</w:t>
      </w:r>
      <w:r w:rsidR="00517E8A" w:rsidRPr="00121A6A">
        <w:rPr>
          <w:sz w:val="24"/>
          <w:szCs w:val="24"/>
        </w:rPr>
        <w:t xml:space="preserve"> dat het EHRM het stakingsrecht niet verregaander zal beschermen</w:t>
      </w:r>
      <w:r w:rsidR="00B904FC" w:rsidRPr="00121A6A">
        <w:rPr>
          <w:sz w:val="24"/>
          <w:szCs w:val="24"/>
        </w:rPr>
        <w:t xml:space="preserve"> dan </w:t>
      </w:r>
      <w:r w:rsidR="00DD332D" w:rsidRPr="00121A6A">
        <w:rPr>
          <w:sz w:val="24"/>
          <w:szCs w:val="24"/>
        </w:rPr>
        <w:t xml:space="preserve">het </w:t>
      </w:r>
      <w:r w:rsidR="00FB11AD" w:rsidRPr="00121A6A">
        <w:rPr>
          <w:sz w:val="24"/>
          <w:szCs w:val="24"/>
        </w:rPr>
        <w:t>momenteel</w:t>
      </w:r>
      <w:r w:rsidR="00DD332D" w:rsidRPr="00121A6A">
        <w:rPr>
          <w:sz w:val="24"/>
          <w:szCs w:val="24"/>
        </w:rPr>
        <w:t xml:space="preserve"> doet</w:t>
      </w:r>
      <w:r w:rsidR="00517E8A" w:rsidRPr="00121A6A">
        <w:rPr>
          <w:sz w:val="24"/>
          <w:szCs w:val="24"/>
        </w:rPr>
        <w:t>.</w:t>
      </w:r>
      <w:r w:rsidR="00702733" w:rsidRPr="00121A6A">
        <w:rPr>
          <w:sz w:val="24"/>
          <w:szCs w:val="24"/>
        </w:rPr>
        <w:t xml:space="preserve"> </w:t>
      </w:r>
      <w:r w:rsidR="00F003A4">
        <w:rPr>
          <w:sz w:val="24"/>
          <w:szCs w:val="24"/>
        </w:rPr>
        <w:t xml:space="preserve">Hoewel de rechtspraak van het HvJ wél direct </w:t>
      </w:r>
      <w:r w:rsidR="0053082F">
        <w:rPr>
          <w:sz w:val="24"/>
          <w:szCs w:val="24"/>
        </w:rPr>
        <w:t>in conflict is gekomen</w:t>
      </w:r>
      <w:r w:rsidR="00F003A4">
        <w:rPr>
          <w:sz w:val="24"/>
          <w:szCs w:val="24"/>
        </w:rPr>
        <w:t xml:space="preserve"> met de interpretaties van de </w:t>
      </w:r>
      <w:proofErr w:type="spellStart"/>
      <w:r w:rsidR="00F003A4">
        <w:rPr>
          <w:sz w:val="24"/>
          <w:szCs w:val="24"/>
        </w:rPr>
        <w:t>CoE</w:t>
      </w:r>
      <w:proofErr w:type="spellEnd"/>
      <w:r w:rsidR="00F003A4">
        <w:rPr>
          <w:sz w:val="24"/>
          <w:szCs w:val="24"/>
        </w:rPr>
        <w:t xml:space="preserve">/CFA en het ECSR, </w:t>
      </w:r>
      <w:r w:rsidR="0053082F">
        <w:rPr>
          <w:sz w:val="24"/>
          <w:szCs w:val="24"/>
        </w:rPr>
        <w:t xml:space="preserve">valt niet te verwachten dat deze niet-gerechtelijke organen de koers van het HvJ zullen beïnvloeden. </w:t>
      </w:r>
      <w:r w:rsidR="00C23364" w:rsidRPr="00121A6A">
        <w:rPr>
          <w:sz w:val="24"/>
          <w:szCs w:val="24"/>
        </w:rPr>
        <w:t>Dit</w:t>
      </w:r>
      <w:r w:rsidR="0053082F">
        <w:rPr>
          <w:sz w:val="24"/>
          <w:szCs w:val="24"/>
        </w:rPr>
        <w:t xml:space="preserve"> alles</w:t>
      </w:r>
      <w:r w:rsidR="00C23364" w:rsidRPr="00121A6A">
        <w:rPr>
          <w:sz w:val="24"/>
          <w:szCs w:val="24"/>
        </w:rPr>
        <w:t xml:space="preserve"> vormt grond voor de stelling dat de invloed van het internationale stakingsrecht op de normerende </w:t>
      </w:r>
      <w:r w:rsidR="008C7280">
        <w:rPr>
          <w:sz w:val="24"/>
          <w:szCs w:val="24"/>
        </w:rPr>
        <w:t>waarde</w:t>
      </w:r>
      <w:r w:rsidR="00C23364" w:rsidRPr="00121A6A">
        <w:rPr>
          <w:sz w:val="24"/>
          <w:szCs w:val="24"/>
        </w:rPr>
        <w:t xml:space="preserve"> van artikel 28 Hv beperkt is. </w:t>
      </w:r>
      <w:r w:rsidR="001F68C0">
        <w:rPr>
          <w:sz w:val="24"/>
          <w:szCs w:val="24"/>
        </w:rPr>
        <w:t>D</w:t>
      </w:r>
      <w:r w:rsidR="00C23364" w:rsidRPr="00121A6A">
        <w:rPr>
          <w:sz w:val="24"/>
          <w:szCs w:val="24"/>
        </w:rPr>
        <w:t>e</w:t>
      </w:r>
      <w:r w:rsidR="00A52BBF" w:rsidRPr="00121A6A">
        <w:rPr>
          <w:sz w:val="24"/>
          <w:szCs w:val="24"/>
        </w:rPr>
        <w:t>ze</w:t>
      </w:r>
      <w:r w:rsidR="00C23364" w:rsidRPr="00121A6A">
        <w:rPr>
          <w:sz w:val="24"/>
          <w:szCs w:val="24"/>
        </w:rPr>
        <w:t xml:space="preserve"> rechtspraak</w:t>
      </w:r>
      <w:r w:rsidR="001F68C0">
        <w:rPr>
          <w:sz w:val="24"/>
          <w:szCs w:val="24"/>
        </w:rPr>
        <w:t xml:space="preserve"> is</w:t>
      </w:r>
      <w:r w:rsidR="00921537">
        <w:rPr>
          <w:sz w:val="24"/>
          <w:szCs w:val="24"/>
        </w:rPr>
        <w:t xml:space="preserve"> naar mijn idee</w:t>
      </w:r>
      <w:r w:rsidR="0053082F">
        <w:rPr>
          <w:sz w:val="24"/>
          <w:szCs w:val="24"/>
        </w:rPr>
        <w:t>,</w:t>
      </w:r>
      <w:r w:rsidR="00C23364" w:rsidRPr="00121A6A">
        <w:rPr>
          <w:sz w:val="24"/>
          <w:szCs w:val="24"/>
        </w:rPr>
        <w:t xml:space="preserve"> op zichzelf beschouwd alsmede in combinatie met de ontwikkelingen op </w:t>
      </w:r>
      <w:r w:rsidR="0053082F">
        <w:rPr>
          <w:sz w:val="24"/>
          <w:szCs w:val="24"/>
        </w:rPr>
        <w:t>het EU-n</w:t>
      </w:r>
      <w:r w:rsidR="00C23364" w:rsidRPr="00121A6A">
        <w:rPr>
          <w:sz w:val="24"/>
          <w:szCs w:val="24"/>
        </w:rPr>
        <w:t>iveau (</w:t>
      </w:r>
      <w:proofErr w:type="spellStart"/>
      <w:r w:rsidR="00B904FC" w:rsidRPr="00121A6A">
        <w:rPr>
          <w:sz w:val="24"/>
          <w:szCs w:val="24"/>
        </w:rPr>
        <w:t>hfst</w:t>
      </w:r>
      <w:proofErr w:type="spellEnd"/>
      <w:r w:rsidR="00B904FC" w:rsidRPr="00121A6A">
        <w:rPr>
          <w:sz w:val="24"/>
          <w:szCs w:val="24"/>
        </w:rPr>
        <w:t>.</w:t>
      </w:r>
      <w:r w:rsidR="00C23364" w:rsidRPr="00121A6A">
        <w:rPr>
          <w:sz w:val="24"/>
          <w:szCs w:val="24"/>
        </w:rPr>
        <w:t xml:space="preserve"> 2)</w:t>
      </w:r>
      <w:r w:rsidR="00B904FC" w:rsidRPr="00121A6A">
        <w:rPr>
          <w:sz w:val="24"/>
          <w:szCs w:val="24"/>
        </w:rPr>
        <w:t>,</w:t>
      </w:r>
      <w:r w:rsidR="00C23364" w:rsidRPr="00121A6A">
        <w:rPr>
          <w:sz w:val="24"/>
          <w:szCs w:val="24"/>
        </w:rPr>
        <w:t xml:space="preserve"> onvoldoende om te concluderen dat de </w:t>
      </w:r>
      <w:r w:rsidR="00C23364" w:rsidRPr="00121A6A">
        <w:rPr>
          <w:i/>
          <w:iCs/>
          <w:sz w:val="24"/>
          <w:szCs w:val="24"/>
        </w:rPr>
        <w:t>ultimum remedium</w:t>
      </w:r>
      <w:r w:rsidR="00C23364" w:rsidRPr="00121A6A">
        <w:rPr>
          <w:sz w:val="24"/>
          <w:szCs w:val="24"/>
        </w:rPr>
        <w:t xml:space="preserve">-toets uit </w:t>
      </w:r>
      <w:r w:rsidR="00C23364" w:rsidRPr="00121A6A">
        <w:rPr>
          <w:i/>
          <w:iCs/>
          <w:sz w:val="24"/>
          <w:szCs w:val="24"/>
        </w:rPr>
        <w:t>Viking</w:t>
      </w:r>
      <w:r w:rsidR="00C23364" w:rsidRPr="00121A6A">
        <w:rPr>
          <w:sz w:val="24"/>
          <w:szCs w:val="24"/>
        </w:rPr>
        <w:t xml:space="preserve"> thans achterhaald is.</w:t>
      </w:r>
    </w:p>
    <w:p w14:paraId="6568E0DB" w14:textId="421BE2EE" w:rsidR="009725BB" w:rsidRPr="00121A6A" w:rsidRDefault="00030BA6" w:rsidP="00CA7709">
      <w:pPr>
        <w:spacing w:after="0"/>
        <w:ind w:firstLine="708"/>
        <w:jc w:val="both"/>
        <w:rPr>
          <w:sz w:val="24"/>
          <w:szCs w:val="24"/>
        </w:rPr>
      </w:pPr>
      <w:r w:rsidRPr="00121A6A">
        <w:rPr>
          <w:sz w:val="24"/>
          <w:szCs w:val="24"/>
        </w:rPr>
        <w:t xml:space="preserve">De belangrijkste reden waarom </w:t>
      </w:r>
      <w:r w:rsidRPr="00121A6A">
        <w:rPr>
          <w:i/>
          <w:iCs/>
          <w:sz w:val="24"/>
          <w:szCs w:val="24"/>
        </w:rPr>
        <w:t>Viking</w:t>
      </w:r>
      <w:r w:rsidRPr="00121A6A">
        <w:rPr>
          <w:sz w:val="24"/>
          <w:szCs w:val="24"/>
        </w:rPr>
        <w:t xml:space="preserve"> anno nu waarschijnlijk nog steeds geldend recht vertegenwoordigt, is gelegen i</w:t>
      </w:r>
      <w:r w:rsidR="00921537">
        <w:rPr>
          <w:sz w:val="24"/>
          <w:szCs w:val="24"/>
        </w:rPr>
        <w:t>n</w:t>
      </w:r>
      <w:r w:rsidRPr="00121A6A">
        <w:rPr>
          <w:sz w:val="24"/>
          <w:szCs w:val="24"/>
        </w:rPr>
        <w:t xml:space="preserve"> het systeem van het Handvest</w:t>
      </w:r>
      <w:r w:rsidR="007B42EB" w:rsidRPr="00121A6A">
        <w:rPr>
          <w:sz w:val="24"/>
          <w:szCs w:val="24"/>
        </w:rPr>
        <w:t xml:space="preserve"> op grond waarvan</w:t>
      </w:r>
      <w:r w:rsidRPr="00121A6A">
        <w:rPr>
          <w:sz w:val="24"/>
          <w:szCs w:val="24"/>
        </w:rPr>
        <w:t xml:space="preserve"> Uniegrondrechten </w:t>
      </w:r>
      <w:r w:rsidR="00130248" w:rsidRPr="00121A6A">
        <w:rPr>
          <w:sz w:val="24"/>
          <w:szCs w:val="24"/>
        </w:rPr>
        <w:t xml:space="preserve">behalve tot EU-instellingen </w:t>
      </w:r>
      <w:r w:rsidRPr="00121A6A">
        <w:rPr>
          <w:sz w:val="24"/>
          <w:szCs w:val="24"/>
        </w:rPr>
        <w:t xml:space="preserve">slechts </w:t>
      </w:r>
      <w:r w:rsidR="00B6144F" w:rsidRPr="00121A6A">
        <w:rPr>
          <w:sz w:val="24"/>
          <w:szCs w:val="24"/>
        </w:rPr>
        <w:t xml:space="preserve">tot lidstaten </w:t>
      </w:r>
      <w:r w:rsidR="007B42EB" w:rsidRPr="00121A6A">
        <w:rPr>
          <w:sz w:val="24"/>
          <w:szCs w:val="24"/>
        </w:rPr>
        <w:t xml:space="preserve">zijn </w:t>
      </w:r>
      <w:r w:rsidR="00B6144F" w:rsidRPr="00121A6A">
        <w:rPr>
          <w:sz w:val="24"/>
          <w:szCs w:val="24"/>
        </w:rPr>
        <w:t xml:space="preserve">gericht en daarbij </w:t>
      </w:r>
      <w:r w:rsidRPr="00121A6A">
        <w:rPr>
          <w:sz w:val="24"/>
          <w:szCs w:val="24"/>
        </w:rPr>
        <w:t xml:space="preserve">een link met </w:t>
      </w:r>
      <w:r w:rsidR="001E4E6A">
        <w:rPr>
          <w:sz w:val="24"/>
          <w:szCs w:val="24"/>
        </w:rPr>
        <w:t xml:space="preserve">het </w:t>
      </w:r>
      <w:r w:rsidRPr="00121A6A">
        <w:rPr>
          <w:sz w:val="24"/>
          <w:szCs w:val="24"/>
        </w:rPr>
        <w:t>Unierecht</w:t>
      </w:r>
      <w:r w:rsidR="00B6144F" w:rsidRPr="00121A6A">
        <w:rPr>
          <w:sz w:val="24"/>
          <w:szCs w:val="24"/>
        </w:rPr>
        <w:t xml:space="preserve"> aanwezig</w:t>
      </w:r>
      <w:r w:rsidR="007B42EB" w:rsidRPr="00121A6A">
        <w:rPr>
          <w:sz w:val="24"/>
          <w:szCs w:val="24"/>
        </w:rPr>
        <w:t xml:space="preserve"> moet</w:t>
      </w:r>
      <w:r w:rsidR="00B6144F" w:rsidRPr="00121A6A">
        <w:rPr>
          <w:sz w:val="24"/>
          <w:szCs w:val="24"/>
        </w:rPr>
        <w:t xml:space="preserve"> zijn. </w:t>
      </w:r>
      <w:r w:rsidR="009725BB" w:rsidRPr="00121A6A">
        <w:rPr>
          <w:sz w:val="24"/>
          <w:szCs w:val="24"/>
        </w:rPr>
        <w:t xml:space="preserve">Deze beperkte reikwijdte van </w:t>
      </w:r>
      <w:r w:rsidR="001E4E6A">
        <w:rPr>
          <w:sz w:val="24"/>
          <w:szCs w:val="24"/>
        </w:rPr>
        <w:t>het Handvest</w:t>
      </w:r>
      <w:r w:rsidR="009725BB" w:rsidRPr="00121A6A">
        <w:rPr>
          <w:sz w:val="24"/>
          <w:szCs w:val="24"/>
        </w:rPr>
        <w:t xml:space="preserve"> bemoeilijkt zowel verticale als horizontale directe werking</w:t>
      </w:r>
      <w:r w:rsidR="000C6EF5" w:rsidRPr="00121A6A">
        <w:rPr>
          <w:sz w:val="24"/>
          <w:szCs w:val="24"/>
        </w:rPr>
        <w:t xml:space="preserve"> van artikel 28 Hv</w:t>
      </w:r>
      <w:r w:rsidR="000222F8" w:rsidRPr="00121A6A">
        <w:rPr>
          <w:sz w:val="24"/>
          <w:szCs w:val="24"/>
        </w:rPr>
        <w:t>, terwijl</w:t>
      </w:r>
      <w:r w:rsidR="000C6EF5" w:rsidRPr="00121A6A">
        <w:rPr>
          <w:sz w:val="24"/>
          <w:szCs w:val="24"/>
        </w:rPr>
        <w:t xml:space="preserve"> </w:t>
      </w:r>
      <w:r w:rsidR="000222F8" w:rsidRPr="00121A6A">
        <w:rPr>
          <w:sz w:val="24"/>
          <w:szCs w:val="24"/>
        </w:rPr>
        <w:t xml:space="preserve">juist </w:t>
      </w:r>
      <w:r w:rsidR="000C6EF5" w:rsidRPr="00121A6A">
        <w:rPr>
          <w:sz w:val="24"/>
          <w:szCs w:val="24"/>
        </w:rPr>
        <w:t xml:space="preserve">deze mogelijkheid </w:t>
      </w:r>
      <w:r w:rsidR="000222F8" w:rsidRPr="00121A6A">
        <w:rPr>
          <w:sz w:val="24"/>
          <w:szCs w:val="24"/>
        </w:rPr>
        <w:t xml:space="preserve">de </w:t>
      </w:r>
      <w:r w:rsidR="00586DDB">
        <w:rPr>
          <w:sz w:val="24"/>
          <w:szCs w:val="24"/>
        </w:rPr>
        <w:t>normatieve</w:t>
      </w:r>
      <w:r w:rsidR="000222F8" w:rsidRPr="00121A6A">
        <w:rPr>
          <w:sz w:val="24"/>
          <w:szCs w:val="24"/>
        </w:rPr>
        <w:t xml:space="preserve"> </w:t>
      </w:r>
      <w:r w:rsidR="00586DDB">
        <w:rPr>
          <w:sz w:val="24"/>
          <w:szCs w:val="24"/>
        </w:rPr>
        <w:t xml:space="preserve">waarde </w:t>
      </w:r>
      <w:r w:rsidR="000222F8" w:rsidRPr="00121A6A">
        <w:rPr>
          <w:sz w:val="24"/>
          <w:szCs w:val="24"/>
        </w:rPr>
        <w:t>van artikel 28 Hv zou kunnen</w:t>
      </w:r>
      <w:r w:rsidR="00921537">
        <w:rPr>
          <w:sz w:val="24"/>
          <w:szCs w:val="24"/>
        </w:rPr>
        <w:t xml:space="preserve"> doen</w:t>
      </w:r>
      <w:r w:rsidR="000222F8" w:rsidRPr="00121A6A">
        <w:rPr>
          <w:sz w:val="24"/>
          <w:szCs w:val="24"/>
        </w:rPr>
        <w:t xml:space="preserve"> versterken.</w:t>
      </w:r>
      <w:r w:rsidR="004C23C8" w:rsidRPr="00121A6A">
        <w:rPr>
          <w:sz w:val="24"/>
          <w:szCs w:val="24"/>
        </w:rPr>
        <w:t xml:space="preserve"> </w:t>
      </w:r>
      <w:r w:rsidR="000222F8" w:rsidRPr="00121A6A">
        <w:rPr>
          <w:sz w:val="24"/>
          <w:szCs w:val="24"/>
        </w:rPr>
        <w:t xml:space="preserve">Derhalve is onderzocht in hoeverre binnen het </w:t>
      </w:r>
      <w:r w:rsidR="00C3094C">
        <w:rPr>
          <w:sz w:val="24"/>
          <w:szCs w:val="24"/>
        </w:rPr>
        <w:t xml:space="preserve">huidige </w:t>
      </w:r>
      <w:r w:rsidR="000222F8" w:rsidRPr="00121A6A">
        <w:rPr>
          <w:sz w:val="24"/>
          <w:szCs w:val="24"/>
        </w:rPr>
        <w:t xml:space="preserve">Unierechtelijke systeem ruimte bestaat voor </w:t>
      </w:r>
      <w:r w:rsidR="001E4E6A">
        <w:rPr>
          <w:sz w:val="24"/>
          <w:szCs w:val="24"/>
        </w:rPr>
        <w:t xml:space="preserve">de </w:t>
      </w:r>
      <w:r w:rsidR="00921537">
        <w:rPr>
          <w:sz w:val="24"/>
          <w:szCs w:val="24"/>
        </w:rPr>
        <w:t>directe</w:t>
      </w:r>
      <w:r w:rsidR="000222F8" w:rsidRPr="00121A6A">
        <w:rPr>
          <w:sz w:val="24"/>
          <w:szCs w:val="24"/>
        </w:rPr>
        <w:t xml:space="preserve"> werking van artikel 28 Hv (</w:t>
      </w:r>
      <w:proofErr w:type="spellStart"/>
      <w:r w:rsidR="009A7CC8" w:rsidRPr="00121A6A">
        <w:rPr>
          <w:sz w:val="24"/>
          <w:szCs w:val="24"/>
        </w:rPr>
        <w:t>hfst</w:t>
      </w:r>
      <w:proofErr w:type="spellEnd"/>
      <w:r w:rsidR="009A7CC8" w:rsidRPr="00121A6A">
        <w:rPr>
          <w:sz w:val="24"/>
          <w:szCs w:val="24"/>
        </w:rPr>
        <w:t>.</w:t>
      </w:r>
      <w:r w:rsidR="000222F8" w:rsidRPr="00121A6A">
        <w:rPr>
          <w:sz w:val="24"/>
          <w:szCs w:val="24"/>
        </w:rPr>
        <w:t xml:space="preserve"> 4).</w:t>
      </w:r>
      <w:r w:rsidR="000C6EF5" w:rsidRPr="00121A6A">
        <w:rPr>
          <w:sz w:val="24"/>
          <w:szCs w:val="24"/>
        </w:rPr>
        <w:t xml:space="preserve"> Daarbij is onderscheid gemaakt tussen </w:t>
      </w:r>
      <w:r w:rsidR="001E4E6A">
        <w:rPr>
          <w:sz w:val="24"/>
          <w:szCs w:val="24"/>
        </w:rPr>
        <w:t xml:space="preserve">de </w:t>
      </w:r>
      <w:r w:rsidR="00F50108" w:rsidRPr="00121A6A">
        <w:rPr>
          <w:sz w:val="24"/>
          <w:szCs w:val="24"/>
        </w:rPr>
        <w:t>directe</w:t>
      </w:r>
      <w:r w:rsidR="000C6EF5" w:rsidRPr="00121A6A">
        <w:rPr>
          <w:sz w:val="24"/>
          <w:szCs w:val="24"/>
        </w:rPr>
        <w:t xml:space="preserve"> werking </w:t>
      </w:r>
      <w:r w:rsidR="00921537">
        <w:rPr>
          <w:sz w:val="24"/>
          <w:szCs w:val="24"/>
        </w:rPr>
        <w:t xml:space="preserve">van </w:t>
      </w:r>
      <w:r w:rsidR="00FE4E8E">
        <w:rPr>
          <w:sz w:val="24"/>
          <w:szCs w:val="24"/>
        </w:rPr>
        <w:t xml:space="preserve">de </w:t>
      </w:r>
      <w:r w:rsidR="00921537">
        <w:rPr>
          <w:sz w:val="24"/>
          <w:szCs w:val="24"/>
        </w:rPr>
        <w:t xml:space="preserve">genoemde bepaling </w:t>
      </w:r>
      <w:r w:rsidR="000C6EF5" w:rsidRPr="00121A6A">
        <w:rPr>
          <w:sz w:val="24"/>
          <w:szCs w:val="24"/>
        </w:rPr>
        <w:t xml:space="preserve">bij een link met </w:t>
      </w:r>
      <w:r w:rsidR="001E4E6A">
        <w:rPr>
          <w:sz w:val="24"/>
          <w:szCs w:val="24"/>
        </w:rPr>
        <w:t xml:space="preserve">het </w:t>
      </w:r>
      <w:r w:rsidR="000C6EF5" w:rsidRPr="00121A6A">
        <w:rPr>
          <w:sz w:val="24"/>
          <w:szCs w:val="24"/>
        </w:rPr>
        <w:t xml:space="preserve">Unierecht via een Unierichtlijn </w:t>
      </w:r>
      <w:r w:rsidR="00B561DA" w:rsidRPr="00121A6A">
        <w:rPr>
          <w:sz w:val="24"/>
          <w:szCs w:val="24"/>
        </w:rPr>
        <w:t>(</w:t>
      </w:r>
      <w:proofErr w:type="spellStart"/>
      <w:r w:rsidR="00B561DA" w:rsidRPr="00121A6A">
        <w:rPr>
          <w:i/>
          <w:iCs/>
          <w:sz w:val="24"/>
          <w:szCs w:val="24"/>
        </w:rPr>
        <w:t>Wachauf</w:t>
      </w:r>
      <w:proofErr w:type="spellEnd"/>
      <w:r w:rsidR="00B561DA" w:rsidRPr="00121A6A">
        <w:rPr>
          <w:sz w:val="24"/>
          <w:szCs w:val="24"/>
        </w:rPr>
        <w:t xml:space="preserve">-uitvoering) </w:t>
      </w:r>
      <w:r w:rsidR="000C6EF5" w:rsidRPr="00121A6A">
        <w:rPr>
          <w:sz w:val="24"/>
          <w:szCs w:val="24"/>
        </w:rPr>
        <w:t>en</w:t>
      </w:r>
      <w:r w:rsidR="001E4E6A">
        <w:rPr>
          <w:sz w:val="24"/>
          <w:szCs w:val="24"/>
        </w:rPr>
        <w:t xml:space="preserve"> de</w:t>
      </w:r>
      <w:r w:rsidR="000C6EF5" w:rsidRPr="00121A6A">
        <w:rPr>
          <w:sz w:val="24"/>
          <w:szCs w:val="24"/>
        </w:rPr>
        <w:t xml:space="preserve"> </w:t>
      </w:r>
      <w:r w:rsidR="00B4652A" w:rsidRPr="00121A6A">
        <w:rPr>
          <w:sz w:val="24"/>
          <w:szCs w:val="24"/>
        </w:rPr>
        <w:t xml:space="preserve">directe werking van </w:t>
      </w:r>
      <w:r w:rsidR="00921537">
        <w:rPr>
          <w:sz w:val="24"/>
          <w:szCs w:val="24"/>
        </w:rPr>
        <w:t>het artikel</w:t>
      </w:r>
      <w:r w:rsidR="00B4652A" w:rsidRPr="00121A6A">
        <w:rPr>
          <w:sz w:val="24"/>
          <w:szCs w:val="24"/>
        </w:rPr>
        <w:t xml:space="preserve"> in de context van het vrij verkeer </w:t>
      </w:r>
      <w:r w:rsidR="00B561DA" w:rsidRPr="00121A6A">
        <w:rPr>
          <w:sz w:val="24"/>
          <w:szCs w:val="24"/>
        </w:rPr>
        <w:t>(</w:t>
      </w:r>
      <w:r w:rsidR="00B561DA" w:rsidRPr="00121A6A">
        <w:rPr>
          <w:i/>
          <w:iCs/>
          <w:sz w:val="24"/>
          <w:szCs w:val="24"/>
        </w:rPr>
        <w:t>ERT</w:t>
      </w:r>
      <w:r w:rsidR="00B561DA" w:rsidRPr="00121A6A">
        <w:rPr>
          <w:sz w:val="24"/>
          <w:szCs w:val="24"/>
        </w:rPr>
        <w:t>-doctrine)</w:t>
      </w:r>
      <w:r w:rsidR="00B4652A" w:rsidRPr="00121A6A">
        <w:rPr>
          <w:sz w:val="24"/>
          <w:szCs w:val="24"/>
        </w:rPr>
        <w:t>.</w:t>
      </w:r>
      <w:r w:rsidR="000222F8" w:rsidRPr="00121A6A">
        <w:rPr>
          <w:sz w:val="24"/>
          <w:szCs w:val="24"/>
        </w:rPr>
        <w:t xml:space="preserve"> </w:t>
      </w:r>
      <w:r w:rsidR="00B4652A" w:rsidRPr="00121A6A">
        <w:rPr>
          <w:sz w:val="24"/>
          <w:szCs w:val="24"/>
        </w:rPr>
        <w:t xml:space="preserve">Voor wat betreft </w:t>
      </w:r>
      <w:proofErr w:type="spellStart"/>
      <w:r w:rsidR="00B4652A" w:rsidRPr="00121A6A">
        <w:rPr>
          <w:i/>
          <w:iCs/>
          <w:sz w:val="24"/>
          <w:szCs w:val="24"/>
        </w:rPr>
        <w:t>Wachauf</w:t>
      </w:r>
      <w:proofErr w:type="spellEnd"/>
      <w:r w:rsidR="00B4652A" w:rsidRPr="00121A6A">
        <w:rPr>
          <w:sz w:val="24"/>
          <w:szCs w:val="24"/>
        </w:rPr>
        <w:t xml:space="preserve">-uitvoering is </w:t>
      </w:r>
      <w:r w:rsidR="001E4E6A">
        <w:rPr>
          <w:sz w:val="24"/>
          <w:szCs w:val="24"/>
        </w:rPr>
        <w:t>van belang dat</w:t>
      </w:r>
      <w:r w:rsidR="00921537">
        <w:rPr>
          <w:sz w:val="24"/>
          <w:szCs w:val="24"/>
        </w:rPr>
        <w:t>,</w:t>
      </w:r>
      <w:r w:rsidR="001E4E6A">
        <w:rPr>
          <w:sz w:val="24"/>
          <w:szCs w:val="24"/>
        </w:rPr>
        <w:t xml:space="preserve"> </w:t>
      </w:r>
      <w:r w:rsidR="00C3094C">
        <w:rPr>
          <w:sz w:val="24"/>
          <w:szCs w:val="24"/>
        </w:rPr>
        <w:t>vanwege het</w:t>
      </w:r>
      <w:r w:rsidR="009725BB" w:rsidRPr="00121A6A">
        <w:rPr>
          <w:sz w:val="24"/>
          <w:szCs w:val="24"/>
        </w:rPr>
        <w:t xml:space="preserve"> gebrek aan </w:t>
      </w:r>
      <w:r w:rsidR="000222F8" w:rsidRPr="00121A6A">
        <w:rPr>
          <w:sz w:val="24"/>
          <w:szCs w:val="24"/>
        </w:rPr>
        <w:t>wetgevende bevoegdheid van de Unie op het gebied van het stakingsrecht</w:t>
      </w:r>
      <w:r w:rsidR="00921537">
        <w:rPr>
          <w:sz w:val="24"/>
          <w:szCs w:val="24"/>
        </w:rPr>
        <w:t>,</w:t>
      </w:r>
      <w:r w:rsidR="000222F8" w:rsidRPr="00121A6A">
        <w:rPr>
          <w:sz w:val="24"/>
          <w:szCs w:val="24"/>
        </w:rPr>
        <w:t xml:space="preserve"> </w:t>
      </w:r>
      <w:r w:rsidR="009725BB" w:rsidRPr="00121A6A">
        <w:rPr>
          <w:sz w:val="24"/>
          <w:szCs w:val="24"/>
        </w:rPr>
        <w:t xml:space="preserve">een specifieke stakingsrechtelijke </w:t>
      </w:r>
      <w:r w:rsidR="001E4E6A">
        <w:rPr>
          <w:sz w:val="24"/>
          <w:szCs w:val="24"/>
        </w:rPr>
        <w:t>EU-</w:t>
      </w:r>
      <w:r w:rsidR="009725BB" w:rsidRPr="00121A6A">
        <w:rPr>
          <w:sz w:val="24"/>
          <w:szCs w:val="24"/>
        </w:rPr>
        <w:t>richtlijn</w:t>
      </w:r>
      <w:r w:rsidR="001E4E6A">
        <w:rPr>
          <w:sz w:val="24"/>
          <w:szCs w:val="24"/>
        </w:rPr>
        <w:t xml:space="preserve"> ontbreekt.</w:t>
      </w:r>
      <w:r w:rsidR="000222F8" w:rsidRPr="00121A6A">
        <w:rPr>
          <w:sz w:val="24"/>
          <w:szCs w:val="24"/>
        </w:rPr>
        <w:t xml:space="preserve"> </w:t>
      </w:r>
      <w:r w:rsidR="00C3094C">
        <w:rPr>
          <w:sz w:val="24"/>
          <w:szCs w:val="24"/>
        </w:rPr>
        <w:t xml:space="preserve">Artikel 28 Hv zou daardoor slechts via </w:t>
      </w:r>
      <w:proofErr w:type="spellStart"/>
      <w:r w:rsidR="00C3094C">
        <w:rPr>
          <w:i/>
          <w:iCs/>
          <w:sz w:val="24"/>
          <w:szCs w:val="24"/>
        </w:rPr>
        <w:t>Wachauf</w:t>
      </w:r>
      <w:proofErr w:type="spellEnd"/>
      <w:r w:rsidR="00C3094C">
        <w:rPr>
          <w:sz w:val="24"/>
          <w:szCs w:val="24"/>
        </w:rPr>
        <w:t>-uitvoering van toepassing kunnen zijn indien</w:t>
      </w:r>
      <w:r w:rsidR="000C6EF5" w:rsidRPr="00121A6A">
        <w:rPr>
          <w:sz w:val="24"/>
          <w:szCs w:val="24"/>
        </w:rPr>
        <w:t xml:space="preserve"> </w:t>
      </w:r>
      <w:r w:rsidR="0082225E" w:rsidRPr="00121A6A">
        <w:rPr>
          <w:sz w:val="24"/>
          <w:szCs w:val="24"/>
        </w:rPr>
        <w:t xml:space="preserve">materieel Unierecht </w:t>
      </w:r>
      <w:r w:rsidR="00C3094C">
        <w:rPr>
          <w:sz w:val="24"/>
          <w:szCs w:val="24"/>
        </w:rPr>
        <w:t>voldoende</w:t>
      </w:r>
      <w:r w:rsidR="000C6EF5" w:rsidRPr="00121A6A">
        <w:rPr>
          <w:sz w:val="24"/>
          <w:szCs w:val="24"/>
        </w:rPr>
        <w:t xml:space="preserve"> verband houdt met het inhoudelijke </w:t>
      </w:r>
      <w:r w:rsidR="000C6EF5" w:rsidRPr="00C3094C">
        <w:rPr>
          <w:i/>
          <w:iCs/>
          <w:sz w:val="24"/>
          <w:szCs w:val="24"/>
        </w:rPr>
        <w:t>belangen</w:t>
      </w:r>
      <w:r w:rsidR="000C6EF5" w:rsidRPr="00121A6A">
        <w:rPr>
          <w:sz w:val="24"/>
          <w:szCs w:val="24"/>
        </w:rPr>
        <w:t xml:space="preserve">conflict dat ten grondslag ligt aan </w:t>
      </w:r>
      <w:r w:rsidR="00C3094C">
        <w:rPr>
          <w:sz w:val="24"/>
          <w:szCs w:val="24"/>
        </w:rPr>
        <w:t>de staking</w:t>
      </w:r>
      <w:r w:rsidR="000C6EF5" w:rsidRPr="00121A6A">
        <w:rPr>
          <w:sz w:val="24"/>
          <w:szCs w:val="24"/>
        </w:rPr>
        <w:t>.</w:t>
      </w:r>
      <w:r w:rsidR="000222F8" w:rsidRPr="00121A6A">
        <w:rPr>
          <w:sz w:val="24"/>
          <w:szCs w:val="24"/>
        </w:rPr>
        <w:t xml:space="preserve"> </w:t>
      </w:r>
      <w:r w:rsidR="00B904FC" w:rsidRPr="00121A6A">
        <w:rPr>
          <w:sz w:val="24"/>
          <w:szCs w:val="24"/>
        </w:rPr>
        <w:t xml:space="preserve">Verdedigd is </w:t>
      </w:r>
      <w:r w:rsidR="00E13ACB" w:rsidRPr="00121A6A">
        <w:rPr>
          <w:sz w:val="24"/>
          <w:szCs w:val="24"/>
        </w:rPr>
        <w:t xml:space="preserve">echter </w:t>
      </w:r>
      <w:r w:rsidR="00B904FC" w:rsidRPr="00121A6A">
        <w:rPr>
          <w:sz w:val="24"/>
          <w:szCs w:val="24"/>
        </w:rPr>
        <w:t xml:space="preserve">dat een dergelijke indirecte link onvoldoende is voor </w:t>
      </w:r>
      <w:r w:rsidR="00C3094C">
        <w:rPr>
          <w:sz w:val="24"/>
          <w:szCs w:val="24"/>
        </w:rPr>
        <w:t xml:space="preserve">de </w:t>
      </w:r>
      <w:r w:rsidR="002D79E5">
        <w:rPr>
          <w:sz w:val="24"/>
          <w:szCs w:val="24"/>
        </w:rPr>
        <w:t>toepasselijkheid</w:t>
      </w:r>
      <w:r w:rsidR="00B904FC" w:rsidRPr="00121A6A">
        <w:rPr>
          <w:sz w:val="24"/>
          <w:szCs w:val="24"/>
        </w:rPr>
        <w:t xml:space="preserve"> van het Handvest. </w:t>
      </w:r>
      <w:r w:rsidR="00B561DA" w:rsidRPr="00121A6A">
        <w:rPr>
          <w:sz w:val="24"/>
          <w:szCs w:val="24"/>
        </w:rPr>
        <w:t xml:space="preserve">Specifiek </w:t>
      </w:r>
      <w:r w:rsidR="00C3094C">
        <w:rPr>
          <w:sz w:val="24"/>
          <w:szCs w:val="24"/>
        </w:rPr>
        <w:t>met betrekking tot</w:t>
      </w:r>
      <w:r w:rsidR="000222F8" w:rsidRPr="00121A6A">
        <w:rPr>
          <w:sz w:val="24"/>
          <w:szCs w:val="24"/>
        </w:rPr>
        <w:t xml:space="preserve"> horizontale</w:t>
      </w:r>
      <w:r w:rsidR="00B561DA" w:rsidRPr="00121A6A">
        <w:rPr>
          <w:sz w:val="24"/>
          <w:szCs w:val="24"/>
        </w:rPr>
        <w:t xml:space="preserve"> geschillen</w:t>
      </w:r>
      <w:r w:rsidR="000222F8" w:rsidRPr="00121A6A">
        <w:rPr>
          <w:sz w:val="24"/>
          <w:szCs w:val="24"/>
        </w:rPr>
        <w:t xml:space="preserve"> </w:t>
      </w:r>
      <w:r w:rsidR="00FC3DDE" w:rsidRPr="00121A6A">
        <w:rPr>
          <w:sz w:val="24"/>
          <w:szCs w:val="24"/>
        </w:rPr>
        <w:t>geldt daarenboven</w:t>
      </w:r>
      <w:r w:rsidR="000222F8" w:rsidRPr="00121A6A">
        <w:rPr>
          <w:sz w:val="24"/>
          <w:szCs w:val="24"/>
        </w:rPr>
        <w:t xml:space="preserve"> dat particulieren in artikel 51 lid 1 Hv niet als normadressaat </w:t>
      </w:r>
      <w:r w:rsidR="00AA5C75">
        <w:rPr>
          <w:sz w:val="24"/>
          <w:szCs w:val="24"/>
        </w:rPr>
        <w:t xml:space="preserve">van het Handvest </w:t>
      </w:r>
      <w:r w:rsidR="000222F8" w:rsidRPr="00121A6A">
        <w:rPr>
          <w:sz w:val="24"/>
          <w:szCs w:val="24"/>
        </w:rPr>
        <w:t>zijn genoemd</w:t>
      </w:r>
      <w:r w:rsidR="00B561DA" w:rsidRPr="00121A6A">
        <w:rPr>
          <w:sz w:val="24"/>
          <w:szCs w:val="24"/>
        </w:rPr>
        <w:t>. Daardoor is</w:t>
      </w:r>
      <w:r w:rsidR="000222F8" w:rsidRPr="00121A6A">
        <w:rPr>
          <w:sz w:val="24"/>
          <w:szCs w:val="24"/>
        </w:rPr>
        <w:t xml:space="preserve"> het </w:t>
      </w:r>
      <w:r w:rsidR="00DF3948" w:rsidRPr="00121A6A">
        <w:rPr>
          <w:sz w:val="24"/>
          <w:szCs w:val="24"/>
        </w:rPr>
        <w:t xml:space="preserve">– niettegenstaande </w:t>
      </w:r>
      <w:r w:rsidR="005F4C8E">
        <w:rPr>
          <w:sz w:val="24"/>
          <w:szCs w:val="24"/>
        </w:rPr>
        <w:t>bepaalde</w:t>
      </w:r>
      <w:r w:rsidR="00DF3948" w:rsidRPr="00121A6A">
        <w:rPr>
          <w:sz w:val="24"/>
          <w:szCs w:val="24"/>
        </w:rPr>
        <w:t xml:space="preserve"> ontwikkeling</w:t>
      </w:r>
      <w:r w:rsidR="00AA5C75">
        <w:rPr>
          <w:sz w:val="24"/>
          <w:szCs w:val="24"/>
        </w:rPr>
        <w:t>en</w:t>
      </w:r>
      <w:r w:rsidR="00DF3948" w:rsidRPr="00121A6A">
        <w:rPr>
          <w:sz w:val="24"/>
          <w:szCs w:val="24"/>
        </w:rPr>
        <w:t xml:space="preserve"> in de rechtspraak – </w:t>
      </w:r>
      <w:r w:rsidR="00B561DA" w:rsidRPr="00121A6A">
        <w:rPr>
          <w:sz w:val="24"/>
          <w:szCs w:val="24"/>
        </w:rPr>
        <w:t xml:space="preserve">in principe ontoelaatbaar om aan een private werkgever direct </w:t>
      </w:r>
      <w:r w:rsidR="000222F8" w:rsidRPr="00121A6A">
        <w:rPr>
          <w:sz w:val="24"/>
          <w:szCs w:val="24"/>
        </w:rPr>
        <w:t>een verplichting op grond van het Handvest</w:t>
      </w:r>
      <w:r w:rsidR="00B561DA" w:rsidRPr="00121A6A">
        <w:rPr>
          <w:sz w:val="24"/>
          <w:szCs w:val="24"/>
        </w:rPr>
        <w:t xml:space="preserve"> op te leggen</w:t>
      </w:r>
      <w:r w:rsidR="000222F8" w:rsidRPr="00121A6A">
        <w:rPr>
          <w:sz w:val="24"/>
          <w:szCs w:val="24"/>
        </w:rPr>
        <w:t xml:space="preserve">. </w:t>
      </w:r>
      <w:r w:rsidR="00DF78C2" w:rsidRPr="00121A6A">
        <w:rPr>
          <w:sz w:val="24"/>
          <w:szCs w:val="24"/>
        </w:rPr>
        <w:t>Al met al is d</w:t>
      </w:r>
      <w:r w:rsidR="00674FF2" w:rsidRPr="00121A6A">
        <w:rPr>
          <w:sz w:val="24"/>
          <w:szCs w:val="24"/>
        </w:rPr>
        <w:t xml:space="preserve">e kans dat het Hof via </w:t>
      </w:r>
      <w:proofErr w:type="spellStart"/>
      <w:r w:rsidR="00674FF2" w:rsidRPr="00121A6A">
        <w:rPr>
          <w:i/>
          <w:iCs/>
          <w:sz w:val="24"/>
          <w:szCs w:val="24"/>
        </w:rPr>
        <w:t>Wachauf</w:t>
      </w:r>
      <w:proofErr w:type="spellEnd"/>
      <w:r w:rsidR="00674FF2" w:rsidRPr="00121A6A">
        <w:rPr>
          <w:sz w:val="24"/>
          <w:szCs w:val="24"/>
        </w:rPr>
        <w:t xml:space="preserve">-uitvoering een concreet stakingsgeschil rechtstreeks aan </w:t>
      </w:r>
      <w:r w:rsidR="00AA5C75">
        <w:rPr>
          <w:sz w:val="24"/>
          <w:szCs w:val="24"/>
        </w:rPr>
        <w:t xml:space="preserve">artikel </w:t>
      </w:r>
      <w:r w:rsidR="00674FF2" w:rsidRPr="00121A6A">
        <w:rPr>
          <w:sz w:val="24"/>
          <w:szCs w:val="24"/>
        </w:rPr>
        <w:t>28 Hv</w:t>
      </w:r>
      <w:r w:rsidR="00B561DA" w:rsidRPr="00121A6A">
        <w:rPr>
          <w:sz w:val="24"/>
          <w:szCs w:val="24"/>
        </w:rPr>
        <w:t xml:space="preserve"> zou toetsen</w:t>
      </w:r>
      <w:r w:rsidR="00674FF2" w:rsidRPr="00121A6A">
        <w:rPr>
          <w:sz w:val="24"/>
          <w:szCs w:val="24"/>
        </w:rPr>
        <w:t>, waarbij artikel 16 Hv over de band van artikel 52 lid 1 Hv</w:t>
      </w:r>
      <w:r w:rsidR="00FC3DDE" w:rsidRPr="00121A6A">
        <w:rPr>
          <w:sz w:val="24"/>
          <w:szCs w:val="24"/>
        </w:rPr>
        <w:t xml:space="preserve"> ‘van onderaf’</w:t>
      </w:r>
      <w:r w:rsidR="00674FF2" w:rsidRPr="00121A6A">
        <w:rPr>
          <w:sz w:val="24"/>
          <w:szCs w:val="24"/>
        </w:rPr>
        <w:t xml:space="preserve"> </w:t>
      </w:r>
      <w:r w:rsidR="00FC3DDE" w:rsidRPr="00121A6A">
        <w:rPr>
          <w:sz w:val="24"/>
          <w:szCs w:val="24"/>
        </w:rPr>
        <w:t>invloed zou uitoefenen</w:t>
      </w:r>
      <w:r w:rsidR="00AA5C75">
        <w:rPr>
          <w:sz w:val="24"/>
          <w:szCs w:val="24"/>
        </w:rPr>
        <w:t xml:space="preserve"> op de inhoud en reikwijdte van het Unierechtelijke stakingsrecht</w:t>
      </w:r>
      <w:r w:rsidR="00FC3DDE" w:rsidRPr="00121A6A">
        <w:rPr>
          <w:sz w:val="24"/>
          <w:szCs w:val="24"/>
        </w:rPr>
        <w:t>,</w:t>
      </w:r>
      <w:r w:rsidR="00B561DA" w:rsidRPr="00121A6A">
        <w:rPr>
          <w:sz w:val="24"/>
          <w:szCs w:val="24"/>
        </w:rPr>
        <w:t xml:space="preserve"> </w:t>
      </w:r>
      <w:r w:rsidR="00542173" w:rsidRPr="00121A6A">
        <w:rPr>
          <w:sz w:val="24"/>
          <w:szCs w:val="24"/>
        </w:rPr>
        <w:t xml:space="preserve">wat mij betreft </w:t>
      </w:r>
      <w:r w:rsidR="00674FF2" w:rsidRPr="00121A6A">
        <w:rPr>
          <w:sz w:val="24"/>
          <w:szCs w:val="24"/>
        </w:rPr>
        <w:t xml:space="preserve">nihil. </w:t>
      </w:r>
      <w:r w:rsidR="006149D6" w:rsidRPr="00121A6A">
        <w:rPr>
          <w:sz w:val="24"/>
          <w:szCs w:val="24"/>
        </w:rPr>
        <w:t>Een</w:t>
      </w:r>
      <w:r w:rsidR="00577A9F" w:rsidRPr="00121A6A">
        <w:rPr>
          <w:sz w:val="24"/>
          <w:szCs w:val="24"/>
        </w:rPr>
        <w:t xml:space="preserve"> eventuele</w:t>
      </w:r>
      <w:r w:rsidR="00EB70D1" w:rsidRPr="00121A6A">
        <w:rPr>
          <w:sz w:val="24"/>
          <w:szCs w:val="24"/>
        </w:rPr>
        <w:t xml:space="preserve"> </w:t>
      </w:r>
      <w:r w:rsidR="006149D6" w:rsidRPr="00121A6A">
        <w:rPr>
          <w:sz w:val="24"/>
          <w:szCs w:val="24"/>
        </w:rPr>
        <w:t xml:space="preserve">indirecte </w:t>
      </w:r>
      <w:r w:rsidR="00EB70D1" w:rsidRPr="00121A6A">
        <w:rPr>
          <w:sz w:val="24"/>
          <w:szCs w:val="24"/>
        </w:rPr>
        <w:t xml:space="preserve">doorwerking </w:t>
      </w:r>
      <w:r w:rsidR="00FC3DDE" w:rsidRPr="00121A6A">
        <w:rPr>
          <w:sz w:val="24"/>
          <w:szCs w:val="24"/>
        </w:rPr>
        <w:t xml:space="preserve">van </w:t>
      </w:r>
      <w:r w:rsidR="006149D6" w:rsidRPr="00121A6A">
        <w:rPr>
          <w:sz w:val="24"/>
          <w:szCs w:val="24"/>
        </w:rPr>
        <w:t>dit</w:t>
      </w:r>
      <w:r w:rsidR="00897892" w:rsidRPr="00121A6A">
        <w:rPr>
          <w:sz w:val="24"/>
          <w:szCs w:val="24"/>
        </w:rPr>
        <w:t xml:space="preserve"> </w:t>
      </w:r>
      <w:r w:rsidR="006149D6" w:rsidRPr="00121A6A">
        <w:rPr>
          <w:sz w:val="24"/>
          <w:szCs w:val="24"/>
        </w:rPr>
        <w:t xml:space="preserve">toetsingskader </w:t>
      </w:r>
      <w:r w:rsidR="00267894">
        <w:rPr>
          <w:sz w:val="24"/>
          <w:szCs w:val="24"/>
        </w:rPr>
        <w:t>in</w:t>
      </w:r>
      <w:r w:rsidR="00FC3DDE" w:rsidRPr="00121A6A">
        <w:rPr>
          <w:sz w:val="24"/>
          <w:szCs w:val="24"/>
        </w:rPr>
        <w:t xml:space="preserve"> </w:t>
      </w:r>
      <w:r w:rsidR="006149D6" w:rsidRPr="00121A6A">
        <w:rPr>
          <w:sz w:val="24"/>
          <w:szCs w:val="24"/>
        </w:rPr>
        <w:t xml:space="preserve">het </w:t>
      </w:r>
      <w:r w:rsidR="006149D6" w:rsidRPr="00121A6A">
        <w:rPr>
          <w:i/>
          <w:iCs/>
          <w:sz w:val="24"/>
          <w:szCs w:val="24"/>
        </w:rPr>
        <w:t>Viking</w:t>
      </w:r>
      <w:r w:rsidR="006149D6" w:rsidRPr="00121A6A">
        <w:rPr>
          <w:sz w:val="24"/>
          <w:szCs w:val="24"/>
        </w:rPr>
        <w:t>-kader is daarmee</w:t>
      </w:r>
      <w:r w:rsidR="00FC3DDE" w:rsidRPr="00121A6A">
        <w:rPr>
          <w:sz w:val="24"/>
          <w:szCs w:val="24"/>
        </w:rPr>
        <w:t xml:space="preserve"> eveneens </w:t>
      </w:r>
      <w:r w:rsidR="00577A9F" w:rsidRPr="00121A6A">
        <w:rPr>
          <w:sz w:val="24"/>
          <w:szCs w:val="24"/>
        </w:rPr>
        <w:t>uitgesloten</w:t>
      </w:r>
      <w:r w:rsidR="00FC3DDE" w:rsidRPr="00121A6A">
        <w:rPr>
          <w:sz w:val="24"/>
          <w:szCs w:val="24"/>
        </w:rPr>
        <w:t>.</w:t>
      </w:r>
    </w:p>
    <w:p w14:paraId="0F4524F7" w14:textId="26A878C4" w:rsidR="00E26C74" w:rsidRPr="00121A6A" w:rsidRDefault="00B70C3A" w:rsidP="0094096C">
      <w:pPr>
        <w:spacing w:after="0"/>
        <w:ind w:firstLine="708"/>
        <w:jc w:val="both"/>
        <w:rPr>
          <w:sz w:val="24"/>
          <w:szCs w:val="24"/>
        </w:rPr>
      </w:pPr>
      <w:r w:rsidRPr="00121A6A">
        <w:rPr>
          <w:sz w:val="24"/>
          <w:szCs w:val="24"/>
        </w:rPr>
        <w:t>T</w:t>
      </w:r>
      <w:r w:rsidR="003728C7" w:rsidRPr="00121A6A">
        <w:rPr>
          <w:sz w:val="24"/>
          <w:szCs w:val="24"/>
        </w:rPr>
        <w:t xml:space="preserve">ot slot </w:t>
      </w:r>
      <w:r w:rsidRPr="00121A6A">
        <w:rPr>
          <w:sz w:val="24"/>
          <w:szCs w:val="24"/>
        </w:rPr>
        <w:t xml:space="preserve">is </w:t>
      </w:r>
      <w:r w:rsidR="003728C7" w:rsidRPr="00121A6A">
        <w:rPr>
          <w:sz w:val="24"/>
          <w:szCs w:val="24"/>
        </w:rPr>
        <w:t xml:space="preserve">nagegaan in hoeverre </w:t>
      </w:r>
      <w:r w:rsidR="00062ADE" w:rsidRPr="00121A6A">
        <w:rPr>
          <w:sz w:val="24"/>
          <w:szCs w:val="24"/>
        </w:rPr>
        <w:t>horizontale directe werking van artikel 28 Hv bij een link met</w:t>
      </w:r>
      <w:r w:rsidR="00AA5C75">
        <w:rPr>
          <w:sz w:val="24"/>
          <w:szCs w:val="24"/>
        </w:rPr>
        <w:t xml:space="preserve"> het</w:t>
      </w:r>
      <w:r w:rsidR="00062ADE" w:rsidRPr="00121A6A">
        <w:rPr>
          <w:sz w:val="24"/>
          <w:szCs w:val="24"/>
        </w:rPr>
        <w:t xml:space="preserve"> Unierecht vanwege een belemmering van het vrij verkeer (de </w:t>
      </w:r>
      <w:r w:rsidR="003728C7" w:rsidRPr="00121A6A">
        <w:rPr>
          <w:i/>
          <w:iCs/>
          <w:sz w:val="24"/>
          <w:szCs w:val="24"/>
        </w:rPr>
        <w:t>ERT</w:t>
      </w:r>
      <w:r w:rsidR="003728C7" w:rsidRPr="00121A6A">
        <w:rPr>
          <w:sz w:val="24"/>
          <w:szCs w:val="24"/>
        </w:rPr>
        <w:t>-doctrine</w:t>
      </w:r>
      <w:r w:rsidR="00062ADE" w:rsidRPr="00121A6A">
        <w:rPr>
          <w:sz w:val="24"/>
          <w:szCs w:val="24"/>
        </w:rPr>
        <w:t>)</w:t>
      </w:r>
      <w:r w:rsidR="003728C7" w:rsidRPr="00121A6A">
        <w:rPr>
          <w:sz w:val="24"/>
          <w:szCs w:val="24"/>
        </w:rPr>
        <w:t xml:space="preserve"> </w:t>
      </w:r>
      <w:r w:rsidR="00062ADE" w:rsidRPr="00121A6A">
        <w:rPr>
          <w:sz w:val="24"/>
          <w:szCs w:val="24"/>
        </w:rPr>
        <w:t xml:space="preserve">mogelijk is. </w:t>
      </w:r>
      <w:r w:rsidR="00AA5C75">
        <w:rPr>
          <w:sz w:val="24"/>
          <w:szCs w:val="24"/>
        </w:rPr>
        <w:t>Onverminderd</w:t>
      </w:r>
      <w:r w:rsidR="00CC04FA" w:rsidRPr="00121A6A">
        <w:rPr>
          <w:sz w:val="24"/>
          <w:szCs w:val="24"/>
        </w:rPr>
        <w:t xml:space="preserve"> artikel 51 lid 1 Hv heeft het Hof</w:t>
      </w:r>
      <w:r w:rsidR="00897892" w:rsidRPr="00121A6A">
        <w:rPr>
          <w:sz w:val="24"/>
          <w:szCs w:val="24"/>
        </w:rPr>
        <w:t xml:space="preserve"> </w:t>
      </w:r>
      <w:r w:rsidR="00CC04FA" w:rsidRPr="00121A6A">
        <w:rPr>
          <w:sz w:val="24"/>
          <w:szCs w:val="24"/>
        </w:rPr>
        <w:t xml:space="preserve">inmiddels </w:t>
      </w:r>
      <w:r w:rsidR="00897892" w:rsidRPr="00121A6A">
        <w:rPr>
          <w:sz w:val="24"/>
          <w:szCs w:val="24"/>
        </w:rPr>
        <w:t xml:space="preserve">‘horizontale directe werking: toetsing van </w:t>
      </w:r>
      <w:r w:rsidR="00897892" w:rsidRPr="00AA5C75">
        <w:rPr>
          <w:i/>
          <w:iCs/>
          <w:sz w:val="24"/>
          <w:szCs w:val="24"/>
        </w:rPr>
        <w:t>overheids</w:t>
      </w:r>
      <w:r w:rsidR="00897892" w:rsidRPr="00121A6A">
        <w:rPr>
          <w:sz w:val="24"/>
          <w:szCs w:val="24"/>
        </w:rPr>
        <w:t>handelen’ aanvaard.</w:t>
      </w:r>
      <w:r w:rsidR="004C5560" w:rsidRPr="00121A6A">
        <w:rPr>
          <w:sz w:val="24"/>
          <w:szCs w:val="24"/>
        </w:rPr>
        <w:t xml:space="preserve"> In de literatuur wordt </w:t>
      </w:r>
      <w:r w:rsidR="00654047" w:rsidRPr="00121A6A">
        <w:rPr>
          <w:sz w:val="24"/>
          <w:szCs w:val="24"/>
        </w:rPr>
        <w:t xml:space="preserve">daarom </w:t>
      </w:r>
      <w:r w:rsidR="004C5560" w:rsidRPr="00121A6A">
        <w:rPr>
          <w:sz w:val="24"/>
          <w:szCs w:val="24"/>
        </w:rPr>
        <w:t xml:space="preserve">door verschillende auteurs gesuggereerd dat </w:t>
      </w:r>
      <w:r w:rsidR="00AA5C75">
        <w:rPr>
          <w:sz w:val="24"/>
          <w:szCs w:val="24"/>
        </w:rPr>
        <w:t xml:space="preserve">de variant </w:t>
      </w:r>
      <w:r w:rsidR="003277E7" w:rsidRPr="00121A6A">
        <w:rPr>
          <w:sz w:val="24"/>
          <w:szCs w:val="24"/>
        </w:rPr>
        <w:t>‘</w:t>
      </w:r>
      <w:r w:rsidR="004C5560" w:rsidRPr="00121A6A">
        <w:rPr>
          <w:sz w:val="24"/>
          <w:szCs w:val="24"/>
        </w:rPr>
        <w:t xml:space="preserve">toetsing van </w:t>
      </w:r>
      <w:r w:rsidR="004C5560" w:rsidRPr="00AA5C75">
        <w:rPr>
          <w:i/>
          <w:iCs/>
          <w:sz w:val="24"/>
          <w:szCs w:val="24"/>
        </w:rPr>
        <w:t>particulier</w:t>
      </w:r>
      <w:r w:rsidR="004C5560" w:rsidRPr="00121A6A">
        <w:rPr>
          <w:sz w:val="24"/>
          <w:szCs w:val="24"/>
        </w:rPr>
        <w:t xml:space="preserve"> handelen’ </w:t>
      </w:r>
      <w:r w:rsidRPr="00121A6A">
        <w:rPr>
          <w:sz w:val="24"/>
          <w:szCs w:val="24"/>
        </w:rPr>
        <w:t xml:space="preserve">wellicht </w:t>
      </w:r>
      <w:r w:rsidR="00296FDE" w:rsidRPr="00121A6A">
        <w:rPr>
          <w:sz w:val="24"/>
          <w:szCs w:val="24"/>
        </w:rPr>
        <w:t>tot de</w:t>
      </w:r>
      <w:r w:rsidR="00E13ACB" w:rsidRPr="00121A6A">
        <w:rPr>
          <w:sz w:val="24"/>
          <w:szCs w:val="24"/>
        </w:rPr>
        <w:t xml:space="preserve"> (toekomstige)</w:t>
      </w:r>
      <w:r w:rsidR="00296FDE" w:rsidRPr="00121A6A">
        <w:rPr>
          <w:sz w:val="24"/>
          <w:szCs w:val="24"/>
        </w:rPr>
        <w:t xml:space="preserve"> mogelijkheden behoort</w:t>
      </w:r>
      <w:r w:rsidR="004C5560" w:rsidRPr="00121A6A">
        <w:rPr>
          <w:sz w:val="24"/>
          <w:szCs w:val="24"/>
        </w:rPr>
        <w:t xml:space="preserve">. In </w:t>
      </w:r>
      <w:r w:rsidR="00D0398F" w:rsidRPr="00121A6A">
        <w:rPr>
          <w:sz w:val="24"/>
          <w:szCs w:val="24"/>
        </w:rPr>
        <w:t xml:space="preserve">een casus als </w:t>
      </w:r>
      <w:r w:rsidR="006A7C7B" w:rsidRPr="00121A6A">
        <w:rPr>
          <w:i/>
          <w:iCs/>
          <w:sz w:val="24"/>
          <w:szCs w:val="24"/>
        </w:rPr>
        <w:t>Viking</w:t>
      </w:r>
      <w:r w:rsidR="004C5560" w:rsidRPr="00121A6A">
        <w:rPr>
          <w:sz w:val="24"/>
          <w:szCs w:val="24"/>
        </w:rPr>
        <w:t xml:space="preserve"> zou </w:t>
      </w:r>
      <w:r w:rsidR="006A7C7B" w:rsidRPr="00121A6A">
        <w:rPr>
          <w:sz w:val="24"/>
          <w:szCs w:val="24"/>
        </w:rPr>
        <w:t>dat betekenen dat</w:t>
      </w:r>
      <w:r w:rsidR="00AA5C75">
        <w:rPr>
          <w:sz w:val="24"/>
          <w:szCs w:val="24"/>
        </w:rPr>
        <w:t xml:space="preserve"> </w:t>
      </w:r>
      <w:r w:rsidR="006A7C7B" w:rsidRPr="00121A6A">
        <w:rPr>
          <w:sz w:val="24"/>
          <w:szCs w:val="24"/>
        </w:rPr>
        <w:t>de bestaakte werkgever zich</w:t>
      </w:r>
      <w:r w:rsidR="00296FDE" w:rsidRPr="00121A6A">
        <w:rPr>
          <w:sz w:val="24"/>
          <w:szCs w:val="24"/>
        </w:rPr>
        <w:t xml:space="preserve"> tegenover de vakbond </w:t>
      </w:r>
      <w:r w:rsidR="00AA5C75">
        <w:rPr>
          <w:sz w:val="24"/>
          <w:szCs w:val="24"/>
        </w:rPr>
        <w:t xml:space="preserve">behalve op artikel 49 VwEU </w:t>
      </w:r>
      <w:r w:rsidR="003277E7" w:rsidRPr="00121A6A">
        <w:rPr>
          <w:sz w:val="24"/>
          <w:szCs w:val="24"/>
        </w:rPr>
        <w:t xml:space="preserve">tevens </w:t>
      </w:r>
      <w:r w:rsidR="006A7C7B" w:rsidRPr="00121A6A">
        <w:rPr>
          <w:sz w:val="24"/>
          <w:szCs w:val="24"/>
        </w:rPr>
        <w:t>rechtstreeks op het Handvest</w:t>
      </w:r>
      <w:r w:rsidR="00AA5C75">
        <w:rPr>
          <w:sz w:val="24"/>
          <w:szCs w:val="24"/>
        </w:rPr>
        <w:t xml:space="preserve">, </w:t>
      </w:r>
      <w:r w:rsidR="00AA5C75">
        <w:rPr>
          <w:sz w:val="24"/>
          <w:szCs w:val="24"/>
        </w:rPr>
        <w:lastRenderedPageBreak/>
        <w:t xml:space="preserve">bijzonderlijk </w:t>
      </w:r>
      <w:r w:rsidR="00AA5C75" w:rsidRPr="00121A6A">
        <w:rPr>
          <w:sz w:val="24"/>
          <w:szCs w:val="24"/>
        </w:rPr>
        <w:t>de artikelen 15, 16 en</w:t>
      </w:r>
      <w:r w:rsidR="00AA5C75">
        <w:rPr>
          <w:sz w:val="24"/>
          <w:szCs w:val="24"/>
        </w:rPr>
        <w:t>/of</w:t>
      </w:r>
      <w:r w:rsidR="00AA5C75" w:rsidRPr="00121A6A">
        <w:rPr>
          <w:sz w:val="24"/>
          <w:szCs w:val="24"/>
        </w:rPr>
        <w:t xml:space="preserve"> 28 </w:t>
      </w:r>
      <w:r w:rsidR="00AA5C75">
        <w:rPr>
          <w:sz w:val="24"/>
          <w:szCs w:val="24"/>
        </w:rPr>
        <w:t>Hv,</w:t>
      </w:r>
      <w:r w:rsidR="006E49B3" w:rsidRPr="00121A6A">
        <w:rPr>
          <w:sz w:val="24"/>
          <w:szCs w:val="24"/>
        </w:rPr>
        <w:t xml:space="preserve"> </w:t>
      </w:r>
      <w:r w:rsidR="006A7C7B" w:rsidRPr="00121A6A">
        <w:rPr>
          <w:sz w:val="24"/>
          <w:szCs w:val="24"/>
        </w:rPr>
        <w:t xml:space="preserve">zou kunnen beroepen. </w:t>
      </w:r>
      <w:r w:rsidR="006E49B3" w:rsidRPr="00121A6A">
        <w:rPr>
          <w:sz w:val="24"/>
          <w:szCs w:val="24"/>
        </w:rPr>
        <w:t xml:space="preserve">Daar staat </w:t>
      </w:r>
      <w:r w:rsidR="000E501A">
        <w:rPr>
          <w:sz w:val="24"/>
          <w:szCs w:val="24"/>
        </w:rPr>
        <w:t>naar ik meen</w:t>
      </w:r>
      <w:r w:rsidR="006E49B3" w:rsidRPr="00121A6A">
        <w:rPr>
          <w:sz w:val="24"/>
          <w:szCs w:val="24"/>
        </w:rPr>
        <w:t xml:space="preserve"> echter tegenover dat de vakbond zich in dat geval </w:t>
      </w:r>
      <w:r w:rsidR="003277E7" w:rsidRPr="00121A6A">
        <w:rPr>
          <w:sz w:val="24"/>
          <w:szCs w:val="24"/>
        </w:rPr>
        <w:t xml:space="preserve">eveneens </w:t>
      </w:r>
      <w:r w:rsidR="000E501A">
        <w:rPr>
          <w:sz w:val="24"/>
          <w:szCs w:val="24"/>
        </w:rPr>
        <w:t>rechtstreeks</w:t>
      </w:r>
      <w:r w:rsidR="006E49B3" w:rsidRPr="00121A6A">
        <w:rPr>
          <w:sz w:val="24"/>
          <w:szCs w:val="24"/>
        </w:rPr>
        <w:t xml:space="preserve"> op artikel 28 Hv </w:t>
      </w:r>
      <w:r w:rsidR="00290982" w:rsidRPr="00121A6A">
        <w:rPr>
          <w:sz w:val="24"/>
          <w:szCs w:val="24"/>
        </w:rPr>
        <w:t>zou (</w:t>
      </w:r>
      <w:r w:rsidR="006E49B3" w:rsidRPr="00121A6A">
        <w:rPr>
          <w:sz w:val="24"/>
          <w:szCs w:val="24"/>
        </w:rPr>
        <w:t>moet</w:t>
      </w:r>
      <w:r w:rsidR="00290982" w:rsidRPr="00121A6A">
        <w:rPr>
          <w:sz w:val="24"/>
          <w:szCs w:val="24"/>
        </w:rPr>
        <w:t>en)</w:t>
      </w:r>
      <w:r w:rsidR="006E49B3" w:rsidRPr="00121A6A">
        <w:rPr>
          <w:sz w:val="24"/>
          <w:szCs w:val="24"/>
        </w:rPr>
        <w:t xml:space="preserve"> kunnen beroepen</w:t>
      </w:r>
      <w:r w:rsidR="000E501A">
        <w:rPr>
          <w:sz w:val="24"/>
          <w:szCs w:val="24"/>
        </w:rPr>
        <w:t xml:space="preserve">, waardoor </w:t>
      </w:r>
      <w:r w:rsidR="006E49B3" w:rsidRPr="00121A6A">
        <w:rPr>
          <w:sz w:val="24"/>
          <w:szCs w:val="24"/>
        </w:rPr>
        <w:t xml:space="preserve">een </w:t>
      </w:r>
      <w:r w:rsidR="00D0398F" w:rsidRPr="00121A6A">
        <w:rPr>
          <w:sz w:val="24"/>
          <w:szCs w:val="24"/>
        </w:rPr>
        <w:t xml:space="preserve">volwaardige </w:t>
      </w:r>
      <w:r w:rsidR="006E49B3" w:rsidRPr="00121A6A">
        <w:rPr>
          <w:sz w:val="24"/>
          <w:szCs w:val="24"/>
        </w:rPr>
        <w:t>‘dubbele proportionaliteitstoets’</w:t>
      </w:r>
      <w:r w:rsidR="000E501A" w:rsidRPr="000E501A">
        <w:rPr>
          <w:sz w:val="24"/>
          <w:szCs w:val="24"/>
        </w:rPr>
        <w:t xml:space="preserve"> </w:t>
      </w:r>
      <w:r w:rsidR="002B6191">
        <w:rPr>
          <w:sz w:val="24"/>
          <w:szCs w:val="24"/>
        </w:rPr>
        <w:t xml:space="preserve">zou </w:t>
      </w:r>
      <w:r w:rsidR="000E501A">
        <w:rPr>
          <w:sz w:val="24"/>
          <w:szCs w:val="24"/>
        </w:rPr>
        <w:t>ontstaa</w:t>
      </w:r>
      <w:r w:rsidR="002B6191">
        <w:rPr>
          <w:sz w:val="24"/>
          <w:szCs w:val="24"/>
        </w:rPr>
        <w:t>n</w:t>
      </w:r>
      <w:r w:rsidR="006E49B3" w:rsidRPr="00121A6A">
        <w:rPr>
          <w:sz w:val="24"/>
          <w:szCs w:val="24"/>
        </w:rPr>
        <w:t xml:space="preserve">. </w:t>
      </w:r>
      <w:r w:rsidR="00100A46">
        <w:rPr>
          <w:sz w:val="24"/>
          <w:szCs w:val="24"/>
        </w:rPr>
        <w:t xml:space="preserve">Via die weg </w:t>
      </w:r>
      <w:r w:rsidR="006E49B3" w:rsidRPr="00121A6A">
        <w:rPr>
          <w:sz w:val="24"/>
          <w:szCs w:val="24"/>
        </w:rPr>
        <w:t xml:space="preserve">zou artikel 28 Hv meer kracht kunnen krijgen en zou </w:t>
      </w:r>
      <w:r w:rsidR="00493A53" w:rsidRPr="00121A6A">
        <w:rPr>
          <w:sz w:val="24"/>
          <w:szCs w:val="24"/>
        </w:rPr>
        <w:t xml:space="preserve">het </w:t>
      </w:r>
      <w:r w:rsidR="006E49B3" w:rsidRPr="00121A6A">
        <w:rPr>
          <w:sz w:val="24"/>
          <w:szCs w:val="24"/>
        </w:rPr>
        <w:t xml:space="preserve">HvJ </w:t>
      </w:r>
      <w:r w:rsidR="00D0503C">
        <w:rPr>
          <w:sz w:val="24"/>
          <w:szCs w:val="24"/>
        </w:rPr>
        <w:t>(</w:t>
      </w:r>
      <w:r w:rsidR="006E49B3" w:rsidRPr="00121A6A">
        <w:rPr>
          <w:sz w:val="24"/>
          <w:szCs w:val="24"/>
        </w:rPr>
        <w:t>meer</w:t>
      </w:r>
      <w:r w:rsidR="00D0503C">
        <w:rPr>
          <w:sz w:val="24"/>
          <w:szCs w:val="24"/>
        </w:rPr>
        <w:t>)</w:t>
      </w:r>
      <w:r w:rsidR="006E49B3" w:rsidRPr="00121A6A">
        <w:rPr>
          <w:sz w:val="24"/>
          <w:szCs w:val="24"/>
        </w:rPr>
        <w:t xml:space="preserve"> aansluiting kunnen zoeken bij het toetsingskader </w:t>
      </w:r>
      <w:r w:rsidR="00362F60" w:rsidRPr="00121A6A">
        <w:rPr>
          <w:sz w:val="24"/>
          <w:szCs w:val="24"/>
        </w:rPr>
        <w:t>van</w:t>
      </w:r>
      <w:r w:rsidR="00DF3948" w:rsidRPr="00121A6A">
        <w:rPr>
          <w:sz w:val="24"/>
          <w:szCs w:val="24"/>
        </w:rPr>
        <w:t xml:space="preserve"> artikel 11</w:t>
      </w:r>
      <w:r w:rsidR="00421105" w:rsidRPr="00121A6A">
        <w:rPr>
          <w:sz w:val="24"/>
          <w:szCs w:val="24"/>
        </w:rPr>
        <w:t xml:space="preserve"> EVRM, ILO-Verdrag 87 en </w:t>
      </w:r>
      <w:r w:rsidR="00DF3948" w:rsidRPr="00121A6A">
        <w:rPr>
          <w:sz w:val="24"/>
          <w:szCs w:val="24"/>
        </w:rPr>
        <w:t xml:space="preserve">artikel 6 lid 4 </w:t>
      </w:r>
      <w:r w:rsidR="00421105" w:rsidRPr="00121A6A">
        <w:rPr>
          <w:sz w:val="24"/>
          <w:szCs w:val="24"/>
        </w:rPr>
        <w:t>ESH</w:t>
      </w:r>
      <w:r w:rsidR="006E49B3" w:rsidRPr="00121A6A">
        <w:rPr>
          <w:sz w:val="24"/>
          <w:szCs w:val="24"/>
        </w:rPr>
        <w:t xml:space="preserve">. </w:t>
      </w:r>
      <w:r w:rsidR="00100A46">
        <w:rPr>
          <w:sz w:val="24"/>
          <w:szCs w:val="24"/>
        </w:rPr>
        <w:t>Als</w:t>
      </w:r>
      <w:r w:rsidR="006E49B3" w:rsidRPr="00121A6A">
        <w:rPr>
          <w:sz w:val="24"/>
          <w:szCs w:val="24"/>
        </w:rPr>
        <w:t xml:space="preserve"> </w:t>
      </w:r>
      <w:r w:rsidR="009C3979" w:rsidRPr="00121A6A">
        <w:rPr>
          <w:sz w:val="24"/>
          <w:szCs w:val="24"/>
        </w:rPr>
        <w:t>het Hof</w:t>
      </w:r>
      <w:r w:rsidR="00DF3948" w:rsidRPr="00121A6A">
        <w:rPr>
          <w:sz w:val="24"/>
          <w:szCs w:val="24"/>
        </w:rPr>
        <w:t xml:space="preserve"> daarentegen</w:t>
      </w:r>
      <w:r w:rsidR="009C3979" w:rsidRPr="00121A6A">
        <w:rPr>
          <w:sz w:val="24"/>
          <w:szCs w:val="24"/>
        </w:rPr>
        <w:t xml:space="preserve"> </w:t>
      </w:r>
      <w:r w:rsidR="006E49B3" w:rsidRPr="00121A6A">
        <w:rPr>
          <w:sz w:val="24"/>
          <w:szCs w:val="24"/>
        </w:rPr>
        <w:t xml:space="preserve">zuiver horizontale </w:t>
      </w:r>
      <w:r w:rsidR="00D570CF" w:rsidRPr="00121A6A">
        <w:rPr>
          <w:sz w:val="24"/>
          <w:szCs w:val="24"/>
        </w:rPr>
        <w:t xml:space="preserve">directe </w:t>
      </w:r>
      <w:r w:rsidR="006E49B3" w:rsidRPr="00121A6A">
        <w:rPr>
          <w:sz w:val="24"/>
          <w:szCs w:val="24"/>
        </w:rPr>
        <w:t>werking van het Handvest</w:t>
      </w:r>
      <w:r w:rsidR="009C3979" w:rsidRPr="00121A6A">
        <w:rPr>
          <w:sz w:val="24"/>
          <w:szCs w:val="24"/>
        </w:rPr>
        <w:t xml:space="preserve"> zou afwijzen</w:t>
      </w:r>
      <w:r w:rsidR="006E49B3" w:rsidRPr="00121A6A">
        <w:rPr>
          <w:sz w:val="24"/>
          <w:szCs w:val="24"/>
        </w:rPr>
        <w:t xml:space="preserve">, </w:t>
      </w:r>
      <w:r w:rsidR="00986D05">
        <w:rPr>
          <w:sz w:val="24"/>
          <w:szCs w:val="24"/>
        </w:rPr>
        <w:t xml:space="preserve">dan blijft </w:t>
      </w:r>
      <w:r w:rsidR="00CA7709" w:rsidRPr="00121A6A">
        <w:rPr>
          <w:sz w:val="24"/>
          <w:szCs w:val="24"/>
        </w:rPr>
        <w:t xml:space="preserve">de interpretatie van artikel 28 Hv volledig </w:t>
      </w:r>
      <w:r w:rsidR="000E501A">
        <w:rPr>
          <w:sz w:val="24"/>
          <w:szCs w:val="24"/>
        </w:rPr>
        <w:t>gericht op</w:t>
      </w:r>
      <w:r w:rsidR="00CA7709" w:rsidRPr="00121A6A">
        <w:rPr>
          <w:sz w:val="24"/>
          <w:szCs w:val="24"/>
        </w:rPr>
        <w:t xml:space="preserve"> </w:t>
      </w:r>
      <w:r w:rsidR="000E501A">
        <w:rPr>
          <w:sz w:val="24"/>
          <w:szCs w:val="24"/>
        </w:rPr>
        <w:t xml:space="preserve">het faciliteren van </w:t>
      </w:r>
      <w:r w:rsidR="00493A53" w:rsidRPr="00121A6A">
        <w:rPr>
          <w:sz w:val="24"/>
          <w:szCs w:val="24"/>
        </w:rPr>
        <w:t>de</w:t>
      </w:r>
      <w:r w:rsidR="00CA7709" w:rsidRPr="00121A6A">
        <w:rPr>
          <w:sz w:val="24"/>
          <w:szCs w:val="24"/>
        </w:rPr>
        <w:t xml:space="preserve"> interne markt</w:t>
      </w:r>
      <w:r w:rsidR="006E49B3" w:rsidRPr="00121A6A">
        <w:rPr>
          <w:sz w:val="24"/>
          <w:szCs w:val="24"/>
        </w:rPr>
        <w:t xml:space="preserve"> en</w:t>
      </w:r>
      <w:r w:rsidR="00626A66" w:rsidRPr="00121A6A">
        <w:rPr>
          <w:sz w:val="24"/>
          <w:szCs w:val="24"/>
        </w:rPr>
        <w:t xml:space="preserve"> de vraag naar toegestane beperkingen van het stakingsrecht. In die context</w:t>
      </w:r>
      <w:r w:rsidR="006E49B3" w:rsidRPr="00121A6A">
        <w:rPr>
          <w:sz w:val="24"/>
          <w:szCs w:val="24"/>
        </w:rPr>
        <w:t xml:space="preserve"> </w:t>
      </w:r>
      <w:r w:rsidR="009C3979" w:rsidRPr="00121A6A">
        <w:rPr>
          <w:sz w:val="24"/>
          <w:szCs w:val="24"/>
        </w:rPr>
        <w:t xml:space="preserve">zou </w:t>
      </w:r>
      <w:r w:rsidR="00421105" w:rsidRPr="00121A6A">
        <w:rPr>
          <w:sz w:val="24"/>
          <w:szCs w:val="24"/>
        </w:rPr>
        <w:t xml:space="preserve">het Hof – hoewel hiertoe op grond van artikel 6 VEU en de artikelen 52 lid 3 en 53 Hv verplicht – het stakingsrecht </w:t>
      </w:r>
      <w:r w:rsidR="00414B2E">
        <w:rPr>
          <w:sz w:val="24"/>
          <w:szCs w:val="24"/>
        </w:rPr>
        <w:t>niet</w:t>
      </w:r>
      <w:r w:rsidR="00421105" w:rsidRPr="00121A6A">
        <w:rPr>
          <w:sz w:val="24"/>
          <w:szCs w:val="24"/>
        </w:rPr>
        <w:t xml:space="preserve"> </w:t>
      </w:r>
      <w:r w:rsidR="00296FDE" w:rsidRPr="00121A6A">
        <w:rPr>
          <w:sz w:val="24"/>
          <w:szCs w:val="24"/>
        </w:rPr>
        <w:t xml:space="preserve">in </w:t>
      </w:r>
      <w:r w:rsidR="006B2E9E">
        <w:rPr>
          <w:sz w:val="24"/>
          <w:szCs w:val="24"/>
        </w:rPr>
        <w:t>(</w:t>
      </w:r>
      <w:r w:rsidR="00362F60" w:rsidRPr="00121A6A">
        <w:rPr>
          <w:sz w:val="24"/>
          <w:szCs w:val="24"/>
        </w:rPr>
        <w:t>meer</w:t>
      </w:r>
      <w:r w:rsidR="006B2E9E">
        <w:rPr>
          <w:sz w:val="24"/>
          <w:szCs w:val="24"/>
        </w:rPr>
        <w:t>)</w:t>
      </w:r>
      <w:r w:rsidR="00362F60" w:rsidRPr="00121A6A">
        <w:rPr>
          <w:sz w:val="24"/>
          <w:szCs w:val="24"/>
        </w:rPr>
        <w:t xml:space="preserve"> harmonie</w:t>
      </w:r>
      <w:r w:rsidR="00296FDE" w:rsidRPr="00121A6A">
        <w:rPr>
          <w:sz w:val="24"/>
          <w:szCs w:val="24"/>
        </w:rPr>
        <w:t xml:space="preserve"> met de benadering van</w:t>
      </w:r>
      <w:r w:rsidR="00421105" w:rsidRPr="00121A6A">
        <w:rPr>
          <w:sz w:val="24"/>
          <w:szCs w:val="24"/>
        </w:rPr>
        <w:t xml:space="preserve"> het EHRM, de </w:t>
      </w:r>
      <w:proofErr w:type="spellStart"/>
      <w:r w:rsidR="00421105" w:rsidRPr="00121A6A">
        <w:rPr>
          <w:sz w:val="24"/>
          <w:szCs w:val="24"/>
        </w:rPr>
        <w:t>CoE</w:t>
      </w:r>
      <w:proofErr w:type="spellEnd"/>
      <w:r w:rsidR="00421105" w:rsidRPr="00121A6A">
        <w:rPr>
          <w:sz w:val="24"/>
          <w:szCs w:val="24"/>
        </w:rPr>
        <w:t>/CFA en het ECSR kunnen beschermen.</w:t>
      </w:r>
      <w:r w:rsidR="00E26C74" w:rsidRPr="00121A6A">
        <w:rPr>
          <w:sz w:val="24"/>
          <w:szCs w:val="24"/>
        </w:rPr>
        <w:br w:type="page"/>
      </w:r>
    </w:p>
    <w:p w14:paraId="42AFBBFA" w14:textId="7E1FD4BD" w:rsidR="00E26C74" w:rsidRPr="0080665C" w:rsidRDefault="00562860" w:rsidP="00E534A3">
      <w:pPr>
        <w:pStyle w:val="Heading1"/>
        <w:rPr>
          <w:szCs w:val="24"/>
          <w:lang w:val="en-US"/>
        </w:rPr>
      </w:pPr>
      <w:bookmarkStart w:id="93" w:name="_Toc169963083"/>
      <w:proofErr w:type="spellStart"/>
      <w:r w:rsidRPr="0080665C">
        <w:rPr>
          <w:szCs w:val="24"/>
          <w:lang w:val="en-US"/>
        </w:rPr>
        <w:lastRenderedPageBreak/>
        <w:t>Bibliografie</w:t>
      </w:r>
      <w:bookmarkEnd w:id="93"/>
      <w:proofErr w:type="spellEnd"/>
    </w:p>
    <w:p w14:paraId="263C62B8" w14:textId="77777777" w:rsidR="008E63BE" w:rsidRPr="00121A6A" w:rsidRDefault="008E63BE" w:rsidP="00030EF2">
      <w:pPr>
        <w:spacing w:after="0"/>
        <w:jc w:val="both"/>
        <w:rPr>
          <w:b/>
          <w:bCs/>
          <w:sz w:val="24"/>
          <w:szCs w:val="24"/>
          <w:lang w:val="en-US"/>
        </w:rPr>
      </w:pPr>
    </w:p>
    <w:p w14:paraId="097837F1" w14:textId="66019976" w:rsidR="008E63BE" w:rsidRPr="00121A6A" w:rsidRDefault="008E63BE" w:rsidP="00030EF2">
      <w:pPr>
        <w:spacing w:after="0"/>
        <w:jc w:val="both"/>
        <w:rPr>
          <w:b/>
          <w:bCs/>
          <w:sz w:val="24"/>
          <w:szCs w:val="24"/>
          <w:lang w:val="en-US"/>
        </w:rPr>
      </w:pPr>
      <w:proofErr w:type="spellStart"/>
      <w:r w:rsidRPr="00121A6A">
        <w:rPr>
          <w:b/>
          <w:bCs/>
          <w:sz w:val="24"/>
          <w:szCs w:val="24"/>
          <w:lang w:val="en-US"/>
        </w:rPr>
        <w:t>Ashiagbor</w:t>
      </w:r>
      <w:proofErr w:type="spellEnd"/>
      <w:r w:rsidRPr="00121A6A">
        <w:rPr>
          <w:b/>
          <w:bCs/>
          <w:sz w:val="24"/>
          <w:szCs w:val="24"/>
          <w:lang w:val="en-US"/>
        </w:rPr>
        <w:t xml:space="preserve">, </w:t>
      </w:r>
      <w:r w:rsidRPr="00121A6A">
        <w:rPr>
          <w:b/>
          <w:bCs/>
          <w:i/>
          <w:iCs/>
          <w:sz w:val="24"/>
          <w:szCs w:val="24"/>
          <w:lang w:val="en-US"/>
        </w:rPr>
        <w:t>ELJ</w:t>
      </w:r>
      <w:r w:rsidRPr="00121A6A">
        <w:rPr>
          <w:b/>
          <w:bCs/>
          <w:sz w:val="24"/>
          <w:szCs w:val="24"/>
          <w:lang w:val="en-US"/>
        </w:rPr>
        <w:t xml:space="preserve"> 2013</w:t>
      </w:r>
    </w:p>
    <w:p w14:paraId="7C4F663E" w14:textId="746EEFE7" w:rsidR="008E63BE" w:rsidRPr="00121A6A" w:rsidRDefault="008E63BE" w:rsidP="00030EF2">
      <w:pPr>
        <w:spacing w:after="0"/>
        <w:jc w:val="both"/>
        <w:rPr>
          <w:sz w:val="24"/>
          <w:szCs w:val="24"/>
          <w:lang w:val="en-GB"/>
        </w:rPr>
      </w:pPr>
      <w:r w:rsidRPr="00121A6A">
        <w:rPr>
          <w:sz w:val="24"/>
          <w:szCs w:val="24"/>
          <w:lang w:val="en-GB"/>
        </w:rPr>
        <w:t xml:space="preserve">D. </w:t>
      </w:r>
      <w:proofErr w:type="spellStart"/>
      <w:r w:rsidRPr="00121A6A">
        <w:rPr>
          <w:sz w:val="24"/>
          <w:szCs w:val="24"/>
          <w:lang w:val="en-GB"/>
        </w:rPr>
        <w:t>Ashiagbor</w:t>
      </w:r>
      <w:proofErr w:type="spellEnd"/>
      <w:r w:rsidRPr="00121A6A">
        <w:rPr>
          <w:sz w:val="24"/>
          <w:szCs w:val="24"/>
          <w:lang w:val="en-GB"/>
        </w:rPr>
        <w:t xml:space="preserve">, ‘Unravelling the Embedded Liberal Bargain: Labour and Social Welfare Law in the Context of EU Market Integration’, </w:t>
      </w:r>
      <w:r w:rsidRPr="00121A6A">
        <w:rPr>
          <w:i/>
          <w:iCs/>
          <w:sz w:val="24"/>
          <w:szCs w:val="24"/>
          <w:lang w:val="en-GB"/>
        </w:rPr>
        <w:t>European Law Journal</w:t>
      </w:r>
      <w:r w:rsidRPr="00121A6A">
        <w:rPr>
          <w:sz w:val="24"/>
          <w:szCs w:val="24"/>
          <w:lang w:val="en-GB"/>
        </w:rPr>
        <w:t xml:space="preserve"> 2013,</w:t>
      </w:r>
      <w:r w:rsidR="00C55BCB" w:rsidRPr="00121A6A">
        <w:rPr>
          <w:sz w:val="24"/>
          <w:szCs w:val="24"/>
          <w:lang w:val="en-GB"/>
        </w:rPr>
        <w:t xml:space="preserve"> </w:t>
      </w:r>
      <w:proofErr w:type="spellStart"/>
      <w:r w:rsidR="00C55BCB" w:rsidRPr="00121A6A">
        <w:rPr>
          <w:sz w:val="24"/>
          <w:szCs w:val="24"/>
          <w:lang w:val="en-GB"/>
        </w:rPr>
        <w:t>afl</w:t>
      </w:r>
      <w:proofErr w:type="spellEnd"/>
      <w:r w:rsidR="00C55BCB" w:rsidRPr="00121A6A">
        <w:rPr>
          <w:sz w:val="24"/>
          <w:szCs w:val="24"/>
          <w:lang w:val="en-GB"/>
        </w:rPr>
        <w:t>. 3,</w:t>
      </w:r>
      <w:r w:rsidRPr="00121A6A">
        <w:rPr>
          <w:sz w:val="24"/>
          <w:szCs w:val="24"/>
          <w:lang w:val="en-GB"/>
        </w:rPr>
        <w:t xml:space="preserve"> p. 303-324.</w:t>
      </w:r>
    </w:p>
    <w:p w14:paraId="535B8945" w14:textId="77777777" w:rsidR="00FD7050" w:rsidRPr="00121A6A" w:rsidRDefault="00FD7050" w:rsidP="00030EF2">
      <w:pPr>
        <w:spacing w:after="0"/>
        <w:jc w:val="both"/>
        <w:rPr>
          <w:sz w:val="24"/>
          <w:szCs w:val="24"/>
          <w:lang w:val="en-GB"/>
        </w:rPr>
      </w:pPr>
    </w:p>
    <w:p w14:paraId="3FC5C2E1" w14:textId="77777777" w:rsidR="00FD7050" w:rsidRPr="00121A6A" w:rsidRDefault="00FD7050" w:rsidP="00FD7050">
      <w:pPr>
        <w:spacing w:after="0"/>
        <w:jc w:val="both"/>
        <w:rPr>
          <w:b/>
          <w:bCs/>
          <w:sz w:val="24"/>
          <w:szCs w:val="24"/>
        </w:rPr>
      </w:pPr>
      <w:r w:rsidRPr="00121A6A">
        <w:rPr>
          <w:b/>
          <w:bCs/>
          <w:sz w:val="24"/>
          <w:szCs w:val="24"/>
        </w:rPr>
        <w:t xml:space="preserve">Asser/Hartkamp </w:t>
      </w:r>
      <w:r w:rsidRPr="00121A6A">
        <w:rPr>
          <w:b/>
          <w:bCs/>
          <w:i/>
          <w:iCs/>
          <w:sz w:val="24"/>
          <w:szCs w:val="24"/>
        </w:rPr>
        <w:t>3-I</w:t>
      </w:r>
      <w:r w:rsidRPr="00121A6A">
        <w:rPr>
          <w:b/>
          <w:bCs/>
          <w:sz w:val="24"/>
          <w:szCs w:val="24"/>
        </w:rPr>
        <w:t xml:space="preserve"> 2023/231f-231g</w:t>
      </w:r>
    </w:p>
    <w:p w14:paraId="24C1F44C" w14:textId="651BFAE9" w:rsidR="00FD7050" w:rsidRPr="00121A6A" w:rsidRDefault="00FD7050" w:rsidP="00030EF2">
      <w:pPr>
        <w:spacing w:after="0"/>
        <w:jc w:val="both"/>
        <w:rPr>
          <w:sz w:val="24"/>
          <w:szCs w:val="24"/>
        </w:rPr>
      </w:pPr>
      <w:r w:rsidRPr="00121A6A">
        <w:rPr>
          <w:sz w:val="24"/>
          <w:szCs w:val="24"/>
        </w:rPr>
        <w:t>A.S</w:t>
      </w:r>
      <w:r w:rsidR="00380380" w:rsidRPr="00121A6A">
        <w:rPr>
          <w:sz w:val="24"/>
          <w:szCs w:val="24"/>
        </w:rPr>
        <w:t>.</w:t>
      </w:r>
      <w:r w:rsidRPr="00121A6A">
        <w:rPr>
          <w:sz w:val="24"/>
          <w:szCs w:val="24"/>
        </w:rPr>
        <w:t xml:space="preserve"> Hartkamp, </w:t>
      </w:r>
      <w:r w:rsidRPr="00121A6A">
        <w:rPr>
          <w:i/>
          <w:iCs/>
          <w:sz w:val="24"/>
          <w:szCs w:val="24"/>
        </w:rPr>
        <w:t>Mr. C. Assers Handleiding tot de beoefening van het Nederlands Burgerlijk Recht. 3. Vermogensrecht algemeen. Deel I. Europees recht en Nederlands vermogensrecht</w:t>
      </w:r>
      <w:r w:rsidRPr="00121A6A">
        <w:rPr>
          <w:sz w:val="24"/>
          <w:szCs w:val="24"/>
        </w:rPr>
        <w:t>, Deventer: Wolters Kluwer 2023.</w:t>
      </w:r>
    </w:p>
    <w:p w14:paraId="12BD7683" w14:textId="77777777" w:rsidR="008E63BE" w:rsidRPr="00121A6A" w:rsidRDefault="008E63BE" w:rsidP="00030EF2">
      <w:pPr>
        <w:spacing w:after="0"/>
        <w:jc w:val="both"/>
        <w:rPr>
          <w:b/>
          <w:bCs/>
          <w:sz w:val="24"/>
          <w:szCs w:val="24"/>
        </w:rPr>
      </w:pPr>
    </w:p>
    <w:p w14:paraId="07FF4650" w14:textId="575D5913" w:rsidR="008E63BE" w:rsidRPr="00121A6A" w:rsidRDefault="008E63BE" w:rsidP="00030EF2">
      <w:pPr>
        <w:spacing w:after="0"/>
        <w:jc w:val="both"/>
        <w:rPr>
          <w:b/>
          <w:bCs/>
          <w:sz w:val="24"/>
          <w:szCs w:val="24"/>
          <w:lang w:val="en-GB"/>
        </w:rPr>
      </w:pPr>
      <w:r w:rsidRPr="00121A6A">
        <w:rPr>
          <w:b/>
          <w:bCs/>
          <w:sz w:val="24"/>
          <w:szCs w:val="24"/>
          <w:lang w:val="en-GB"/>
        </w:rPr>
        <w:t xml:space="preserve">Azoulai, </w:t>
      </w:r>
      <w:r w:rsidRPr="00121A6A">
        <w:rPr>
          <w:b/>
          <w:bCs/>
          <w:i/>
          <w:iCs/>
          <w:sz w:val="24"/>
          <w:szCs w:val="24"/>
          <w:lang w:val="en-GB"/>
        </w:rPr>
        <w:t>CMLR</w:t>
      </w:r>
      <w:r w:rsidRPr="00121A6A">
        <w:rPr>
          <w:b/>
          <w:bCs/>
          <w:sz w:val="24"/>
          <w:szCs w:val="24"/>
          <w:lang w:val="en-GB"/>
        </w:rPr>
        <w:t xml:space="preserve"> 2008</w:t>
      </w:r>
    </w:p>
    <w:p w14:paraId="31024E00" w14:textId="0ED73F14" w:rsidR="008E63BE" w:rsidRPr="00121A6A" w:rsidRDefault="008E63BE" w:rsidP="00030EF2">
      <w:pPr>
        <w:spacing w:after="0"/>
        <w:jc w:val="both"/>
        <w:rPr>
          <w:b/>
          <w:bCs/>
          <w:sz w:val="24"/>
          <w:szCs w:val="24"/>
          <w:lang w:val="en-GB"/>
        </w:rPr>
      </w:pPr>
      <w:r w:rsidRPr="00121A6A">
        <w:rPr>
          <w:sz w:val="24"/>
          <w:szCs w:val="24"/>
          <w:lang w:val="en-GB"/>
        </w:rPr>
        <w:t xml:space="preserve">L. Azoulai, ‘The Court of Justice and the Social Market Economy: The Emergence of an Ideal and the Conditions for its Realization’, </w:t>
      </w:r>
      <w:r w:rsidRPr="00121A6A">
        <w:rPr>
          <w:i/>
          <w:iCs/>
          <w:sz w:val="24"/>
          <w:szCs w:val="24"/>
          <w:lang w:val="en-GB"/>
        </w:rPr>
        <w:t>Common Market La</w:t>
      </w:r>
      <w:r w:rsidR="00116392" w:rsidRPr="00121A6A">
        <w:rPr>
          <w:i/>
          <w:iCs/>
          <w:sz w:val="24"/>
          <w:szCs w:val="24"/>
          <w:lang w:val="en-GB"/>
        </w:rPr>
        <w:t>w</w:t>
      </w:r>
      <w:r w:rsidRPr="00121A6A">
        <w:rPr>
          <w:i/>
          <w:iCs/>
          <w:sz w:val="24"/>
          <w:szCs w:val="24"/>
          <w:lang w:val="en-GB"/>
        </w:rPr>
        <w:t xml:space="preserve"> Review</w:t>
      </w:r>
      <w:r w:rsidRPr="00121A6A">
        <w:rPr>
          <w:sz w:val="24"/>
          <w:szCs w:val="24"/>
          <w:lang w:val="en-GB"/>
        </w:rPr>
        <w:t xml:space="preserve"> 2008,</w:t>
      </w:r>
      <w:r w:rsidR="00C55BCB" w:rsidRPr="00121A6A">
        <w:rPr>
          <w:sz w:val="24"/>
          <w:szCs w:val="24"/>
          <w:lang w:val="en-GB"/>
        </w:rPr>
        <w:t xml:space="preserve"> </w:t>
      </w:r>
      <w:proofErr w:type="spellStart"/>
      <w:r w:rsidR="00C55BCB" w:rsidRPr="00121A6A">
        <w:rPr>
          <w:sz w:val="24"/>
          <w:szCs w:val="24"/>
          <w:lang w:val="en-GB"/>
        </w:rPr>
        <w:t>afl</w:t>
      </w:r>
      <w:proofErr w:type="spellEnd"/>
      <w:r w:rsidR="00C55BCB" w:rsidRPr="00121A6A">
        <w:rPr>
          <w:sz w:val="24"/>
          <w:szCs w:val="24"/>
          <w:lang w:val="en-GB"/>
        </w:rPr>
        <w:t>. 5,</w:t>
      </w:r>
      <w:r w:rsidRPr="00121A6A">
        <w:rPr>
          <w:sz w:val="24"/>
          <w:szCs w:val="24"/>
          <w:lang w:val="en-GB"/>
        </w:rPr>
        <w:t xml:space="preserve"> p. 1335-1356.</w:t>
      </w:r>
      <w:r w:rsidRPr="00121A6A">
        <w:rPr>
          <w:b/>
          <w:bCs/>
          <w:sz w:val="24"/>
          <w:szCs w:val="24"/>
          <w:lang w:val="en-GB"/>
        </w:rPr>
        <w:t xml:space="preserve"> </w:t>
      </w:r>
    </w:p>
    <w:p w14:paraId="37242E94" w14:textId="77777777" w:rsidR="00D160AE" w:rsidRPr="00121A6A" w:rsidRDefault="00D160AE" w:rsidP="00030EF2">
      <w:pPr>
        <w:spacing w:after="0"/>
        <w:jc w:val="both"/>
        <w:rPr>
          <w:b/>
          <w:bCs/>
          <w:sz w:val="24"/>
          <w:szCs w:val="24"/>
          <w:lang w:val="en-GB"/>
        </w:rPr>
      </w:pPr>
    </w:p>
    <w:p w14:paraId="106BCCB1" w14:textId="77777777" w:rsidR="00D160AE" w:rsidRPr="00121A6A" w:rsidRDefault="00D160AE" w:rsidP="00D160AE">
      <w:pPr>
        <w:spacing w:after="0"/>
        <w:jc w:val="both"/>
        <w:rPr>
          <w:b/>
          <w:bCs/>
          <w:sz w:val="24"/>
          <w:szCs w:val="24"/>
        </w:rPr>
      </w:pPr>
      <w:r w:rsidRPr="00121A6A">
        <w:rPr>
          <w:b/>
          <w:bCs/>
          <w:sz w:val="24"/>
          <w:szCs w:val="24"/>
        </w:rPr>
        <w:t>Barentsen 2020</w:t>
      </w:r>
    </w:p>
    <w:p w14:paraId="79C4DD54" w14:textId="48C4301E" w:rsidR="00D160AE" w:rsidRPr="00B252AD" w:rsidRDefault="00D160AE" w:rsidP="00030EF2">
      <w:pPr>
        <w:spacing w:after="0"/>
        <w:jc w:val="both"/>
        <w:rPr>
          <w:sz w:val="24"/>
          <w:szCs w:val="24"/>
          <w:lang w:val="fr-BE"/>
        </w:rPr>
      </w:pPr>
      <w:r w:rsidRPr="006E1C92">
        <w:rPr>
          <w:sz w:val="24"/>
          <w:szCs w:val="24"/>
        </w:rPr>
        <w:t xml:space="preserve">B. Barentsen, ‘Recht op collectieve actie’, in: </w:t>
      </w:r>
      <w:r w:rsidR="00380380" w:rsidRPr="006E1C92">
        <w:rPr>
          <w:sz w:val="24"/>
          <w:szCs w:val="24"/>
        </w:rPr>
        <w:t xml:space="preserve">J. </w:t>
      </w:r>
      <w:r w:rsidRPr="006E1C92">
        <w:rPr>
          <w:sz w:val="24"/>
          <w:szCs w:val="24"/>
        </w:rPr>
        <w:t xml:space="preserve">Gerards (red.), </w:t>
      </w:r>
      <w:r w:rsidRPr="006E1C92">
        <w:rPr>
          <w:i/>
          <w:iCs/>
          <w:sz w:val="24"/>
          <w:szCs w:val="24"/>
        </w:rPr>
        <w:t xml:space="preserve">Grondrechten. </w:t>
      </w:r>
      <w:r w:rsidRPr="00B252AD">
        <w:rPr>
          <w:i/>
          <w:iCs/>
          <w:sz w:val="24"/>
          <w:szCs w:val="24"/>
          <w:lang w:val="fr-BE"/>
        </w:rPr>
        <w:t xml:space="preserve">De nationale, </w:t>
      </w:r>
      <w:proofErr w:type="spellStart"/>
      <w:r w:rsidRPr="00B252AD">
        <w:rPr>
          <w:i/>
          <w:iCs/>
          <w:sz w:val="24"/>
          <w:szCs w:val="24"/>
          <w:lang w:val="fr-BE"/>
        </w:rPr>
        <w:t>Europese</w:t>
      </w:r>
      <w:proofErr w:type="spellEnd"/>
      <w:r w:rsidRPr="00B252AD">
        <w:rPr>
          <w:i/>
          <w:iCs/>
          <w:sz w:val="24"/>
          <w:szCs w:val="24"/>
          <w:lang w:val="fr-BE"/>
        </w:rPr>
        <w:t xml:space="preserve"> en internationale </w:t>
      </w:r>
      <w:proofErr w:type="spellStart"/>
      <w:r w:rsidRPr="00B252AD">
        <w:rPr>
          <w:i/>
          <w:iCs/>
          <w:sz w:val="24"/>
          <w:szCs w:val="24"/>
          <w:lang w:val="fr-BE"/>
        </w:rPr>
        <w:t>dimensie</w:t>
      </w:r>
      <w:proofErr w:type="spellEnd"/>
      <w:r w:rsidRPr="00B252AD">
        <w:rPr>
          <w:sz w:val="24"/>
          <w:szCs w:val="24"/>
          <w:lang w:val="fr-BE"/>
        </w:rPr>
        <w:t xml:space="preserve">, Nijmegen: Ars </w:t>
      </w:r>
      <w:proofErr w:type="spellStart"/>
      <w:r w:rsidRPr="00B252AD">
        <w:rPr>
          <w:sz w:val="24"/>
          <w:szCs w:val="24"/>
          <w:lang w:val="fr-BE"/>
        </w:rPr>
        <w:t>Aequi</w:t>
      </w:r>
      <w:proofErr w:type="spellEnd"/>
      <w:r w:rsidRPr="00B252AD">
        <w:rPr>
          <w:sz w:val="24"/>
          <w:szCs w:val="24"/>
          <w:lang w:val="fr-BE"/>
        </w:rPr>
        <w:t xml:space="preserve"> </w:t>
      </w:r>
      <w:proofErr w:type="spellStart"/>
      <w:r w:rsidRPr="00B252AD">
        <w:rPr>
          <w:sz w:val="24"/>
          <w:szCs w:val="24"/>
          <w:lang w:val="fr-BE"/>
        </w:rPr>
        <w:t>Libri</w:t>
      </w:r>
      <w:proofErr w:type="spellEnd"/>
      <w:r w:rsidRPr="00B252AD">
        <w:rPr>
          <w:sz w:val="24"/>
          <w:szCs w:val="24"/>
          <w:lang w:val="fr-BE"/>
        </w:rPr>
        <w:t xml:space="preserve"> 2020</w:t>
      </w:r>
      <w:r w:rsidR="00380380" w:rsidRPr="00B252AD">
        <w:rPr>
          <w:sz w:val="24"/>
          <w:szCs w:val="24"/>
          <w:lang w:val="fr-BE"/>
        </w:rPr>
        <w:t>, p. 415-427.</w:t>
      </w:r>
    </w:p>
    <w:p w14:paraId="71D06027" w14:textId="77777777" w:rsidR="00B525F4" w:rsidRPr="00121A6A" w:rsidRDefault="00B525F4" w:rsidP="00030EF2">
      <w:pPr>
        <w:spacing w:after="0"/>
        <w:jc w:val="both"/>
        <w:rPr>
          <w:b/>
          <w:bCs/>
          <w:sz w:val="24"/>
          <w:szCs w:val="24"/>
          <w:lang w:val="fr-BE"/>
        </w:rPr>
      </w:pPr>
    </w:p>
    <w:p w14:paraId="016B3FC5" w14:textId="77777777" w:rsidR="00B525F4" w:rsidRPr="00121A6A" w:rsidRDefault="00B525F4" w:rsidP="00030EF2">
      <w:pPr>
        <w:spacing w:after="0"/>
        <w:jc w:val="both"/>
        <w:rPr>
          <w:b/>
          <w:bCs/>
          <w:sz w:val="24"/>
          <w:szCs w:val="24"/>
        </w:rPr>
      </w:pPr>
      <w:bookmarkStart w:id="94" w:name="_Hlk150430032"/>
      <w:proofErr w:type="spellStart"/>
      <w:r w:rsidRPr="00121A6A">
        <w:rPr>
          <w:b/>
          <w:bCs/>
          <w:sz w:val="24"/>
          <w:szCs w:val="24"/>
        </w:rPr>
        <w:t>Barkhuysen</w:t>
      </w:r>
      <w:proofErr w:type="spellEnd"/>
      <w:r w:rsidRPr="00121A6A">
        <w:rPr>
          <w:b/>
          <w:bCs/>
          <w:sz w:val="24"/>
          <w:szCs w:val="24"/>
        </w:rPr>
        <w:t xml:space="preserve">, Bos &amp; Ten Have, </w:t>
      </w:r>
      <w:r w:rsidRPr="00121A6A">
        <w:rPr>
          <w:b/>
          <w:bCs/>
          <w:i/>
          <w:iCs/>
          <w:sz w:val="24"/>
          <w:szCs w:val="24"/>
        </w:rPr>
        <w:t>NTBR</w:t>
      </w:r>
      <w:r w:rsidRPr="00121A6A">
        <w:rPr>
          <w:b/>
          <w:bCs/>
          <w:sz w:val="24"/>
          <w:szCs w:val="24"/>
        </w:rPr>
        <w:t xml:space="preserve"> 2011/76</w:t>
      </w:r>
    </w:p>
    <w:bookmarkEnd w:id="94"/>
    <w:p w14:paraId="0E4B7F9C" w14:textId="6EFCDB4E" w:rsidR="00B525F4" w:rsidRPr="00121A6A" w:rsidRDefault="00B525F4" w:rsidP="00030EF2">
      <w:pPr>
        <w:spacing w:after="0"/>
        <w:jc w:val="both"/>
        <w:rPr>
          <w:sz w:val="24"/>
          <w:szCs w:val="24"/>
        </w:rPr>
      </w:pPr>
      <w:r w:rsidRPr="00121A6A">
        <w:rPr>
          <w:sz w:val="24"/>
          <w:szCs w:val="24"/>
        </w:rPr>
        <w:t xml:space="preserve">T. </w:t>
      </w:r>
      <w:proofErr w:type="spellStart"/>
      <w:r w:rsidRPr="00121A6A">
        <w:rPr>
          <w:sz w:val="24"/>
          <w:szCs w:val="24"/>
        </w:rPr>
        <w:t>Barkhuysen</w:t>
      </w:r>
      <w:proofErr w:type="spellEnd"/>
      <w:r w:rsidRPr="00121A6A">
        <w:rPr>
          <w:sz w:val="24"/>
          <w:szCs w:val="24"/>
        </w:rPr>
        <w:t>, A.W. Bos &amp; F. ten Have, ‘Een verkenning van de betekenis van het Handvest van de Grondrechten van de Europese Unie voor het privaatrecht</w:t>
      </w:r>
      <w:r w:rsidR="00380380" w:rsidRPr="00121A6A">
        <w:rPr>
          <w:sz w:val="24"/>
          <w:szCs w:val="24"/>
        </w:rPr>
        <w:t>. Deel 2: De verhouding van het Handvest tot het EVRM en de meerwaarde van het Handvest</w:t>
      </w:r>
      <w:r w:rsidRPr="00121A6A">
        <w:rPr>
          <w:sz w:val="24"/>
          <w:szCs w:val="24"/>
        </w:rPr>
        <w:t xml:space="preserve">’, </w:t>
      </w:r>
      <w:r w:rsidRPr="00121A6A">
        <w:rPr>
          <w:i/>
          <w:iCs/>
          <w:sz w:val="24"/>
          <w:szCs w:val="24"/>
        </w:rPr>
        <w:t xml:space="preserve">Nederlands Tijdschrift voor Burgerlijk Recht </w:t>
      </w:r>
      <w:r w:rsidRPr="00121A6A">
        <w:rPr>
          <w:sz w:val="24"/>
          <w:szCs w:val="24"/>
        </w:rPr>
        <w:t xml:space="preserve">2011/76, </w:t>
      </w:r>
      <w:r w:rsidR="003156A4" w:rsidRPr="00121A6A">
        <w:rPr>
          <w:sz w:val="24"/>
          <w:szCs w:val="24"/>
        </w:rPr>
        <w:t>a</w:t>
      </w:r>
      <w:r w:rsidRPr="00121A6A">
        <w:rPr>
          <w:sz w:val="24"/>
          <w:szCs w:val="24"/>
        </w:rPr>
        <w:t>fl. 10</w:t>
      </w:r>
      <w:r w:rsidR="00380380" w:rsidRPr="00121A6A">
        <w:rPr>
          <w:sz w:val="24"/>
          <w:szCs w:val="24"/>
        </w:rPr>
        <w:t>, p. 547-557.</w:t>
      </w:r>
    </w:p>
    <w:p w14:paraId="3153BCBF" w14:textId="77777777" w:rsidR="00325AB3" w:rsidRPr="00121A6A" w:rsidRDefault="00325AB3" w:rsidP="00030EF2">
      <w:pPr>
        <w:spacing w:after="0"/>
        <w:jc w:val="both"/>
        <w:rPr>
          <w:sz w:val="24"/>
          <w:szCs w:val="24"/>
        </w:rPr>
      </w:pPr>
    </w:p>
    <w:p w14:paraId="6D46062D" w14:textId="3267E80E" w:rsidR="00325AB3" w:rsidRPr="00121A6A" w:rsidRDefault="00325AB3" w:rsidP="00030EF2">
      <w:pPr>
        <w:spacing w:after="0"/>
        <w:jc w:val="both"/>
        <w:rPr>
          <w:b/>
          <w:bCs/>
          <w:sz w:val="24"/>
          <w:szCs w:val="24"/>
          <w:lang w:val="en-US"/>
        </w:rPr>
      </w:pPr>
      <w:proofErr w:type="spellStart"/>
      <w:r w:rsidRPr="00121A6A">
        <w:rPr>
          <w:b/>
          <w:bCs/>
          <w:sz w:val="24"/>
          <w:szCs w:val="24"/>
          <w:lang w:val="en-US"/>
        </w:rPr>
        <w:t>Barkhuysen</w:t>
      </w:r>
      <w:proofErr w:type="spellEnd"/>
      <w:r w:rsidRPr="00121A6A">
        <w:rPr>
          <w:b/>
          <w:bCs/>
          <w:sz w:val="24"/>
          <w:szCs w:val="24"/>
          <w:lang w:val="en-US"/>
        </w:rPr>
        <w:t xml:space="preserve"> &amp; Van Emmerik 2023</w:t>
      </w:r>
    </w:p>
    <w:p w14:paraId="692AF35F" w14:textId="37E1AF49" w:rsidR="00DC3A37" w:rsidRPr="00121A6A" w:rsidRDefault="00325AB3" w:rsidP="00030EF2">
      <w:pPr>
        <w:spacing w:after="0"/>
        <w:jc w:val="both"/>
        <w:rPr>
          <w:sz w:val="24"/>
          <w:szCs w:val="24"/>
          <w:lang w:val="en-US"/>
        </w:rPr>
      </w:pPr>
      <w:r w:rsidRPr="00121A6A">
        <w:rPr>
          <w:sz w:val="24"/>
          <w:szCs w:val="24"/>
          <w:lang w:val="en-US"/>
        </w:rPr>
        <w:t xml:space="preserve">T. </w:t>
      </w:r>
      <w:proofErr w:type="spellStart"/>
      <w:r w:rsidRPr="00121A6A">
        <w:rPr>
          <w:sz w:val="24"/>
          <w:szCs w:val="24"/>
          <w:lang w:val="en-US"/>
        </w:rPr>
        <w:t>Barkhuysen</w:t>
      </w:r>
      <w:proofErr w:type="spellEnd"/>
      <w:r w:rsidRPr="00121A6A">
        <w:rPr>
          <w:sz w:val="24"/>
          <w:szCs w:val="24"/>
          <w:lang w:val="en-US"/>
        </w:rPr>
        <w:t xml:space="preserve"> &amp; M. van Emmerik, ‘Procedural Rights’, in: J. Gerards (red.), </w:t>
      </w:r>
      <w:r w:rsidRPr="00121A6A">
        <w:rPr>
          <w:i/>
          <w:iCs/>
          <w:sz w:val="24"/>
          <w:szCs w:val="24"/>
          <w:lang w:val="en-US"/>
        </w:rPr>
        <w:t>Fundamental Rights. The European and International Dimension</w:t>
      </w:r>
      <w:r w:rsidRPr="00121A6A">
        <w:rPr>
          <w:sz w:val="24"/>
          <w:szCs w:val="24"/>
          <w:lang w:val="en-US"/>
        </w:rPr>
        <w:t>, Cambridge University Press 2023</w:t>
      </w:r>
      <w:r w:rsidR="00380380" w:rsidRPr="00121A6A">
        <w:rPr>
          <w:sz w:val="24"/>
          <w:szCs w:val="24"/>
          <w:lang w:val="en-US"/>
        </w:rPr>
        <w:t xml:space="preserve">, p. </w:t>
      </w:r>
      <w:r w:rsidR="003156A4" w:rsidRPr="00121A6A">
        <w:rPr>
          <w:sz w:val="24"/>
          <w:szCs w:val="24"/>
          <w:lang w:val="en-US"/>
        </w:rPr>
        <w:t>282-308.</w:t>
      </w:r>
    </w:p>
    <w:p w14:paraId="664AC99C" w14:textId="77777777" w:rsidR="0031639C" w:rsidRPr="00121A6A" w:rsidRDefault="0031639C" w:rsidP="00DC3A37">
      <w:pPr>
        <w:spacing w:after="0"/>
        <w:jc w:val="both"/>
        <w:rPr>
          <w:sz w:val="24"/>
          <w:szCs w:val="24"/>
          <w:lang w:val="en-US"/>
        </w:rPr>
      </w:pPr>
    </w:p>
    <w:p w14:paraId="3BD93EBB" w14:textId="6714369D" w:rsidR="0031639C" w:rsidRPr="00121A6A" w:rsidRDefault="0031639C" w:rsidP="0031639C">
      <w:pPr>
        <w:spacing w:after="0"/>
        <w:jc w:val="both"/>
        <w:rPr>
          <w:b/>
          <w:bCs/>
          <w:sz w:val="24"/>
          <w:szCs w:val="24"/>
          <w:lang w:val="en-US"/>
        </w:rPr>
      </w:pPr>
      <w:r w:rsidRPr="00121A6A">
        <w:rPr>
          <w:b/>
          <w:bCs/>
          <w:sz w:val="24"/>
          <w:szCs w:val="24"/>
          <w:lang w:val="en-US"/>
        </w:rPr>
        <w:t xml:space="preserve">Barnard, </w:t>
      </w:r>
      <w:r w:rsidRPr="00121A6A">
        <w:rPr>
          <w:b/>
          <w:bCs/>
          <w:i/>
          <w:iCs/>
          <w:sz w:val="24"/>
          <w:szCs w:val="24"/>
          <w:lang w:val="en-US"/>
        </w:rPr>
        <w:t>CLJ</w:t>
      </w:r>
      <w:r w:rsidRPr="00121A6A">
        <w:rPr>
          <w:b/>
          <w:bCs/>
          <w:sz w:val="24"/>
          <w:szCs w:val="24"/>
          <w:lang w:val="en-US"/>
        </w:rPr>
        <w:t xml:space="preserve"> 2008</w:t>
      </w:r>
    </w:p>
    <w:p w14:paraId="6E416842" w14:textId="0064CDF1" w:rsidR="0031639C" w:rsidRPr="00121A6A" w:rsidRDefault="0031639C" w:rsidP="0031639C">
      <w:pPr>
        <w:spacing w:after="0"/>
        <w:jc w:val="both"/>
        <w:rPr>
          <w:sz w:val="24"/>
          <w:szCs w:val="24"/>
          <w:lang w:val="en-US"/>
        </w:rPr>
      </w:pPr>
      <w:r w:rsidRPr="00121A6A">
        <w:rPr>
          <w:sz w:val="24"/>
          <w:szCs w:val="24"/>
          <w:lang w:val="en-US"/>
        </w:rPr>
        <w:t xml:space="preserve">C. Barnard, ‘Social dumping or Dumping socialism?’, </w:t>
      </w:r>
      <w:r w:rsidRPr="00121A6A">
        <w:rPr>
          <w:i/>
          <w:iCs/>
          <w:sz w:val="24"/>
          <w:szCs w:val="24"/>
          <w:lang w:val="en-US"/>
        </w:rPr>
        <w:t>Cambridge Law Journal</w:t>
      </w:r>
      <w:r w:rsidRPr="00121A6A">
        <w:rPr>
          <w:sz w:val="24"/>
          <w:szCs w:val="24"/>
          <w:lang w:val="en-US"/>
        </w:rPr>
        <w:t xml:space="preserve"> 2008</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xml:space="preserve">. 2, </w:t>
      </w:r>
      <w:r w:rsidRPr="00121A6A">
        <w:rPr>
          <w:sz w:val="24"/>
          <w:szCs w:val="24"/>
          <w:lang w:val="en-US"/>
        </w:rPr>
        <w:t>p. 262-264.</w:t>
      </w:r>
    </w:p>
    <w:p w14:paraId="18484D33" w14:textId="77777777" w:rsidR="0031639C" w:rsidRPr="00121A6A" w:rsidRDefault="0031639C" w:rsidP="0031639C">
      <w:pPr>
        <w:spacing w:after="0"/>
        <w:jc w:val="both"/>
        <w:rPr>
          <w:sz w:val="24"/>
          <w:szCs w:val="24"/>
          <w:lang w:val="en-US"/>
        </w:rPr>
      </w:pPr>
    </w:p>
    <w:p w14:paraId="28C65906" w14:textId="22C28B5B" w:rsidR="0031639C" w:rsidRPr="00121A6A" w:rsidRDefault="0031639C" w:rsidP="0031639C">
      <w:pPr>
        <w:spacing w:after="0"/>
        <w:jc w:val="both"/>
        <w:rPr>
          <w:b/>
          <w:bCs/>
          <w:sz w:val="24"/>
          <w:szCs w:val="24"/>
          <w:lang w:val="en-US"/>
        </w:rPr>
      </w:pPr>
      <w:r w:rsidRPr="00121A6A">
        <w:rPr>
          <w:b/>
          <w:bCs/>
          <w:sz w:val="24"/>
          <w:szCs w:val="24"/>
          <w:lang w:val="en-US"/>
        </w:rPr>
        <w:t xml:space="preserve">Barnard, </w:t>
      </w:r>
      <w:r w:rsidRPr="00121A6A">
        <w:rPr>
          <w:b/>
          <w:bCs/>
          <w:i/>
          <w:iCs/>
          <w:sz w:val="24"/>
          <w:szCs w:val="24"/>
          <w:lang w:val="en-US"/>
        </w:rPr>
        <w:t>CLP</w:t>
      </w:r>
      <w:r w:rsidRPr="00121A6A">
        <w:rPr>
          <w:b/>
          <w:bCs/>
          <w:sz w:val="24"/>
          <w:szCs w:val="24"/>
          <w:lang w:val="en-US"/>
        </w:rPr>
        <w:t xml:space="preserve"> 2014</w:t>
      </w:r>
    </w:p>
    <w:p w14:paraId="5A3845C3" w14:textId="0BDC8D84" w:rsidR="0031639C" w:rsidRDefault="0031639C" w:rsidP="00DC3A37">
      <w:pPr>
        <w:spacing w:after="0"/>
        <w:jc w:val="both"/>
        <w:rPr>
          <w:sz w:val="24"/>
          <w:szCs w:val="24"/>
          <w:lang w:val="en-US"/>
        </w:rPr>
      </w:pPr>
      <w:bookmarkStart w:id="95" w:name="_Hlk155951866"/>
      <w:r w:rsidRPr="00121A6A">
        <w:rPr>
          <w:sz w:val="24"/>
          <w:szCs w:val="24"/>
          <w:lang w:val="en-US"/>
        </w:rPr>
        <w:t xml:space="preserve">C. Barnard, ‘EU Employment Law and the European Social Model: The Past, the Present and the Future’, </w:t>
      </w:r>
      <w:r w:rsidRPr="00121A6A">
        <w:rPr>
          <w:i/>
          <w:iCs/>
          <w:sz w:val="24"/>
          <w:szCs w:val="24"/>
          <w:lang w:val="en-US"/>
        </w:rPr>
        <w:t>Current Legal Problems</w:t>
      </w:r>
      <w:r w:rsidRPr="00121A6A">
        <w:rPr>
          <w:sz w:val="24"/>
          <w:szCs w:val="24"/>
          <w:lang w:val="en-US"/>
        </w:rPr>
        <w:t xml:space="preserve"> 2014</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1,</w:t>
      </w:r>
      <w:r w:rsidRPr="00121A6A">
        <w:rPr>
          <w:sz w:val="24"/>
          <w:szCs w:val="24"/>
          <w:lang w:val="en-US"/>
        </w:rPr>
        <w:t xml:space="preserve"> p. 199-237.</w:t>
      </w:r>
      <w:bookmarkEnd w:id="95"/>
    </w:p>
    <w:p w14:paraId="3A2A7A6C" w14:textId="77777777" w:rsidR="000A53D3" w:rsidRDefault="000A53D3" w:rsidP="00DC3A37">
      <w:pPr>
        <w:spacing w:after="0"/>
        <w:jc w:val="both"/>
        <w:rPr>
          <w:sz w:val="24"/>
          <w:szCs w:val="24"/>
          <w:lang w:val="en-US"/>
        </w:rPr>
      </w:pPr>
    </w:p>
    <w:p w14:paraId="4F8EEE65" w14:textId="4E8A984A" w:rsidR="000A53D3" w:rsidRPr="000A53D3" w:rsidRDefault="000A53D3" w:rsidP="00DC3A37">
      <w:pPr>
        <w:spacing w:after="0"/>
        <w:jc w:val="both"/>
        <w:rPr>
          <w:b/>
          <w:bCs/>
          <w:sz w:val="24"/>
          <w:szCs w:val="24"/>
          <w:lang w:val="en-US"/>
        </w:rPr>
      </w:pPr>
      <w:r w:rsidRPr="000A53D3">
        <w:rPr>
          <w:b/>
          <w:bCs/>
          <w:sz w:val="24"/>
          <w:szCs w:val="24"/>
          <w:lang w:val="en-US"/>
        </w:rPr>
        <w:t>Barnard 2021</w:t>
      </w:r>
    </w:p>
    <w:p w14:paraId="3725A0C4" w14:textId="36FC9938" w:rsidR="00CD76EA" w:rsidRPr="00EF245F" w:rsidRDefault="000A53D3" w:rsidP="00DC3A37">
      <w:pPr>
        <w:spacing w:after="0"/>
        <w:jc w:val="both"/>
        <w:rPr>
          <w:sz w:val="24"/>
          <w:szCs w:val="24"/>
          <w:lang w:val="en-US"/>
        </w:rPr>
      </w:pPr>
      <w:r>
        <w:rPr>
          <w:sz w:val="24"/>
          <w:szCs w:val="24"/>
          <w:lang w:val="en-US"/>
        </w:rPr>
        <w:t xml:space="preserve">C. Barnard, ‘Right of Collective Bargaining and Action’, </w:t>
      </w:r>
      <w:r w:rsidRPr="00121A6A">
        <w:rPr>
          <w:sz w:val="24"/>
          <w:szCs w:val="24"/>
          <w:lang w:val="en-US"/>
        </w:rPr>
        <w:t xml:space="preserve">in: S. Peers </w:t>
      </w:r>
      <w:proofErr w:type="spellStart"/>
      <w:r w:rsidRPr="00121A6A">
        <w:rPr>
          <w:sz w:val="24"/>
          <w:szCs w:val="24"/>
          <w:lang w:val="en-US"/>
        </w:rPr>
        <w:t>e.a.</w:t>
      </w:r>
      <w:proofErr w:type="spellEnd"/>
      <w:r w:rsidRPr="00121A6A">
        <w:rPr>
          <w:sz w:val="24"/>
          <w:szCs w:val="24"/>
          <w:lang w:val="en-US"/>
        </w:rPr>
        <w:t xml:space="preserve"> (</w:t>
      </w:r>
      <w:r w:rsidR="00F14AC5">
        <w:rPr>
          <w:sz w:val="24"/>
          <w:szCs w:val="24"/>
          <w:lang w:val="en-US"/>
        </w:rPr>
        <w:t>eds</w:t>
      </w:r>
      <w:r w:rsidRPr="00121A6A">
        <w:rPr>
          <w:sz w:val="24"/>
          <w:szCs w:val="24"/>
          <w:lang w:val="en-US"/>
        </w:rPr>
        <w:t xml:space="preserve">.), </w:t>
      </w:r>
      <w:r w:rsidRPr="00121A6A">
        <w:rPr>
          <w:i/>
          <w:iCs/>
          <w:sz w:val="24"/>
          <w:szCs w:val="24"/>
          <w:lang w:val="en-US"/>
        </w:rPr>
        <w:t xml:space="preserve">The EU Charter of Fundamental Rights: </w:t>
      </w:r>
      <w:r>
        <w:rPr>
          <w:i/>
          <w:iCs/>
          <w:sz w:val="24"/>
          <w:szCs w:val="24"/>
          <w:lang w:val="en-US"/>
        </w:rPr>
        <w:t>A</w:t>
      </w:r>
      <w:r w:rsidRPr="00121A6A">
        <w:rPr>
          <w:i/>
          <w:iCs/>
          <w:sz w:val="24"/>
          <w:szCs w:val="24"/>
          <w:lang w:val="en-US"/>
        </w:rPr>
        <w:t xml:space="preserve"> commentary</w:t>
      </w:r>
      <w:r w:rsidRPr="00121A6A">
        <w:rPr>
          <w:sz w:val="24"/>
          <w:szCs w:val="24"/>
          <w:lang w:val="en-US"/>
        </w:rPr>
        <w:t xml:space="preserve">, Oxford, </w:t>
      </w:r>
      <w:r w:rsidR="00BF18AC">
        <w:rPr>
          <w:sz w:val="24"/>
          <w:szCs w:val="24"/>
          <w:lang w:val="en-US"/>
        </w:rPr>
        <w:t>UK</w:t>
      </w:r>
      <w:r w:rsidRPr="00121A6A">
        <w:rPr>
          <w:sz w:val="24"/>
          <w:szCs w:val="24"/>
          <w:lang w:val="en-US"/>
        </w:rPr>
        <w:t>: Hart Publishing 2021,</w:t>
      </w:r>
      <w:r>
        <w:rPr>
          <w:sz w:val="24"/>
          <w:szCs w:val="24"/>
          <w:lang w:val="en-US"/>
        </w:rPr>
        <w:t xml:space="preserve"> p. 805-826.</w:t>
      </w:r>
    </w:p>
    <w:p w14:paraId="2E07D4E4" w14:textId="77777777" w:rsidR="00CD76EA" w:rsidRDefault="00CD76EA" w:rsidP="00DC3A37">
      <w:pPr>
        <w:spacing w:after="0"/>
        <w:jc w:val="both"/>
        <w:rPr>
          <w:b/>
          <w:bCs/>
          <w:sz w:val="24"/>
          <w:szCs w:val="24"/>
          <w:lang w:val="en-US"/>
        </w:rPr>
      </w:pPr>
    </w:p>
    <w:p w14:paraId="69F7DBDB" w14:textId="77777777" w:rsidR="00EF245F" w:rsidRDefault="00EF245F" w:rsidP="00DC3A37">
      <w:pPr>
        <w:spacing w:after="0"/>
        <w:jc w:val="both"/>
        <w:rPr>
          <w:b/>
          <w:bCs/>
          <w:sz w:val="24"/>
          <w:szCs w:val="24"/>
          <w:lang w:val="en-US"/>
        </w:rPr>
      </w:pPr>
    </w:p>
    <w:p w14:paraId="59E02FE3" w14:textId="77777777" w:rsidR="00EF245F" w:rsidRDefault="00EF245F" w:rsidP="00DC3A37">
      <w:pPr>
        <w:spacing w:after="0"/>
        <w:jc w:val="both"/>
        <w:rPr>
          <w:b/>
          <w:bCs/>
          <w:sz w:val="24"/>
          <w:szCs w:val="24"/>
          <w:lang w:val="en-US"/>
        </w:rPr>
      </w:pPr>
    </w:p>
    <w:p w14:paraId="46D1AB51" w14:textId="64BA4B1B" w:rsidR="005973F9" w:rsidRPr="00121A6A" w:rsidRDefault="005973F9" w:rsidP="00DC3A37">
      <w:pPr>
        <w:spacing w:after="0"/>
        <w:jc w:val="both"/>
        <w:rPr>
          <w:b/>
          <w:bCs/>
          <w:sz w:val="24"/>
          <w:szCs w:val="24"/>
          <w:lang w:val="en-US"/>
        </w:rPr>
      </w:pPr>
      <w:proofErr w:type="spellStart"/>
      <w:r w:rsidRPr="00121A6A">
        <w:rPr>
          <w:b/>
          <w:bCs/>
          <w:sz w:val="24"/>
          <w:szCs w:val="24"/>
          <w:lang w:val="en-US"/>
        </w:rPr>
        <w:lastRenderedPageBreak/>
        <w:t>Bercusson</w:t>
      </w:r>
      <w:proofErr w:type="spellEnd"/>
      <w:r w:rsidRPr="00121A6A">
        <w:rPr>
          <w:b/>
          <w:bCs/>
          <w:sz w:val="24"/>
          <w:szCs w:val="24"/>
          <w:lang w:val="en-US"/>
        </w:rPr>
        <w:t xml:space="preserve">, </w:t>
      </w:r>
      <w:r w:rsidRPr="00121A6A">
        <w:rPr>
          <w:b/>
          <w:bCs/>
          <w:i/>
          <w:iCs/>
          <w:sz w:val="24"/>
          <w:szCs w:val="24"/>
          <w:lang w:val="en-US"/>
        </w:rPr>
        <w:t xml:space="preserve">ELJ </w:t>
      </w:r>
      <w:r w:rsidRPr="00121A6A">
        <w:rPr>
          <w:b/>
          <w:bCs/>
          <w:sz w:val="24"/>
          <w:szCs w:val="24"/>
          <w:lang w:val="en-US"/>
        </w:rPr>
        <w:t>2007</w:t>
      </w:r>
    </w:p>
    <w:p w14:paraId="6E335FAA" w14:textId="5587CCD7" w:rsidR="005973F9" w:rsidRDefault="005973F9" w:rsidP="00DC3A37">
      <w:pPr>
        <w:spacing w:after="0"/>
        <w:jc w:val="both"/>
        <w:rPr>
          <w:sz w:val="24"/>
          <w:szCs w:val="24"/>
          <w:lang w:val="en-US"/>
        </w:rPr>
      </w:pPr>
      <w:r w:rsidRPr="00121A6A">
        <w:rPr>
          <w:sz w:val="24"/>
          <w:szCs w:val="24"/>
          <w:lang w:val="en-US"/>
        </w:rPr>
        <w:t xml:space="preserve">B. </w:t>
      </w:r>
      <w:proofErr w:type="spellStart"/>
      <w:r w:rsidRPr="00121A6A">
        <w:rPr>
          <w:sz w:val="24"/>
          <w:szCs w:val="24"/>
          <w:lang w:val="en-US"/>
        </w:rPr>
        <w:t>Bercusson</w:t>
      </w:r>
      <w:proofErr w:type="spellEnd"/>
      <w:r w:rsidRPr="00121A6A">
        <w:rPr>
          <w:sz w:val="24"/>
          <w:szCs w:val="24"/>
          <w:lang w:val="en-US"/>
        </w:rPr>
        <w:t xml:space="preserve">, ‘The Trade Union Movement and the European Union: Judgment Day’, </w:t>
      </w:r>
      <w:r w:rsidRPr="00121A6A">
        <w:rPr>
          <w:i/>
          <w:iCs/>
          <w:sz w:val="24"/>
          <w:szCs w:val="24"/>
          <w:lang w:val="en-US"/>
        </w:rPr>
        <w:t>European Law Journal</w:t>
      </w:r>
      <w:r w:rsidRPr="00121A6A">
        <w:rPr>
          <w:sz w:val="24"/>
          <w:szCs w:val="24"/>
          <w:lang w:val="en-US"/>
        </w:rPr>
        <w:t xml:space="preserve"> 2007</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3</w:t>
      </w:r>
      <w:r w:rsidRPr="00121A6A">
        <w:rPr>
          <w:sz w:val="24"/>
          <w:szCs w:val="24"/>
          <w:lang w:val="en-US"/>
        </w:rPr>
        <w:t>, p. 279-308.</w:t>
      </w:r>
    </w:p>
    <w:p w14:paraId="601CCF00" w14:textId="77777777" w:rsidR="008A28A9" w:rsidRDefault="008A28A9" w:rsidP="00DC3A37">
      <w:pPr>
        <w:spacing w:after="0"/>
        <w:jc w:val="both"/>
        <w:rPr>
          <w:sz w:val="24"/>
          <w:szCs w:val="24"/>
          <w:lang w:val="en-US"/>
        </w:rPr>
      </w:pPr>
    </w:p>
    <w:p w14:paraId="055C9050" w14:textId="10A46129" w:rsidR="008A28A9" w:rsidRDefault="008A28A9" w:rsidP="00DC3A37">
      <w:pPr>
        <w:spacing w:after="0"/>
        <w:jc w:val="both"/>
        <w:rPr>
          <w:b/>
          <w:bCs/>
          <w:sz w:val="24"/>
          <w:szCs w:val="24"/>
          <w:lang w:val="en-US"/>
        </w:rPr>
      </w:pPr>
      <w:r w:rsidRPr="008A28A9">
        <w:rPr>
          <w:b/>
          <w:bCs/>
          <w:sz w:val="24"/>
          <w:szCs w:val="24"/>
          <w:lang w:val="en-US"/>
        </w:rPr>
        <w:t>Besselink 2012</w:t>
      </w:r>
    </w:p>
    <w:p w14:paraId="0ABBD7A6" w14:textId="00CAF957" w:rsidR="008A28A9" w:rsidRPr="008A28A9" w:rsidRDefault="008A28A9" w:rsidP="00DC3A37">
      <w:pPr>
        <w:spacing w:after="0"/>
        <w:jc w:val="both"/>
        <w:rPr>
          <w:sz w:val="24"/>
          <w:szCs w:val="24"/>
          <w:lang w:val="en-US"/>
        </w:rPr>
      </w:pPr>
      <w:r>
        <w:rPr>
          <w:sz w:val="24"/>
          <w:szCs w:val="24"/>
          <w:lang w:val="en-US"/>
        </w:rPr>
        <w:t>L.F.M.</w:t>
      </w:r>
      <w:r w:rsidRPr="008A28A9">
        <w:rPr>
          <w:sz w:val="24"/>
          <w:szCs w:val="24"/>
          <w:lang w:val="en-US"/>
        </w:rPr>
        <w:t xml:space="preserve"> Besselink, ‘The Protection of Fundamental Rights post-Lisbon: The Interaction between the Charter of Fundamental Rights of the European Union, the European Convention on Human Rights and National Constitutions’</w:t>
      </w:r>
      <w:r>
        <w:rPr>
          <w:sz w:val="24"/>
          <w:szCs w:val="24"/>
          <w:lang w:val="en-US"/>
        </w:rPr>
        <w:t>, in:</w:t>
      </w:r>
      <w:r w:rsidRPr="008A28A9">
        <w:rPr>
          <w:sz w:val="24"/>
          <w:szCs w:val="24"/>
          <w:lang w:val="en-US"/>
        </w:rPr>
        <w:t xml:space="preserve"> </w:t>
      </w:r>
      <w:r w:rsidRPr="008A28A9">
        <w:rPr>
          <w:i/>
          <w:iCs/>
          <w:sz w:val="24"/>
          <w:szCs w:val="24"/>
          <w:lang w:val="en-US"/>
        </w:rPr>
        <w:t>Reports of the XXV FIDE Congress</w:t>
      </w:r>
      <w:r>
        <w:rPr>
          <w:i/>
          <w:iCs/>
          <w:sz w:val="24"/>
          <w:szCs w:val="24"/>
          <w:lang w:val="en-US"/>
        </w:rPr>
        <w:t xml:space="preserve"> </w:t>
      </w:r>
      <w:r w:rsidRPr="008A28A9">
        <w:rPr>
          <w:i/>
          <w:iCs/>
          <w:sz w:val="24"/>
          <w:szCs w:val="24"/>
          <w:lang w:val="en-US"/>
        </w:rPr>
        <w:t>Tallinn</w:t>
      </w:r>
      <w:r>
        <w:rPr>
          <w:i/>
          <w:iCs/>
          <w:sz w:val="24"/>
          <w:szCs w:val="24"/>
          <w:lang w:val="en-US"/>
        </w:rPr>
        <w:t xml:space="preserve"> 2012</w:t>
      </w:r>
      <w:r>
        <w:rPr>
          <w:sz w:val="24"/>
          <w:szCs w:val="24"/>
          <w:lang w:val="en-US"/>
        </w:rPr>
        <w:t xml:space="preserve">, Tallinn: </w:t>
      </w:r>
      <w:r w:rsidRPr="008A28A9">
        <w:rPr>
          <w:sz w:val="24"/>
          <w:szCs w:val="24"/>
          <w:lang w:val="en-US"/>
        </w:rPr>
        <w:t>Tartu University Press 2012</w:t>
      </w:r>
      <w:r>
        <w:rPr>
          <w:sz w:val="24"/>
          <w:szCs w:val="24"/>
          <w:lang w:val="en-US"/>
        </w:rPr>
        <w:t>, p. 63-139.</w:t>
      </w:r>
    </w:p>
    <w:p w14:paraId="1873B52C" w14:textId="77777777" w:rsidR="00956E5D" w:rsidRPr="00121A6A" w:rsidRDefault="00956E5D" w:rsidP="00DC3A37">
      <w:pPr>
        <w:spacing w:after="0"/>
        <w:jc w:val="both"/>
        <w:rPr>
          <w:sz w:val="24"/>
          <w:szCs w:val="24"/>
          <w:lang w:val="en-US"/>
        </w:rPr>
      </w:pPr>
    </w:p>
    <w:p w14:paraId="7B6BDDA0" w14:textId="22A26081" w:rsidR="00956E5D" w:rsidRPr="00121A6A" w:rsidRDefault="00956E5D" w:rsidP="00DC3A37">
      <w:pPr>
        <w:spacing w:after="0"/>
        <w:jc w:val="both"/>
        <w:rPr>
          <w:b/>
          <w:bCs/>
          <w:sz w:val="24"/>
          <w:szCs w:val="24"/>
          <w:lang w:val="en-US"/>
        </w:rPr>
      </w:pPr>
      <w:r w:rsidRPr="00121A6A">
        <w:rPr>
          <w:b/>
          <w:bCs/>
          <w:sz w:val="24"/>
          <w:szCs w:val="24"/>
          <w:lang w:val="en-US"/>
        </w:rPr>
        <w:t>Bobek 2011</w:t>
      </w:r>
    </w:p>
    <w:p w14:paraId="3C1F70C5" w14:textId="1EC493C6" w:rsidR="00956E5D" w:rsidRPr="00121A6A" w:rsidRDefault="00956E5D" w:rsidP="00DC3A37">
      <w:pPr>
        <w:spacing w:after="0"/>
        <w:jc w:val="both"/>
        <w:rPr>
          <w:sz w:val="24"/>
          <w:szCs w:val="24"/>
          <w:lang w:val="en-GB"/>
        </w:rPr>
      </w:pPr>
      <w:r w:rsidRPr="00121A6A">
        <w:rPr>
          <w:sz w:val="24"/>
          <w:szCs w:val="24"/>
          <w:lang w:val="en-GB"/>
        </w:rPr>
        <w:t xml:space="preserve">M. Bobek, ‘Why There Is No Principle of </w:t>
      </w:r>
      <w:r w:rsidR="003156A4" w:rsidRPr="00121A6A">
        <w:rPr>
          <w:sz w:val="24"/>
          <w:szCs w:val="24"/>
          <w:lang w:val="en-GB"/>
        </w:rPr>
        <w:t>‘</w:t>
      </w:r>
      <w:r w:rsidRPr="00121A6A">
        <w:rPr>
          <w:sz w:val="24"/>
          <w:szCs w:val="24"/>
          <w:lang w:val="en-GB"/>
        </w:rPr>
        <w:t>Procedural Autonomy</w:t>
      </w:r>
      <w:r w:rsidR="003156A4" w:rsidRPr="00121A6A">
        <w:rPr>
          <w:sz w:val="24"/>
          <w:szCs w:val="24"/>
          <w:lang w:val="en-GB"/>
        </w:rPr>
        <w:t>’</w:t>
      </w:r>
      <w:r w:rsidRPr="00121A6A">
        <w:rPr>
          <w:sz w:val="24"/>
          <w:szCs w:val="24"/>
          <w:lang w:val="en-GB"/>
        </w:rPr>
        <w:t xml:space="preserve"> of the Member States’, in: B. de Witte &amp; H. </w:t>
      </w:r>
      <w:proofErr w:type="spellStart"/>
      <w:r w:rsidRPr="00121A6A">
        <w:rPr>
          <w:sz w:val="24"/>
          <w:szCs w:val="24"/>
          <w:lang w:val="en-GB"/>
        </w:rPr>
        <w:t>Micklitz</w:t>
      </w:r>
      <w:proofErr w:type="spellEnd"/>
      <w:r w:rsidRPr="00121A6A">
        <w:rPr>
          <w:sz w:val="24"/>
          <w:szCs w:val="24"/>
          <w:lang w:val="en-GB"/>
        </w:rPr>
        <w:t xml:space="preserve"> (</w:t>
      </w:r>
      <w:r w:rsidR="00F14AC5">
        <w:rPr>
          <w:sz w:val="24"/>
          <w:szCs w:val="24"/>
          <w:lang w:val="en-GB"/>
        </w:rPr>
        <w:t>eds</w:t>
      </w:r>
      <w:r w:rsidRPr="00121A6A">
        <w:rPr>
          <w:sz w:val="24"/>
          <w:szCs w:val="24"/>
          <w:lang w:val="en-GB"/>
        </w:rPr>
        <w:t xml:space="preserve">.), </w:t>
      </w:r>
      <w:r w:rsidRPr="00121A6A">
        <w:rPr>
          <w:i/>
          <w:iCs/>
          <w:sz w:val="24"/>
          <w:szCs w:val="24"/>
          <w:lang w:val="en-GB"/>
        </w:rPr>
        <w:t>The European Court of Justice and the Autonomy of the Member States</w:t>
      </w:r>
      <w:r w:rsidRPr="00121A6A">
        <w:rPr>
          <w:sz w:val="24"/>
          <w:szCs w:val="24"/>
          <w:lang w:val="en-GB"/>
        </w:rPr>
        <w:t xml:space="preserve">, Antwerp: </w:t>
      </w:r>
      <w:proofErr w:type="spellStart"/>
      <w:r w:rsidRPr="00121A6A">
        <w:rPr>
          <w:sz w:val="24"/>
          <w:szCs w:val="24"/>
          <w:lang w:val="en-GB"/>
        </w:rPr>
        <w:t>Intersentia</w:t>
      </w:r>
      <w:proofErr w:type="spellEnd"/>
      <w:r w:rsidRPr="00121A6A">
        <w:rPr>
          <w:sz w:val="24"/>
          <w:szCs w:val="24"/>
          <w:lang w:val="en-GB"/>
        </w:rPr>
        <w:t xml:space="preserve"> 2011</w:t>
      </w:r>
      <w:r w:rsidR="003156A4" w:rsidRPr="00121A6A">
        <w:rPr>
          <w:sz w:val="24"/>
          <w:szCs w:val="24"/>
          <w:lang w:val="en-GB"/>
        </w:rPr>
        <w:t>, p. 305-322.</w:t>
      </w:r>
    </w:p>
    <w:p w14:paraId="69E7902C" w14:textId="77777777" w:rsidR="00C869AE" w:rsidRPr="00121A6A" w:rsidRDefault="00C869AE" w:rsidP="00030EF2">
      <w:pPr>
        <w:spacing w:after="0"/>
        <w:jc w:val="both"/>
        <w:rPr>
          <w:b/>
          <w:bCs/>
          <w:sz w:val="24"/>
          <w:szCs w:val="24"/>
          <w:lang w:val="en-US"/>
        </w:rPr>
      </w:pPr>
    </w:p>
    <w:p w14:paraId="47721848" w14:textId="5CC8F655" w:rsidR="00827D1E" w:rsidRPr="00121A6A" w:rsidRDefault="00827D1E" w:rsidP="00030EF2">
      <w:pPr>
        <w:spacing w:after="0"/>
        <w:jc w:val="both"/>
        <w:rPr>
          <w:b/>
          <w:bCs/>
          <w:sz w:val="24"/>
          <w:szCs w:val="24"/>
          <w:lang w:val="en-US"/>
        </w:rPr>
      </w:pPr>
      <w:r w:rsidRPr="00121A6A">
        <w:rPr>
          <w:b/>
          <w:bCs/>
          <w:sz w:val="24"/>
          <w:szCs w:val="24"/>
          <w:lang w:val="en-US"/>
        </w:rPr>
        <w:t>Bodnar 201</w:t>
      </w:r>
      <w:r w:rsidR="00732740" w:rsidRPr="00121A6A">
        <w:rPr>
          <w:b/>
          <w:bCs/>
          <w:sz w:val="24"/>
          <w:szCs w:val="24"/>
          <w:lang w:val="en-US"/>
        </w:rPr>
        <w:t>4</w:t>
      </w:r>
    </w:p>
    <w:p w14:paraId="1254FA4B" w14:textId="6537D86C" w:rsidR="00827D1E" w:rsidRPr="00121A6A" w:rsidRDefault="00827D1E" w:rsidP="00030EF2">
      <w:pPr>
        <w:spacing w:after="0"/>
        <w:jc w:val="both"/>
        <w:rPr>
          <w:sz w:val="24"/>
          <w:szCs w:val="24"/>
          <w:lang w:val="en-US"/>
        </w:rPr>
      </w:pPr>
      <w:r w:rsidRPr="00121A6A">
        <w:rPr>
          <w:sz w:val="24"/>
          <w:szCs w:val="24"/>
          <w:lang w:val="en-US"/>
        </w:rPr>
        <w:t xml:space="preserve">A. Bodnar, ‘Res </w:t>
      </w:r>
      <w:proofErr w:type="spellStart"/>
      <w:r w:rsidRPr="00121A6A">
        <w:rPr>
          <w:sz w:val="24"/>
          <w:szCs w:val="24"/>
          <w:lang w:val="en-US"/>
        </w:rPr>
        <w:t>Interpretata</w:t>
      </w:r>
      <w:proofErr w:type="spellEnd"/>
      <w:r w:rsidRPr="00121A6A">
        <w:rPr>
          <w:sz w:val="24"/>
          <w:szCs w:val="24"/>
          <w:lang w:val="en-US"/>
        </w:rPr>
        <w:t>. Legal Effect of the European Court of Human Rights' Judgments for Other States than Those Which Were Party to the Proceedings’, in: Y. Haeck &amp; E. Brems (</w:t>
      </w:r>
      <w:r w:rsidR="00F14AC5">
        <w:rPr>
          <w:sz w:val="24"/>
          <w:szCs w:val="24"/>
          <w:lang w:val="en-US"/>
        </w:rPr>
        <w:t>eds</w:t>
      </w:r>
      <w:r w:rsidRPr="00121A6A">
        <w:rPr>
          <w:sz w:val="24"/>
          <w:szCs w:val="24"/>
          <w:lang w:val="en-US"/>
        </w:rPr>
        <w:t xml:space="preserve">.), </w:t>
      </w:r>
      <w:r w:rsidRPr="00121A6A">
        <w:rPr>
          <w:i/>
          <w:iCs/>
          <w:sz w:val="24"/>
          <w:szCs w:val="24"/>
          <w:lang w:val="en-US"/>
        </w:rPr>
        <w:t>Human Rights and Civil Liberties in the 21st Century</w:t>
      </w:r>
      <w:r w:rsidRPr="00121A6A">
        <w:rPr>
          <w:sz w:val="24"/>
          <w:szCs w:val="24"/>
          <w:lang w:val="en-US"/>
        </w:rPr>
        <w:t>, Dordrecht: Springer 2013, p. 223-262.</w:t>
      </w:r>
    </w:p>
    <w:p w14:paraId="31E196D4" w14:textId="77777777" w:rsidR="00FC05F4" w:rsidRPr="00121A6A" w:rsidRDefault="00FC05F4" w:rsidP="00030EF2">
      <w:pPr>
        <w:spacing w:after="0"/>
        <w:jc w:val="both"/>
        <w:rPr>
          <w:sz w:val="24"/>
          <w:szCs w:val="24"/>
          <w:lang w:val="en-US"/>
        </w:rPr>
      </w:pPr>
    </w:p>
    <w:p w14:paraId="368EF371" w14:textId="1F2AD823" w:rsidR="00FC05F4" w:rsidRPr="00121A6A" w:rsidRDefault="00FC05F4" w:rsidP="00030EF2">
      <w:pPr>
        <w:spacing w:after="0"/>
        <w:jc w:val="both"/>
        <w:rPr>
          <w:b/>
          <w:bCs/>
          <w:sz w:val="24"/>
          <w:szCs w:val="24"/>
        </w:rPr>
      </w:pPr>
      <w:r w:rsidRPr="00121A6A">
        <w:rPr>
          <w:b/>
          <w:bCs/>
          <w:sz w:val="24"/>
          <w:szCs w:val="24"/>
        </w:rPr>
        <w:t>Boonstra, Helmer &amp; Houwerzijl 2014</w:t>
      </w:r>
    </w:p>
    <w:p w14:paraId="5D5B8311" w14:textId="18A2B364" w:rsidR="00FC05F4" w:rsidRPr="00121A6A" w:rsidRDefault="00FC05F4" w:rsidP="00030EF2">
      <w:pPr>
        <w:spacing w:after="0"/>
        <w:jc w:val="both"/>
        <w:rPr>
          <w:sz w:val="24"/>
          <w:szCs w:val="24"/>
        </w:rPr>
      </w:pPr>
      <w:r w:rsidRPr="00121A6A">
        <w:rPr>
          <w:sz w:val="24"/>
          <w:szCs w:val="24"/>
        </w:rPr>
        <w:t>K. Boonstra, J.L.A. Helmer</w:t>
      </w:r>
      <w:r w:rsidR="00C869AE" w:rsidRPr="00121A6A">
        <w:rPr>
          <w:sz w:val="24"/>
          <w:szCs w:val="24"/>
        </w:rPr>
        <w:t xml:space="preserve"> &amp;</w:t>
      </w:r>
      <w:r w:rsidRPr="00121A6A">
        <w:rPr>
          <w:sz w:val="24"/>
          <w:szCs w:val="24"/>
        </w:rPr>
        <w:t xml:space="preserve"> M.S. Houwerzijl, ‘Kroniek van ontwikkelingen na ‘Viking/Laval’ in het (</w:t>
      </w:r>
      <w:proofErr w:type="spellStart"/>
      <w:r w:rsidRPr="00121A6A">
        <w:rPr>
          <w:sz w:val="24"/>
          <w:szCs w:val="24"/>
        </w:rPr>
        <w:t>stakings</w:t>
      </w:r>
      <w:proofErr w:type="spellEnd"/>
      <w:r w:rsidRPr="00121A6A">
        <w:rPr>
          <w:sz w:val="24"/>
          <w:szCs w:val="24"/>
        </w:rPr>
        <w:t xml:space="preserve">)recht van de EU, de ILO en de Raad van Europa’, in: L.C.J. Sprengers &amp; G.W. van der Voet (red.), </w:t>
      </w:r>
      <w:r w:rsidRPr="00121A6A">
        <w:rPr>
          <w:i/>
          <w:iCs/>
          <w:sz w:val="24"/>
          <w:szCs w:val="24"/>
        </w:rPr>
        <w:t xml:space="preserve">Arbeidsrechtelijke reflecties </w:t>
      </w:r>
      <w:r w:rsidRPr="00121A6A">
        <w:rPr>
          <w:sz w:val="24"/>
          <w:szCs w:val="24"/>
        </w:rPr>
        <w:t xml:space="preserve">(reeks </w:t>
      </w:r>
      <w:proofErr w:type="spellStart"/>
      <w:r w:rsidRPr="00121A6A">
        <w:rPr>
          <w:sz w:val="24"/>
          <w:szCs w:val="24"/>
        </w:rPr>
        <w:t>VvA</w:t>
      </w:r>
      <w:proofErr w:type="spellEnd"/>
      <w:r w:rsidRPr="00121A6A">
        <w:rPr>
          <w:sz w:val="24"/>
          <w:szCs w:val="24"/>
        </w:rPr>
        <w:t xml:space="preserve"> 42), Deventer: Kluwer 2014, p. 317-349.</w:t>
      </w:r>
    </w:p>
    <w:p w14:paraId="54D3FDB9" w14:textId="77777777" w:rsidR="006C1830" w:rsidRPr="00121A6A" w:rsidRDefault="006C1830" w:rsidP="00030EF2">
      <w:pPr>
        <w:spacing w:after="0"/>
        <w:jc w:val="both"/>
        <w:rPr>
          <w:bCs/>
          <w:sz w:val="24"/>
          <w:szCs w:val="24"/>
        </w:rPr>
      </w:pPr>
    </w:p>
    <w:p w14:paraId="5CDE9548" w14:textId="6211D1CE" w:rsidR="006C1830" w:rsidRPr="00121A6A" w:rsidRDefault="006C1830" w:rsidP="00030EF2">
      <w:pPr>
        <w:spacing w:after="0"/>
        <w:jc w:val="both"/>
        <w:rPr>
          <w:b/>
          <w:bCs/>
          <w:sz w:val="24"/>
          <w:szCs w:val="24"/>
          <w:lang w:val="en-US"/>
        </w:rPr>
      </w:pPr>
      <w:r w:rsidRPr="00121A6A">
        <w:rPr>
          <w:b/>
          <w:bCs/>
          <w:sz w:val="24"/>
          <w:szCs w:val="24"/>
          <w:lang w:val="en-US"/>
        </w:rPr>
        <w:t xml:space="preserve">Cecchetti, </w:t>
      </w:r>
      <w:r w:rsidRPr="00121A6A">
        <w:rPr>
          <w:b/>
          <w:bCs/>
          <w:i/>
          <w:iCs/>
          <w:sz w:val="24"/>
          <w:szCs w:val="24"/>
          <w:lang w:val="en-US"/>
        </w:rPr>
        <w:t>YEL</w:t>
      </w:r>
      <w:r w:rsidRPr="00121A6A">
        <w:rPr>
          <w:b/>
          <w:bCs/>
          <w:sz w:val="24"/>
          <w:szCs w:val="24"/>
          <w:lang w:val="en-US"/>
        </w:rPr>
        <w:t xml:space="preserve"> 2023</w:t>
      </w:r>
    </w:p>
    <w:p w14:paraId="0CD0A639" w14:textId="22BCEA38" w:rsidR="006C1830" w:rsidRPr="00121A6A" w:rsidRDefault="006C1830" w:rsidP="006C1830">
      <w:pPr>
        <w:spacing w:after="0"/>
        <w:jc w:val="both"/>
        <w:rPr>
          <w:sz w:val="24"/>
          <w:szCs w:val="24"/>
          <w:lang w:val="en-US"/>
        </w:rPr>
      </w:pPr>
      <w:r w:rsidRPr="00121A6A">
        <w:rPr>
          <w:sz w:val="24"/>
          <w:szCs w:val="24"/>
          <w:lang w:val="en-US"/>
        </w:rPr>
        <w:t>L. Cecchetti, ‘Unravelling horizontal direct effect in EU law: the case of the fundamental right to paid annual leave between ‘myth’ and ‘practice’</w:t>
      </w:r>
      <w:r w:rsidR="008F549C">
        <w:rPr>
          <w:sz w:val="24"/>
          <w:szCs w:val="24"/>
          <w:lang w:val="en-US"/>
        </w:rPr>
        <w:t>’</w:t>
      </w:r>
      <w:r w:rsidRPr="00121A6A">
        <w:rPr>
          <w:sz w:val="24"/>
          <w:szCs w:val="24"/>
          <w:lang w:val="en-US"/>
        </w:rPr>
        <w:t xml:space="preserve">, </w:t>
      </w:r>
      <w:r w:rsidRPr="00121A6A">
        <w:rPr>
          <w:i/>
          <w:iCs/>
          <w:sz w:val="24"/>
          <w:szCs w:val="24"/>
          <w:lang w:val="en-US"/>
        </w:rPr>
        <w:t>Yearbook of European Law</w:t>
      </w:r>
      <w:r w:rsidRPr="00121A6A">
        <w:rPr>
          <w:sz w:val="24"/>
          <w:szCs w:val="24"/>
          <w:lang w:val="en-US"/>
        </w:rPr>
        <w:t xml:space="preserve"> 2023, p. 1-42.</w:t>
      </w:r>
    </w:p>
    <w:p w14:paraId="7193275D" w14:textId="77777777" w:rsidR="00604216" w:rsidRPr="00121A6A" w:rsidRDefault="00604216" w:rsidP="00030EF2">
      <w:pPr>
        <w:spacing w:after="0"/>
        <w:jc w:val="both"/>
        <w:rPr>
          <w:sz w:val="24"/>
          <w:szCs w:val="24"/>
          <w:lang w:val="en-US"/>
        </w:rPr>
      </w:pPr>
    </w:p>
    <w:p w14:paraId="565C9B01" w14:textId="5466B51E" w:rsidR="00D46AF4" w:rsidRPr="00121A6A" w:rsidRDefault="00D46AF4" w:rsidP="00604216">
      <w:pPr>
        <w:spacing w:after="0"/>
        <w:jc w:val="both"/>
        <w:rPr>
          <w:b/>
          <w:bCs/>
          <w:sz w:val="24"/>
          <w:szCs w:val="24"/>
          <w:lang w:val="en-US"/>
        </w:rPr>
      </w:pPr>
      <w:r w:rsidRPr="00121A6A">
        <w:rPr>
          <w:b/>
          <w:bCs/>
          <w:sz w:val="24"/>
          <w:szCs w:val="24"/>
          <w:lang w:val="en-US"/>
        </w:rPr>
        <w:t xml:space="preserve">De </w:t>
      </w:r>
      <w:proofErr w:type="spellStart"/>
      <w:r w:rsidRPr="00121A6A">
        <w:rPr>
          <w:b/>
          <w:bCs/>
          <w:sz w:val="24"/>
          <w:szCs w:val="24"/>
          <w:lang w:val="en-US"/>
        </w:rPr>
        <w:t>Búrca</w:t>
      </w:r>
      <w:proofErr w:type="spellEnd"/>
      <w:r w:rsidRPr="00121A6A">
        <w:rPr>
          <w:b/>
          <w:bCs/>
          <w:sz w:val="24"/>
          <w:szCs w:val="24"/>
          <w:lang w:val="en-US"/>
        </w:rPr>
        <w:t xml:space="preserve">, </w:t>
      </w:r>
      <w:r w:rsidRPr="00121A6A">
        <w:rPr>
          <w:b/>
          <w:bCs/>
          <w:i/>
          <w:iCs/>
          <w:sz w:val="24"/>
          <w:szCs w:val="24"/>
          <w:lang w:val="en-US"/>
        </w:rPr>
        <w:t>MJECL</w:t>
      </w:r>
      <w:r w:rsidRPr="00121A6A">
        <w:rPr>
          <w:b/>
          <w:bCs/>
          <w:sz w:val="24"/>
          <w:szCs w:val="24"/>
          <w:lang w:val="en-US"/>
        </w:rPr>
        <w:t xml:space="preserve"> 2013</w:t>
      </w:r>
    </w:p>
    <w:p w14:paraId="64E866AC" w14:textId="254E2112" w:rsidR="00D46AF4" w:rsidRPr="00121A6A" w:rsidRDefault="00D46AF4" w:rsidP="00604216">
      <w:pPr>
        <w:spacing w:after="0"/>
        <w:jc w:val="both"/>
        <w:rPr>
          <w:sz w:val="24"/>
          <w:szCs w:val="24"/>
          <w:lang w:val="en-US"/>
        </w:rPr>
      </w:pPr>
      <w:r w:rsidRPr="00121A6A">
        <w:rPr>
          <w:sz w:val="24"/>
          <w:szCs w:val="24"/>
          <w:lang w:val="en-US"/>
        </w:rPr>
        <w:t xml:space="preserve">G. de </w:t>
      </w:r>
      <w:proofErr w:type="spellStart"/>
      <w:r w:rsidRPr="00121A6A">
        <w:rPr>
          <w:sz w:val="24"/>
          <w:szCs w:val="24"/>
          <w:lang w:val="en-US"/>
        </w:rPr>
        <w:t>Búrca</w:t>
      </w:r>
      <w:proofErr w:type="spellEnd"/>
      <w:r w:rsidRPr="00121A6A">
        <w:rPr>
          <w:sz w:val="24"/>
          <w:szCs w:val="24"/>
          <w:lang w:val="en-US"/>
        </w:rPr>
        <w:t>, ‘After the EU Charter of Fundamental Rights: The Court of Justice as a Human Rights Adjudicator?’,</w:t>
      </w:r>
      <w:r w:rsidRPr="00121A6A">
        <w:rPr>
          <w:b/>
          <w:bCs/>
          <w:sz w:val="24"/>
          <w:szCs w:val="24"/>
          <w:lang w:val="en-US"/>
        </w:rPr>
        <w:t xml:space="preserve"> </w:t>
      </w:r>
      <w:r w:rsidRPr="00121A6A">
        <w:rPr>
          <w:i/>
          <w:iCs/>
          <w:sz w:val="24"/>
          <w:szCs w:val="24"/>
          <w:lang w:val="en-US"/>
        </w:rPr>
        <w:t>Maastricht Journal of European and Comparative Law</w:t>
      </w:r>
      <w:r w:rsidRPr="00121A6A">
        <w:rPr>
          <w:sz w:val="24"/>
          <w:szCs w:val="24"/>
          <w:lang w:val="en-US"/>
        </w:rPr>
        <w:t xml:space="preserve"> 2013</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xml:space="preserve">. </w:t>
      </w:r>
      <w:r w:rsidR="00941093" w:rsidRPr="00121A6A">
        <w:rPr>
          <w:sz w:val="24"/>
          <w:szCs w:val="24"/>
          <w:lang w:val="en-US"/>
        </w:rPr>
        <w:t>2</w:t>
      </w:r>
      <w:r w:rsidRPr="00121A6A">
        <w:rPr>
          <w:sz w:val="24"/>
          <w:szCs w:val="24"/>
          <w:lang w:val="en-US"/>
        </w:rPr>
        <w:t>, p. 168-</w:t>
      </w:r>
      <w:r w:rsidR="00BF6C9A" w:rsidRPr="00121A6A">
        <w:rPr>
          <w:sz w:val="24"/>
          <w:szCs w:val="24"/>
          <w:lang w:val="en-US"/>
        </w:rPr>
        <w:t>184.</w:t>
      </w:r>
    </w:p>
    <w:p w14:paraId="5FF3649C" w14:textId="77777777" w:rsidR="003E0FE5" w:rsidRPr="00121A6A" w:rsidRDefault="003E0FE5" w:rsidP="00604216">
      <w:pPr>
        <w:spacing w:after="0"/>
        <w:jc w:val="both"/>
        <w:rPr>
          <w:sz w:val="24"/>
          <w:szCs w:val="24"/>
          <w:lang w:val="en-US"/>
        </w:rPr>
      </w:pPr>
    </w:p>
    <w:p w14:paraId="7DA768AB" w14:textId="08835C1A" w:rsidR="003E0FE5" w:rsidRPr="00121A6A" w:rsidRDefault="003E0FE5" w:rsidP="00604216">
      <w:pPr>
        <w:spacing w:after="0"/>
        <w:jc w:val="both"/>
        <w:rPr>
          <w:b/>
          <w:bCs/>
          <w:sz w:val="24"/>
          <w:szCs w:val="24"/>
        </w:rPr>
      </w:pPr>
      <w:r w:rsidRPr="00121A6A">
        <w:rPr>
          <w:b/>
          <w:bCs/>
          <w:sz w:val="24"/>
          <w:szCs w:val="24"/>
        </w:rPr>
        <w:t>De Mol 2014</w:t>
      </w:r>
    </w:p>
    <w:p w14:paraId="3F03DBAF" w14:textId="5BCC4803" w:rsidR="00E75BB2" w:rsidRPr="00121A6A" w:rsidRDefault="003E0FE5" w:rsidP="00604216">
      <w:pPr>
        <w:spacing w:after="0"/>
        <w:jc w:val="both"/>
        <w:rPr>
          <w:sz w:val="24"/>
          <w:szCs w:val="24"/>
        </w:rPr>
      </w:pPr>
      <w:r w:rsidRPr="00121A6A">
        <w:rPr>
          <w:sz w:val="24"/>
          <w:szCs w:val="24"/>
        </w:rPr>
        <w:t xml:space="preserve">M. de Mol, </w:t>
      </w:r>
      <w:r w:rsidRPr="00121A6A">
        <w:rPr>
          <w:i/>
          <w:iCs/>
          <w:sz w:val="24"/>
          <w:szCs w:val="24"/>
        </w:rPr>
        <w:t xml:space="preserve">De directe werking van de grondrechten van de Europese Unie </w:t>
      </w:r>
      <w:r w:rsidRPr="00121A6A">
        <w:rPr>
          <w:sz w:val="24"/>
          <w:szCs w:val="24"/>
        </w:rPr>
        <w:t>(</w:t>
      </w:r>
      <w:proofErr w:type="spellStart"/>
      <w:r w:rsidRPr="00121A6A">
        <w:rPr>
          <w:sz w:val="24"/>
          <w:szCs w:val="24"/>
        </w:rPr>
        <w:t>diss</w:t>
      </w:r>
      <w:proofErr w:type="spellEnd"/>
      <w:r w:rsidRPr="00121A6A">
        <w:rPr>
          <w:sz w:val="24"/>
          <w:szCs w:val="24"/>
        </w:rPr>
        <w:t>. Maastricht), Oisterwijk</w:t>
      </w:r>
      <w:r w:rsidR="003408C1" w:rsidRPr="00121A6A">
        <w:rPr>
          <w:sz w:val="24"/>
          <w:szCs w:val="24"/>
        </w:rPr>
        <w:t>:</w:t>
      </w:r>
      <w:r w:rsidRPr="00121A6A">
        <w:rPr>
          <w:sz w:val="24"/>
          <w:szCs w:val="24"/>
        </w:rPr>
        <w:t xml:space="preserve"> Wolf Legal </w:t>
      </w:r>
      <w:proofErr w:type="spellStart"/>
      <w:r w:rsidRPr="00121A6A">
        <w:rPr>
          <w:sz w:val="24"/>
          <w:szCs w:val="24"/>
        </w:rPr>
        <w:t>Publishers</w:t>
      </w:r>
      <w:proofErr w:type="spellEnd"/>
      <w:r w:rsidR="003408C1" w:rsidRPr="00121A6A">
        <w:rPr>
          <w:sz w:val="24"/>
          <w:szCs w:val="24"/>
        </w:rPr>
        <w:t xml:space="preserve"> 2014</w:t>
      </w:r>
      <w:r w:rsidRPr="00121A6A">
        <w:rPr>
          <w:sz w:val="24"/>
          <w:szCs w:val="24"/>
        </w:rPr>
        <w:t>.</w:t>
      </w:r>
    </w:p>
    <w:p w14:paraId="0A0421C2" w14:textId="77777777" w:rsidR="00CD76EA" w:rsidRDefault="00CD76EA" w:rsidP="00030EF2">
      <w:pPr>
        <w:spacing w:after="0"/>
        <w:jc w:val="both"/>
        <w:rPr>
          <w:b/>
          <w:bCs/>
          <w:sz w:val="24"/>
          <w:szCs w:val="24"/>
        </w:rPr>
      </w:pPr>
    </w:p>
    <w:p w14:paraId="3932A3B0" w14:textId="7D7EF183" w:rsidR="00014696" w:rsidRPr="00121A6A" w:rsidRDefault="00E75BB2" w:rsidP="00030EF2">
      <w:pPr>
        <w:spacing w:after="0"/>
        <w:jc w:val="both"/>
        <w:rPr>
          <w:b/>
          <w:bCs/>
          <w:sz w:val="24"/>
          <w:szCs w:val="24"/>
        </w:rPr>
      </w:pPr>
      <w:r w:rsidRPr="00121A6A">
        <w:rPr>
          <w:b/>
          <w:bCs/>
          <w:sz w:val="24"/>
          <w:szCs w:val="24"/>
        </w:rPr>
        <w:t xml:space="preserve">De Mol, </w:t>
      </w:r>
      <w:r w:rsidRPr="00121A6A">
        <w:rPr>
          <w:b/>
          <w:bCs/>
          <w:i/>
          <w:iCs/>
          <w:sz w:val="24"/>
          <w:szCs w:val="24"/>
        </w:rPr>
        <w:t>AA</w:t>
      </w:r>
      <w:r w:rsidRPr="00121A6A">
        <w:rPr>
          <w:b/>
          <w:bCs/>
          <w:sz w:val="24"/>
          <w:szCs w:val="24"/>
        </w:rPr>
        <w:t xml:space="preserve"> 2019</w:t>
      </w:r>
    </w:p>
    <w:p w14:paraId="03DB1A35" w14:textId="0843DFDF" w:rsidR="00E75BB2" w:rsidRPr="00121A6A" w:rsidRDefault="00E75BB2" w:rsidP="00E75BB2">
      <w:pPr>
        <w:spacing w:after="0"/>
        <w:jc w:val="both"/>
        <w:rPr>
          <w:sz w:val="24"/>
          <w:szCs w:val="24"/>
        </w:rPr>
      </w:pPr>
      <w:r w:rsidRPr="00121A6A">
        <w:rPr>
          <w:sz w:val="24"/>
          <w:szCs w:val="24"/>
        </w:rPr>
        <w:t xml:space="preserve">M. de Mol, ‘Het leerstuk van de horizontale directe werking van Uniegrondrechten op de voet gevolgd’, </w:t>
      </w:r>
      <w:r w:rsidRPr="00121A6A">
        <w:rPr>
          <w:i/>
          <w:iCs/>
          <w:sz w:val="24"/>
          <w:szCs w:val="24"/>
        </w:rPr>
        <w:t xml:space="preserve">Ars </w:t>
      </w:r>
      <w:proofErr w:type="spellStart"/>
      <w:r w:rsidRPr="00121A6A">
        <w:rPr>
          <w:i/>
          <w:iCs/>
          <w:sz w:val="24"/>
          <w:szCs w:val="24"/>
        </w:rPr>
        <w:t>Aequi</w:t>
      </w:r>
      <w:proofErr w:type="spellEnd"/>
      <w:r w:rsidRPr="00121A6A">
        <w:rPr>
          <w:sz w:val="24"/>
          <w:szCs w:val="24"/>
        </w:rPr>
        <w:t xml:space="preserve"> 2019</w:t>
      </w:r>
      <w:r w:rsidR="00C55BCB" w:rsidRPr="00121A6A">
        <w:rPr>
          <w:sz w:val="24"/>
          <w:szCs w:val="24"/>
        </w:rPr>
        <w:t xml:space="preserve">, afl. </w:t>
      </w:r>
      <w:r w:rsidRPr="00121A6A">
        <w:rPr>
          <w:sz w:val="24"/>
          <w:szCs w:val="24"/>
        </w:rPr>
        <w:t>5, p. 371-382.</w:t>
      </w:r>
    </w:p>
    <w:p w14:paraId="32539FED" w14:textId="77777777" w:rsidR="00E75BB2" w:rsidRPr="00121A6A" w:rsidRDefault="00E75BB2" w:rsidP="00030EF2">
      <w:pPr>
        <w:spacing w:after="0"/>
        <w:jc w:val="both"/>
        <w:rPr>
          <w:sz w:val="24"/>
          <w:szCs w:val="24"/>
        </w:rPr>
      </w:pPr>
    </w:p>
    <w:p w14:paraId="292D7ECB" w14:textId="77777777" w:rsidR="00217971" w:rsidRPr="00A872BE" w:rsidRDefault="00217971" w:rsidP="00030EF2">
      <w:pPr>
        <w:spacing w:after="0"/>
        <w:jc w:val="both"/>
        <w:rPr>
          <w:b/>
          <w:bCs/>
          <w:sz w:val="24"/>
          <w:szCs w:val="24"/>
        </w:rPr>
      </w:pPr>
    </w:p>
    <w:p w14:paraId="31C5D8CF" w14:textId="7F6D8FAB" w:rsidR="00014696" w:rsidRPr="00121A6A" w:rsidRDefault="00014696" w:rsidP="00030EF2">
      <w:pPr>
        <w:spacing w:after="0"/>
        <w:jc w:val="both"/>
        <w:rPr>
          <w:b/>
          <w:bCs/>
          <w:sz w:val="24"/>
          <w:szCs w:val="24"/>
          <w:lang w:val="en-US"/>
        </w:rPr>
      </w:pPr>
      <w:r w:rsidRPr="00121A6A">
        <w:rPr>
          <w:b/>
          <w:bCs/>
          <w:sz w:val="24"/>
          <w:szCs w:val="24"/>
          <w:lang w:val="en-US"/>
        </w:rPr>
        <w:lastRenderedPageBreak/>
        <w:t>De Schutter 2013</w:t>
      </w:r>
    </w:p>
    <w:p w14:paraId="395FA6C0" w14:textId="6BF4A23C" w:rsidR="00014696" w:rsidRPr="00121A6A" w:rsidRDefault="00014696" w:rsidP="00030EF2">
      <w:pPr>
        <w:spacing w:after="0"/>
        <w:jc w:val="both"/>
        <w:rPr>
          <w:sz w:val="24"/>
          <w:szCs w:val="24"/>
          <w:lang w:val="en-US"/>
        </w:rPr>
      </w:pPr>
      <w:r w:rsidRPr="00121A6A">
        <w:rPr>
          <w:sz w:val="24"/>
          <w:szCs w:val="24"/>
          <w:lang w:val="en-US"/>
        </w:rPr>
        <w:t xml:space="preserve">O. de Schutter, ‘Human Rights in Employment Relationships: Contracts as Power’,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w:t>
      </w:r>
      <w:r w:rsidR="00191F65" w:rsidRPr="00121A6A">
        <w:rPr>
          <w:sz w:val="24"/>
          <w:szCs w:val="24"/>
          <w:lang w:val="en-US"/>
        </w:rPr>
        <w:t xml:space="preserve">I. </w:t>
      </w:r>
      <w:proofErr w:type="spellStart"/>
      <w:r w:rsidR="00191F65" w:rsidRPr="00121A6A">
        <w:rPr>
          <w:sz w:val="24"/>
          <w:szCs w:val="24"/>
          <w:lang w:val="en-US"/>
        </w:rPr>
        <w:t>Schömann</w:t>
      </w:r>
      <w:proofErr w:type="spellEnd"/>
      <w:r w:rsidR="00191F65" w:rsidRPr="00121A6A">
        <w:rPr>
          <w:sz w:val="24"/>
          <w:szCs w:val="24"/>
          <w:lang w:val="en-US"/>
        </w:rPr>
        <w:t xml:space="preserve"> (</w:t>
      </w:r>
      <w:r w:rsidR="00F14AC5">
        <w:rPr>
          <w:sz w:val="24"/>
          <w:szCs w:val="24"/>
          <w:lang w:val="en-US"/>
        </w:rPr>
        <w:t>eds</w:t>
      </w:r>
      <w:r w:rsidR="00191F65" w:rsidRPr="00121A6A">
        <w:rPr>
          <w:sz w:val="24"/>
          <w:szCs w:val="24"/>
          <w:lang w:val="en-US"/>
        </w:rPr>
        <w:t xml:space="preserve">.), </w:t>
      </w:r>
      <w:r w:rsidR="00191F65" w:rsidRPr="00121A6A">
        <w:rPr>
          <w:i/>
          <w:iCs/>
          <w:sz w:val="24"/>
          <w:szCs w:val="24"/>
          <w:lang w:val="en-US"/>
        </w:rPr>
        <w:t>The European Convention and the Employment Relation</w:t>
      </w:r>
      <w:r w:rsidR="00191F65" w:rsidRPr="00121A6A">
        <w:rPr>
          <w:sz w:val="24"/>
          <w:szCs w:val="24"/>
          <w:lang w:val="en-US"/>
        </w:rPr>
        <w:t>, Oxford</w:t>
      </w:r>
      <w:r w:rsidR="00D160AE" w:rsidRPr="00121A6A">
        <w:rPr>
          <w:sz w:val="24"/>
          <w:szCs w:val="24"/>
          <w:lang w:val="en-US"/>
        </w:rPr>
        <w:t xml:space="preserve">, </w:t>
      </w:r>
      <w:r w:rsidR="00F14AC5">
        <w:rPr>
          <w:sz w:val="24"/>
          <w:szCs w:val="24"/>
          <w:lang w:val="en-US"/>
        </w:rPr>
        <w:t>UK</w:t>
      </w:r>
      <w:r w:rsidR="00191F65" w:rsidRPr="00121A6A">
        <w:rPr>
          <w:sz w:val="24"/>
          <w:szCs w:val="24"/>
          <w:lang w:val="en-US"/>
        </w:rPr>
        <w:t>: Hart Publishing 2013</w:t>
      </w:r>
      <w:r w:rsidR="006665E7" w:rsidRPr="00121A6A">
        <w:rPr>
          <w:sz w:val="24"/>
          <w:szCs w:val="24"/>
          <w:lang w:val="en-US"/>
        </w:rPr>
        <w:t>, p. 105-1</w:t>
      </w:r>
      <w:r w:rsidR="004D06FC" w:rsidRPr="00121A6A">
        <w:rPr>
          <w:sz w:val="24"/>
          <w:szCs w:val="24"/>
          <w:lang w:val="en-US"/>
        </w:rPr>
        <w:t>39.</w:t>
      </w:r>
    </w:p>
    <w:p w14:paraId="535AFF39" w14:textId="77777777" w:rsidR="006F42E2" w:rsidRPr="00121A6A" w:rsidRDefault="006F42E2" w:rsidP="00030EF2">
      <w:pPr>
        <w:spacing w:after="0"/>
        <w:jc w:val="both"/>
        <w:rPr>
          <w:sz w:val="24"/>
          <w:szCs w:val="24"/>
          <w:lang w:val="en-US"/>
        </w:rPr>
      </w:pPr>
    </w:p>
    <w:p w14:paraId="0162ECCD" w14:textId="4B232AB8" w:rsidR="006F42E2" w:rsidRPr="00121A6A" w:rsidRDefault="006F42E2" w:rsidP="00030EF2">
      <w:pPr>
        <w:spacing w:after="0"/>
        <w:jc w:val="both"/>
        <w:rPr>
          <w:b/>
          <w:bCs/>
          <w:sz w:val="24"/>
          <w:szCs w:val="24"/>
          <w:lang w:val="en-US"/>
        </w:rPr>
      </w:pPr>
      <w:r w:rsidRPr="00121A6A">
        <w:rPr>
          <w:b/>
          <w:bCs/>
          <w:sz w:val="24"/>
          <w:szCs w:val="24"/>
          <w:lang w:val="en-US"/>
        </w:rPr>
        <w:t>De Schutter 2017</w:t>
      </w:r>
    </w:p>
    <w:p w14:paraId="1BAE1017" w14:textId="248BCC93" w:rsidR="006F42E2" w:rsidRPr="00121A6A" w:rsidRDefault="006F42E2" w:rsidP="00030EF2">
      <w:pPr>
        <w:spacing w:after="0"/>
        <w:jc w:val="both"/>
        <w:rPr>
          <w:sz w:val="24"/>
          <w:szCs w:val="24"/>
          <w:lang w:val="en-US"/>
        </w:rPr>
      </w:pPr>
      <w:bookmarkStart w:id="96" w:name="_Hlk155958165"/>
      <w:r w:rsidRPr="00121A6A">
        <w:rPr>
          <w:sz w:val="24"/>
          <w:szCs w:val="24"/>
          <w:lang w:val="en-US"/>
        </w:rPr>
        <w:t xml:space="preserve">O. de Schutter, ‘The European Social Charter as the Social Constitution of Europe’, in: N. Bruun </w:t>
      </w:r>
      <w:proofErr w:type="spellStart"/>
      <w:r w:rsidRPr="00121A6A">
        <w:rPr>
          <w:sz w:val="24"/>
          <w:szCs w:val="24"/>
          <w:lang w:val="en-US"/>
        </w:rPr>
        <w:t>e.a.</w:t>
      </w:r>
      <w:proofErr w:type="spellEnd"/>
      <w:r w:rsidRPr="00121A6A">
        <w:rPr>
          <w:sz w:val="24"/>
          <w:szCs w:val="24"/>
          <w:lang w:val="en-US"/>
        </w:rPr>
        <w:t xml:space="preserve"> (</w:t>
      </w:r>
      <w:r w:rsidR="00F14AC5">
        <w:rPr>
          <w:sz w:val="24"/>
          <w:szCs w:val="24"/>
          <w:lang w:val="en-US"/>
        </w:rPr>
        <w:t>eds</w:t>
      </w:r>
      <w:r w:rsidRPr="00121A6A">
        <w:rPr>
          <w:sz w:val="24"/>
          <w:szCs w:val="24"/>
          <w:lang w:val="en-US"/>
        </w:rPr>
        <w:t xml:space="preserve">.), </w:t>
      </w:r>
      <w:r w:rsidRPr="00121A6A">
        <w:rPr>
          <w:i/>
          <w:iCs/>
          <w:sz w:val="24"/>
          <w:szCs w:val="24"/>
          <w:lang w:val="en-US"/>
        </w:rPr>
        <w:t>The European Social Charter and the Employment Relation</w:t>
      </w:r>
      <w:r w:rsidRPr="00121A6A">
        <w:rPr>
          <w:sz w:val="24"/>
          <w:szCs w:val="24"/>
          <w:lang w:val="en-US"/>
        </w:rPr>
        <w:t>, Oxford</w:t>
      </w:r>
      <w:r w:rsidR="00D160AE" w:rsidRPr="00121A6A">
        <w:rPr>
          <w:sz w:val="24"/>
          <w:szCs w:val="24"/>
          <w:lang w:val="en-US"/>
        </w:rPr>
        <w:t xml:space="preserve">, </w:t>
      </w:r>
      <w:r w:rsidR="00F14AC5">
        <w:rPr>
          <w:sz w:val="24"/>
          <w:szCs w:val="24"/>
          <w:lang w:val="en-US"/>
        </w:rPr>
        <w:t>UK</w:t>
      </w:r>
      <w:r w:rsidRPr="00121A6A">
        <w:rPr>
          <w:sz w:val="24"/>
          <w:szCs w:val="24"/>
          <w:lang w:val="en-US"/>
        </w:rPr>
        <w:t>: Hart Publishing 2017, p. 11-51.</w:t>
      </w:r>
    </w:p>
    <w:bookmarkEnd w:id="96"/>
    <w:p w14:paraId="09CBF685" w14:textId="77777777" w:rsidR="00014696" w:rsidRPr="00121A6A" w:rsidRDefault="00014696" w:rsidP="00030EF2">
      <w:pPr>
        <w:spacing w:after="0"/>
        <w:jc w:val="both"/>
        <w:rPr>
          <w:sz w:val="24"/>
          <w:szCs w:val="24"/>
          <w:lang w:val="en-US"/>
        </w:rPr>
      </w:pPr>
    </w:p>
    <w:p w14:paraId="202C03B6" w14:textId="66335F94" w:rsidR="00014696" w:rsidRPr="00121A6A" w:rsidRDefault="00014696" w:rsidP="00030EF2">
      <w:pPr>
        <w:spacing w:after="0"/>
        <w:jc w:val="both"/>
        <w:rPr>
          <w:b/>
          <w:bCs/>
          <w:sz w:val="24"/>
          <w:szCs w:val="24"/>
        </w:rPr>
      </w:pPr>
      <w:r w:rsidRPr="00121A6A">
        <w:rPr>
          <w:b/>
          <w:bCs/>
          <w:sz w:val="24"/>
          <w:szCs w:val="24"/>
        </w:rPr>
        <w:t>De Vos 2010</w:t>
      </w:r>
    </w:p>
    <w:p w14:paraId="049D23B8" w14:textId="34692449" w:rsidR="00014696" w:rsidRPr="00121A6A" w:rsidRDefault="00014696" w:rsidP="00030EF2">
      <w:pPr>
        <w:spacing w:after="0"/>
        <w:jc w:val="both"/>
        <w:rPr>
          <w:sz w:val="24"/>
          <w:szCs w:val="24"/>
        </w:rPr>
      </w:pPr>
      <w:r w:rsidRPr="00121A6A">
        <w:rPr>
          <w:sz w:val="24"/>
          <w:szCs w:val="24"/>
        </w:rPr>
        <w:t xml:space="preserve">B.J. de Vos, </w:t>
      </w:r>
      <w:r w:rsidRPr="00121A6A">
        <w:rPr>
          <w:i/>
          <w:iCs/>
          <w:sz w:val="24"/>
          <w:szCs w:val="24"/>
        </w:rPr>
        <w:t>Horizontale werking van grondrechten</w:t>
      </w:r>
      <w:r w:rsidR="00C32ACC" w:rsidRPr="00121A6A">
        <w:rPr>
          <w:i/>
          <w:iCs/>
          <w:sz w:val="24"/>
          <w:szCs w:val="24"/>
        </w:rPr>
        <w:t xml:space="preserve">. Een kritiek </w:t>
      </w:r>
      <w:r w:rsidR="00C32ACC" w:rsidRPr="00121A6A">
        <w:rPr>
          <w:sz w:val="24"/>
          <w:szCs w:val="24"/>
        </w:rPr>
        <w:t>(</w:t>
      </w:r>
      <w:proofErr w:type="spellStart"/>
      <w:r w:rsidR="00C32ACC" w:rsidRPr="00121A6A">
        <w:rPr>
          <w:sz w:val="24"/>
          <w:szCs w:val="24"/>
        </w:rPr>
        <w:t>diss</w:t>
      </w:r>
      <w:proofErr w:type="spellEnd"/>
      <w:r w:rsidR="00C32ACC" w:rsidRPr="00121A6A">
        <w:rPr>
          <w:sz w:val="24"/>
          <w:szCs w:val="24"/>
        </w:rPr>
        <w:t>. Leiden)</w:t>
      </w:r>
      <w:r w:rsidRPr="00121A6A">
        <w:rPr>
          <w:sz w:val="24"/>
          <w:szCs w:val="24"/>
        </w:rPr>
        <w:t xml:space="preserve">, Apeldoorn: </w:t>
      </w:r>
      <w:proofErr w:type="spellStart"/>
      <w:r w:rsidRPr="00121A6A">
        <w:rPr>
          <w:sz w:val="24"/>
          <w:szCs w:val="24"/>
        </w:rPr>
        <w:t>Maklu</w:t>
      </w:r>
      <w:proofErr w:type="spellEnd"/>
      <w:r w:rsidRPr="00121A6A">
        <w:rPr>
          <w:sz w:val="24"/>
          <w:szCs w:val="24"/>
        </w:rPr>
        <w:t xml:space="preserve"> 2010.</w:t>
      </w:r>
    </w:p>
    <w:p w14:paraId="2FDA9086" w14:textId="77777777" w:rsidR="008E63BE" w:rsidRPr="00121A6A" w:rsidRDefault="008E63BE" w:rsidP="00030EF2">
      <w:pPr>
        <w:spacing w:after="0"/>
        <w:jc w:val="both"/>
        <w:rPr>
          <w:b/>
          <w:bCs/>
          <w:sz w:val="24"/>
          <w:szCs w:val="24"/>
        </w:rPr>
      </w:pPr>
    </w:p>
    <w:p w14:paraId="032FFA3F" w14:textId="304978E4" w:rsidR="008E63BE" w:rsidRPr="00121A6A" w:rsidRDefault="008E63BE" w:rsidP="00030EF2">
      <w:pPr>
        <w:spacing w:after="0"/>
        <w:jc w:val="both"/>
        <w:rPr>
          <w:b/>
          <w:bCs/>
          <w:sz w:val="24"/>
          <w:szCs w:val="24"/>
          <w:lang w:val="en-US"/>
        </w:rPr>
      </w:pPr>
      <w:r w:rsidRPr="00121A6A">
        <w:rPr>
          <w:b/>
          <w:bCs/>
          <w:sz w:val="24"/>
          <w:szCs w:val="24"/>
          <w:lang w:val="en-US"/>
        </w:rPr>
        <w:t xml:space="preserve">De Vries, </w:t>
      </w:r>
      <w:r w:rsidRPr="00121A6A">
        <w:rPr>
          <w:b/>
          <w:bCs/>
          <w:i/>
          <w:iCs/>
          <w:sz w:val="24"/>
          <w:szCs w:val="24"/>
          <w:lang w:val="en-US"/>
        </w:rPr>
        <w:t>ULR</w:t>
      </w:r>
      <w:r w:rsidRPr="00121A6A">
        <w:rPr>
          <w:b/>
          <w:bCs/>
          <w:sz w:val="24"/>
          <w:szCs w:val="24"/>
          <w:lang w:val="en-US"/>
        </w:rPr>
        <w:t xml:space="preserve"> 2013</w:t>
      </w:r>
    </w:p>
    <w:p w14:paraId="34AEC173" w14:textId="27CA6997" w:rsidR="008E63BE" w:rsidRPr="00121A6A" w:rsidRDefault="008E63BE" w:rsidP="00030EF2">
      <w:pPr>
        <w:spacing w:after="0"/>
        <w:jc w:val="both"/>
        <w:rPr>
          <w:sz w:val="24"/>
          <w:szCs w:val="24"/>
          <w:lang w:val="en-US"/>
        </w:rPr>
      </w:pPr>
      <w:r w:rsidRPr="00121A6A">
        <w:rPr>
          <w:sz w:val="24"/>
          <w:szCs w:val="24"/>
          <w:lang w:val="en-US"/>
        </w:rPr>
        <w:t xml:space="preserve">S.A. de Vries, ‘Balancing Fundamental Rights with Economic Freedoms According to the European Court of Justice’, </w:t>
      </w:r>
      <w:r w:rsidRPr="00121A6A">
        <w:rPr>
          <w:i/>
          <w:iCs/>
          <w:sz w:val="24"/>
          <w:szCs w:val="24"/>
          <w:lang w:val="en-US"/>
        </w:rPr>
        <w:t>Utrecht Law Review</w:t>
      </w:r>
      <w:r w:rsidRPr="00121A6A">
        <w:rPr>
          <w:sz w:val="24"/>
          <w:szCs w:val="24"/>
          <w:lang w:val="en-US"/>
        </w:rPr>
        <w:t xml:space="preserve"> 2013</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xml:space="preserve">. </w:t>
      </w:r>
      <w:r w:rsidRPr="00121A6A">
        <w:rPr>
          <w:sz w:val="24"/>
          <w:szCs w:val="24"/>
          <w:lang w:val="en-US"/>
        </w:rPr>
        <w:t>1</w:t>
      </w:r>
      <w:r w:rsidR="00C55BCB" w:rsidRPr="00121A6A">
        <w:rPr>
          <w:sz w:val="24"/>
          <w:szCs w:val="24"/>
          <w:lang w:val="en-US"/>
        </w:rPr>
        <w:t>,</w:t>
      </w:r>
      <w:r w:rsidRPr="00121A6A">
        <w:rPr>
          <w:sz w:val="24"/>
          <w:szCs w:val="24"/>
          <w:lang w:val="en-US"/>
        </w:rPr>
        <w:t xml:space="preserve"> p. 169-192.</w:t>
      </w:r>
    </w:p>
    <w:p w14:paraId="4CC02A9F" w14:textId="77777777" w:rsidR="008E63BE" w:rsidRPr="00121A6A" w:rsidRDefault="008E63BE" w:rsidP="00030EF2">
      <w:pPr>
        <w:spacing w:after="0"/>
        <w:jc w:val="both"/>
        <w:rPr>
          <w:b/>
          <w:bCs/>
          <w:sz w:val="24"/>
          <w:szCs w:val="24"/>
          <w:lang w:val="en-US"/>
        </w:rPr>
      </w:pPr>
    </w:p>
    <w:p w14:paraId="7708A298" w14:textId="435160E3" w:rsidR="008E63BE" w:rsidRPr="00121A6A" w:rsidRDefault="008E63BE" w:rsidP="00030EF2">
      <w:pPr>
        <w:spacing w:after="0"/>
        <w:jc w:val="both"/>
        <w:rPr>
          <w:b/>
          <w:bCs/>
          <w:sz w:val="24"/>
          <w:szCs w:val="24"/>
        </w:rPr>
      </w:pPr>
      <w:r w:rsidRPr="00121A6A">
        <w:rPr>
          <w:b/>
          <w:bCs/>
          <w:sz w:val="24"/>
          <w:szCs w:val="24"/>
        </w:rPr>
        <w:t xml:space="preserve">De Vries, </w:t>
      </w:r>
      <w:proofErr w:type="spellStart"/>
      <w:r w:rsidRPr="00121A6A">
        <w:rPr>
          <w:b/>
          <w:bCs/>
          <w:i/>
          <w:iCs/>
          <w:sz w:val="24"/>
          <w:szCs w:val="24"/>
        </w:rPr>
        <w:t>N</w:t>
      </w:r>
      <w:r w:rsidR="00577940" w:rsidRPr="00121A6A">
        <w:rPr>
          <w:b/>
          <w:bCs/>
          <w:i/>
          <w:iCs/>
          <w:sz w:val="24"/>
          <w:szCs w:val="24"/>
        </w:rPr>
        <w:t>t</w:t>
      </w:r>
      <w:r w:rsidRPr="00121A6A">
        <w:rPr>
          <w:b/>
          <w:bCs/>
          <w:i/>
          <w:iCs/>
          <w:sz w:val="24"/>
          <w:szCs w:val="24"/>
        </w:rPr>
        <w:t>E</w:t>
      </w:r>
      <w:r w:rsidR="00487646" w:rsidRPr="00121A6A">
        <w:rPr>
          <w:b/>
          <w:bCs/>
          <w:i/>
          <w:iCs/>
          <w:sz w:val="24"/>
          <w:szCs w:val="24"/>
        </w:rPr>
        <w:t>r</w:t>
      </w:r>
      <w:proofErr w:type="spellEnd"/>
      <w:r w:rsidRPr="00121A6A">
        <w:rPr>
          <w:b/>
          <w:bCs/>
          <w:sz w:val="24"/>
          <w:szCs w:val="24"/>
        </w:rPr>
        <w:t xml:space="preserve"> 2013</w:t>
      </w:r>
    </w:p>
    <w:p w14:paraId="21529B18" w14:textId="3C330801" w:rsidR="008E63BE" w:rsidRPr="00121A6A" w:rsidRDefault="008E63BE" w:rsidP="00030EF2">
      <w:pPr>
        <w:spacing w:after="0"/>
        <w:jc w:val="both"/>
        <w:rPr>
          <w:sz w:val="24"/>
          <w:szCs w:val="24"/>
        </w:rPr>
      </w:pPr>
      <w:r w:rsidRPr="00121A6A">
        <w:rPr>
          <w:sz w:val="24"/>
          <w:szCs w:val="24"/>
        </w:rPr>
        <w:t xml:space="preserve">S.A. de Vries, ‘Het ex-Monti II-voorstel: ‘Paard van Troje’ of zege voor sociale grondrechten?’, </w:t>
      </w:r>
      <w:r w:rsidRPr="00121A6A">
        <w:rPr>
          <w:i/>
          <w:iCs/>
          <w:sz w:val="24"/>
          <w:szCs w:val="24"/>
        </w:rPr>
        <w:t>Nederlands tijdschrift voor Europees recht</w:t>
      </w:r>
      <w:r w:rsidRPr="00121A6A">
        <w:rPr>
          <w:sz w:val="24"/>
          <w:szCs w:val="24"/>
        </w:rPr>
        <w:t xml:space="preserve"> 2013</w:t>
      </w:r>
      <w:r w:rsidR="00C55BCB" w:rsidRPr="00121A6A">
        <w:rPr>
          <w:sz w:val="24"/>
          <w:szCs w:val="24"/>
        </w:rPr>
        <w:t xml:space="preserve">, afl. </w:t>
      </w:r>
      <w:r w:rsidRPr="00121A6A">
        <w:rPr>
          <w:sz w:val="24"/>
          <w:szCs w:val="24"/>
        </w:rPr>
        <w:t>4, p. 123-134.</w:t>
      </w:r>
    </w:p>
    <w:p w14:paraId="2A4CF493" w14:textId="77777777" w:rsidR="007B7E6E" w:rsidRPr="00121A6A" w:rsidRDefault="007B7E6E" w:rsidP="00030EF2">
      <w:pPr>
        <w:spacing w:after="0"/>
        <w:jc w:val="both"/>
        <w:rPr>
          <w:sz w:val="24"/>
          <w:szCs w:val="24"/>
        </w:rPr>
      </w:pPr>
    </w:p>
    <w:p w14:paraId="35197FD2" w14:textId="35526A94" w:rsidR="007B7E6E" w:rsidRPr="00121A6A" w:rsidRDefault="007B7E6E" w:rsidP="00030EF2">
      <w:pPr>
        <w:spacing w:after="0"/>
        <w:jc w:val="both"/>
        <w:rPr>
          <w:b/>
          <w:bCs/>
          <w:sz w:val="24"/>
          <w:szCs w:val="24"/>
        </w:rPr>
      </w:pPr>
      <w:proofErr w:type="spellStart"/>
      <w:r w:rsidRPr="00121A6A">
        <w:rPr>
          <w:b/>
          <w:bCs/>
          <w:sz w:val="24"/>
          <w:szCs w:val="24"/>
        </w:rPr>
        <w:t>Devroe</w:t>
      </w:r>
      <w:proofErr w:type="spellEnd"/>
      <w:r w:rsidRPr="00121A6A">
        <w:rPr>
          <w:b/>
          <w:bCs/>
          <w:sz w:val="24"/>
          <w:szCs w:val="24"/>
        </w:rPr>
        <w:t xml:space="preserve"> &amp; </w:t>
      </w:r>
      <w:proofErr w:type="spellStart"/>
      <w:r w:rsidRPr="00121A6A">
        <w:rPr>
          <w:b/>
          <w:bCs/>
          <w:sz w:val="24"/>
          <w:szCs w:val="24"/>
        </w:rPr>
        <w:t>Stuyck</w:t>
      </w:r>
      <w:proofErr w:type="spellEnd"/>
      <w:r w:rsidRPr="00121A6A">
        <w:rPr>
          <w:b/>
          <w:bCs/>
          <w:sz w:val="24"/>
          <w:szCs w:val="24"/>
        </w:rPr>
        <w:t xml:space="preserve"> 2011</w:t>
      </w:r>
    </w:p>
    <w:p w14:paraId="668BB41C" w14:textId="6D834828" w:rsidR="00B525F4" w:rsidRPr="00121A6A" w:rsidRDefault="007B7E6E" w:rsidP="007B7E6E">
      <w:pPr>
        <w:spacing w:after="0"/>
        <w:jc w:val="both"/>
        <w:rPr>
          <w:sz w:val="24"/>
          <w:szCs w:val="24"/>
        </w:rPr>
      </w:pPr>
      <w:r w:rsidRPr="00121A6A">
        <w:rPr>
          <w:sz w:val="24"/>
          <w:szCs w:val="24"/>
        </w:rPr>
        <w:t xml:space="preserve">W. </w:t>
      </w:r>
      <w:proofErr w:type="spellStart"/>
      <w:r w:rsidRPr="00121A6A">
        <w:rPr>
          <w:sz w:val="24"/>
          <w:szCs w:val="24"/>
        </w:rPr>
        <w:t>Devroe</w:t>
      </w:r>
      <w:proofErr w:type="spellEnd"/>
      <w:r w:rsidRPr="00121A6A">
        <w:rPr>
          <w:sz w:val="24"/>
          <w:szCs w:val="24"/>
        </w:rPr>
        <w:t xml:space="preserve"> &amp; J. </w:t>
      </w:r>
      <w:proofErr w:type="spellStart"/>
      <w:r w:rsidRPr="00121A6A">
        <w:rPr>
          <w:sz w:val="24"/>
          <w:szCs w:val="24"/>
        </w:rPr>
        <w:t>Stuyck</w:t>
      </w:r>
      <w:proofErr w:type="spellEnd"/>
      <w:r w:rsidRPr="00121A6A">
        <w:rPr>
          <w:sz w:val="24"/>
          <w:szCs w:val="24"/>
        </w:rPr>
        <w:t xml:space="preserve">, ‘De horizontale werking van het (primaire) recht van de Europese Unie en het Belgische vermogensrecht’, in: </w:t>
      </w:r>
      <w:r w:rsidRPr="00121A6A">
        <w:rPr>
          <w:i/>
          <w:iCs/>
          <w:sz w:val="24"/>
          <w:szCs w:val="24"/>
        </w:rPr>
        <w:t>Preadviezen</w:t>
      </w:r>
      <w:r w:rsidR="0043270C" w:rsidRPr="00121A6A">
        <w:rPr>
          <w:i/>
          <w:iCs/>
          <w:sz w:val="24"/>
          <w:szCs w:val="24"/>
        </w:rPr>
        <w:t xml:space="preserve"> </w:t>
      </w:r>
      <w:r w:rsidR="00A264FF" w:rsidRPr="00121A6A">
        <w:rPr>
          <w:i/>
          <w:iCs/>
          <w:sz w:val="24"/>
          <w:szCs w:val="24"/>
        </w:rPr>
        <w:t xml:space="preserve">Vereniging </w:t>
      </w:r>
      <w:r w:rsidRPr="00121A6A">
        <w:rPr>
          <w:i/>
          <w:iCs/>
          <w:sz w:val="24"/>
          <w:szCs w:val="24"/>
        </w:rPr>
        <w:t>voor de vergelijkende studie van het recht van België en Nederland</w:t>
      </w:r>
      <w:r w:rsidRPr="00121A6A">
        <w:rPr>
          <w:sz w:val="24"/>
          <w:szCs w:val="24"/>
        </w:rPr>
        <w:t>, Den Haag: Boom Juridisch 2011, p. 241-303.</w:t>
      </w:r>
    </w:p>
    <w:p w14:paraId="6F4B32E5" w14:textId="77777777" w:rsidR="00730D13" w:rsidRPr="00121A6A" w:rsidRDefault="00730D13" w:rsidP="007B7E6E">
      <w:pPr>
        <w:spacing w:after="0"/>
        <w:jc w:val="both"/>
        <w:rPr>
          <w:sz w:val="24"/>
          <w:szCs w:val="24"/>
        </w:rPr>
      </w:pPr>
    </w:p>
    <w:p w14:paraId="31C8AB96" w14:textId="7A6B5C2D" w:rsidR="00730D13" w:rsidRPr="00121A6A" w:rsidRDefault="00730D13" w:rsidP="007B7E6E">
      <w:pPr>
        <w:spacing w:after="0"/>
        <w:jc w:val="both"/>
        <w:rPr>
          <w:b/>
          <w:bCs/>
          <w:sz w:val="24"/>
          <w:szCs w:val="24"/>
          <w:lang w:val="en-US"/>
        </w:rPr>
      </w:pPr>
      <w:r w:rsidRPr="00121A6A">
        <w:rPr>
          <w:b/>
          <w:bCs/>
          <w:sz w:val="24"/>
          <w:szCs w:val="24"/>
          <w:lang w:val="en-US"/>
        </w:rPr>
        <w:t>De Witte 2011</w:t>
      </w:r>
    </w:p>
    <w:p w14:paraId="62C50B78" w14:textId="15CEDC3D" w:rsidR="00730D13" w:rsidRPr="00121A6A" w:rsidRDefault="00730D13" w:rsidP="00730D13">
      <w:pPr>
        <w:spacing w:after="0"/>
        <w:jc w:val="both"/>
        <w:rPr>
          <w:sz w:val="24"/>
          <w:szCs w:val="24"/>
          <w:lang w:val="en-US"/>
        </w:rPr>
      </w:pPr>
      <w:r w:rsidRPr="00121A6A">
        <w:rPr>
          <w:sz w:val="24"/>
          <w:szCs w:val="24"/>
          <w:lang w:val="en-US"/>
        </w:rPr>
        <w:t>B. de Witte, ‘The use of the ECHR and Convention case law by the European Court of Justice’, in</w:t>
      </w:r>
      <w:r w:rsidR="00E15A23" w:rsidRPr="00121A6A">
        <w:rPr>
          <w:sz w:val="24"/>
          <w:szCs w:val="24"/>
          <w:lang w:val="en-US"/>
        </w:rPr>
        <w:t>:</w:t>
      </w:r>
      <w:r w:rsidRPr="00121A6A">
        <w:rPr>
          <w:sz w:val="24"/>
          <w:szCs w:val="24"/>
          <w:lang w:val="en-US"/>
        </w:rPr>
        <w:t xml:space="preserve"> P. Popelier</w:t>
      </w:r>
      <w:r w:rsidR="00E15A23" w:rsidRPr="00121A6A">
        <w:rPr>
          <w:sz w:val="24"/>
          <w:szCs w:val="24"/>
          <w:lang w:val="en-US"/>
        </w:rPr>
        <w:t xml:space="preserve">, C. van de </w:t>
      </w:r>
      <w:proofErr w:type="spellStart"/>
      <w:r w:rsidR="00E15A23" w:rsidRPr="00121A6A">
        <w:rPr>
          <w:sz w:val="24"/>
          <w:szCs w:val="24"/>
          <w:lang w:val="en-US"/>
        </w:rPr>
        <w:t>Heyning</w:t>
      </w:r>
      <w:proofErr w:type="spellEnd"/>
      <w:r w:rsidR="00E15A23" w:rsidRPr="00121A6A">
        <w:rPr>
          <w:sz w:val="24"/>
          <w:szCs w:val="24"/>
          <w:lang w:val="en-US"/>
        </w:rPr>
        <w:t xml:space="preserve"> &amp; P. van </w:t>
      </w:r>
      <w:proofErr w:type="spellStart"/>
      <w:r w:rsidR="00E15A23" w:rsidRPr="00121A6A">
        <w:rPr>
          <w:sz w:val="24"/>
          <w:szCs w:val="24"/>
          <w:lang w:val="en-US"/>
        </w:rPr>
        <w:t>Nuffel</w:t>
      </w:r>
      <w:proofErr w:type="spellEnd"/>
      <w:r w:rsidRPr="00121A6A">
        <w:rPr>
          <w:sz w:val="24"/>
          <w:szCs w:val="24"/>
          <w:lang w:val="en-US"/>
        </w:rPr>
        <w:t xml:space="preserve"> (</w:t>
      </w:r>
      <w:r w:rsidR="00F14AC5">
        <w:rPr>
          <w:sz w:val="24"/>
          <w:szCs w:val="24"/>
          <w:lang w:val="en-US"/>
        </w:rPr>
        <w:t>eds</w:t>
      </w:r>
      <w:r w:rsidR="00E15A23" w:rsidRPr="00121A6A">
        <w:rPr>
          <w:sz w:val="24"/>
          <w:szCs w:val="24"/>
          <w:lang w:val="en-US"/>
        </w:rPr>
        <w:t>.</w:t>
      </w:r>
      <w:r w:rsidRPr="00121A6A">
        <w:rPr>
          <w:sz w:val="24"/>
          <w:szCs w:val="24"/>
          <w:lang w:val="en-US"/>
        </w:rPr>
        <w:t xml:space="preserve">), </w:t>
      </w:r>
      <w:r w:rsidRPr="00121A6A">
        <w:rPr>
          <w:i/>
          <w:iCs/>
          <w:sz w:val="24"/>
          <w:szCs w:val="24"/>
          <w:lang w:val="en-US"/>
        </w:rPr>
        <w:t>Human rights protection in the European legal order: the interaction between the European and the</w:t>
      </w:r>
      <w:r w:rsidR="00E15A23" w:rsidRPr="00121A6A">
        <w:rPr>
          <w:i/>
          <w:iCs/>
          <w:sz w:val="24"/>
          <w:szCs w:val="24"/>
          <w:lang w:val="en-US"/>
        </w:rPr>
        <w:t xml:space="preserve"> </w:t>
      </w:r>
      <w:r w:rsidRPr="00121A6A">
        <w:rPr>
          <w:i/>
          <w:iCs/>
          <w:sz w:val="24"/>
          <w:szCs w:val="24"/>
          <w:lang w:val="en-US"/>
        </w:rPr>
        <w:t>national courts</w:t>
      </w:r>
      <w:r w:rsidR="00E15A23" w:rsidRPr="00121A6A">
        <w:rPr>
          <w:sz w:val="24"/>
          <w:szCs w:val="24"/>
          <w:lang w:val="en-US"/>
        </w:rPr>
        <w:t xml:space="preserve">, </w:t>
      </w:r>
      <w:r w:rsidRPr="00121A6A">
        <w:rPr>
          <w:sz w:val="24"/>
          <w:szCs w:val="24"/>
          <w:lang w:val="en-US"/>
        </w:rPr>
        <w:t xml:space="preserve">Antwerp: </w:t>
      </w:r>
      <w:proofErr w:type="spellStart"/>
      <w:r w:rsidRPr="00121A6A">
        <w:rPr>
          <w:sz w:val="24"/>
          <w:szCs w:val="24"/>
          <w:lang w:val="en-US"/>
        </w:rPr>
        <w:t>Intersentia</w:t>
      </w:r>
      <w:proofErr w:type="spellEnd"/>
      <w:r w:rsidRPr="00121A6A">
        <w:rPr>
          <w:sz w:val="24"/>
          <w:szCs w:val="24"/>
          <w:lang w:val="en-US"/>
        </w:rPr>
        <w:t xml:space="preserve"> 2011,</w:t>
      </w:r>
      <w:r w:rsidR="00E15A23" w:rsidRPr="00121A6A">
        <w:rPr>
          <w:sz w:val="24"/>
          <w:szCs w:val="24"/>
          <w:lang w:val="en-US"/>
        </w:rPr>
        <w:t xml:space="preserve"> p.</w:t>
      </w:r>
      <w:r w:rsidRPr="00121A6A">
        <w:rPr>
          <w:sz w:val="24"/>
          <w:szCs w:val="24"/>
          <w:lang w:val="en-US"/>
        </w:rPr>
        <w:t xml:space="preserve"> 17-34</w:t>
      </w:r>
      <w:r w:rsidR="00E15A23" w:rsidRPr="00121A6A">
        <w:rPr>
          <w:sz w:val="24"/>
          <w:szCs w:val="24"/>
          <w:lang w:val="en-US"/>
        </w:rPr>
        <w:t>.</w:t>
      </w:r>
    </w:p>
    <w:p w14:paraId="08E2CA58" w14:textId="77777777" w:rsidR="007B7E6E" w:rsidRPr="00121A6A" w:rsidRDefault="007B7E6E" w:rsidP="007B7E6E">
      <w:pPr>
        <w:spacing w:after="0"/>
        <w:jc w:val="both"/>
        <w:rPr>
          <w:sz w:val="24"/>
          <w:szCs w:val="24"/>
          <w:lang w:val="en-US"/>
        </w:rPr>
      </w:pPr>
    </w:p>
    <w:p w14:paraId="0F1A6CE8" w14:textId="77777777" w:rsidR="00B525F4" w:rsidRPr="00121A6A" w:rsidRDefault="00B525F4" w:rsidP="00030EF2">
      <w:pPr>
        <w:spacing w:after="0"/>
        <w:jc w:val="both"/>
        <w:rPr>
          <w:b/>
          <w:bCs/>
          <w:sz w:val="24"/>
          <w:szCs w:val="24"/>
          <w:lang w:val="en-US"/>
        </w:rPr>
      </w:pPr>
      <w:r w:rsidRPr="00121A6A">
        <w:rPr>
          <w:b/>
          <w:bCs/>
          <w:sz w:val="24"/>
          <w:szCs w:val="24"/>
          <w:lang w:val="en-US"/>
        </w:rPr>
        <w:t>De Witte 2021</w:t>
      </w:r>
    </w:p>
    <w:p w14:paraId="74493406" w14:textId="46F38590" w:rsidR="002C168A" w:rsidRDefault="00B525F4" w:rsidP="00030EF2">
      <w:pPr>
        <w:spacing w:after="0"/>
        <w:jc w:val="both"/>
        <w:rPr>
          <w:sz w:val="24"/>
          <w:szCs w:val="24"/>
          <w:lang w:val="en-US"/>
        </w:rPr>
      </w:pPr>
      <w:r w:rsidRPr="00121A6A">
        <w:rPr>
          <w:sz w:val="24"/>
          <w:szCs w:val="24"/>
          <w:lang w:val="en-US"/>
        </w:rPr>
        <w:t xml:space="preserve">B. de Witte, ‘Art. 53 – Level of Protection’, in: S. Peers </w:t>
      </w:r>
      <w:proofErr w:type="spellStart"/>
      <w:r w:rsidRPr="00121A6A">
        <w:rPr>
          <w:sz w:val="24"/>
          <w:szCs w:val="24"/>
          <w:lang w:val="en-US"/>
        </w:rPr>
        <w:t>e.a.</w:t>
      </w:r>
      <w:proofErr w:type="spellEnd"/>
      <w:r w:rsidR="00251E6D" w:rsidRPr="00121A6A">
        <w:rPr>
          <w:sz w:val="24"/>
          <w:szCs w:val="24"/>
          <w:lang w:val="en-US"/>
        </w:rPr>
        <w:t xml:space="preserve"> (</w:t>
      </w:r>
      <w:r w:rsidR="00F14AC5">
        <w:rPr>
          <w:sz w:val="24"/>
          <w:szCs w:val="24"/>
          <w:lang w:val="en-US"/>
        </w:rPr>
        <w:t>eds</w:t>
      </w:r>
      <w:r w:rsidR="00251E6D" w:rsidRPr="00121A6A">
        <w:rPr>
          <w:sz w:val="24"/>
          <w:szCs w:val="24"/>
          <w:lang w:val="en-US"/>
        </w:rPr>
        <w:t>.)</w:t>
      </w:r>
      <w:r w:rsidRPr="00121A6A">
        <w:rPr>
          <w:sz w:val="24"/>
          <w:szCs w:val="24"/>
          <w:lang w:val="en-US"/>
        </w:rPr>
        <w:t xml:space="preserve">, </w:t>
      </w:r>
      <w:r w:rsidRPr="00121A6A">
        <w:rPr>
          <w:i/>
          <w:iCs/>
          <w:sz w:val="24"/>
          <w:szCs w:val="24"/>
          <w:lang w:val="en-US"/>
        </w:rPr>
        <w:t xml:space="preserve">The EU Charter of Fundamental Rights: </w:t>
      </w:r>
      <w:r w:rsidR="000A53D3">
        <w:rPr>
          <w:i/>
          <w:iCs/>
          <w:sz w:val="24"/>
          <w:szCs w:val="24"/>
          <w:lang w:val="en-US"/>
        </w:rPr>
        <w:t>A</w:t>
      </w:r>
      <w:r w:rsidRPr="00121A6A">
        <w:rPr>
          <w:i/>
          <w:iCs/>
          <w:sz w:val="24"/>
          <w:szCs w:val="24"/>
          <w:lang w:val="en-US"/>
        </w:rPr>
        <w:t xml:space="preserve"> commentary</w:t>
      </w:r>
      <w:r w:rsidRPr="00121A6A">
        <w:rPr>
          <w:sz w:val="24"/>
          <w:szCs w:val="24"/>
          <w:lang w:val="en-US"/>
        </w:rPr>
        <w:t>, Oxford</w:t>
      </w:r>
      <w:r w:rsidR="00D160AE" w:rsidRPr="00121A6A">
        <w:rPr>
          <w:sz w:val="24"/>
          <w:szCs w:val="24"/>
          <w:lang w:val="en-US"/>
        </w:rPr>
        <w:t xml:space="preserve">, </w:t>
      </w:r>
      <w:r w:rsidR="00F14AC5">
        <w:rPr>
          <w:sz w:val="24"/>
          <w:szCs w:val="24"/>
          <w:lang w:val="en-US"/>
        </w:rPr>
        <w:t>UK</w:t>
      </w:r>
      <w:r w:rsidRPr="00121A6A">
        <w:rPr>
          <w:sz w:val="24"/>
          <w:szCs w:val="24"/>
          <w:lang w:val="en-US"/>
        </w:rPr>
        <w:t>: Hart Publishing 2021</w:t>
      </w:r>
      <w:r w:rsidR="00A264FF" w:rsidRPr="00121A6A">
        <w:rPr>
          <w:sz w:val="24"/>
          <w:szCs w:val="24"/>
          <w:lang w:val="en-US"/>
        </w:rPr>
        <w:t>, p. 1675-1690.</w:t>
      </w:r>
    </w:p>
    <w:p w14:paraId="456C1D6D" w14:textId="77777777" w:rsidR="00CD76EA" w:rsidRDefault="00CD76EA" w:rsidP="00030EF2">
      <w:pPr>
        <w:spacing w:after="0"/>
        <w:jc w:val="both"/>
        <w:rPr>
          <w:b/>
          <w:bCs/>
          <w:sz w:val="24"/>
          <w:szCs w:val="24"/>
          <w:lang w:val="en-US"/>
        </w:rPr>
      </w:pPr>
    </w:p>
    <w:p w14:paraId="0B50402E" w14:textId="1289A42D" w:rsidR="00B525F4" w:rsidRPr="00121A6A" w:rsidRDefault="00B525F4" w:rsidP="00030EF2">
      <w:pPr>
        <w:spacing w:after="0"/>
        <w:jc w:val="both"/>
        <w:rPr>
          <w:b/>
          <w:bCs/>
          <w:sz w:val="24"/>
          <w:szCs w:val="24"/>
          <w:lang w:val="en-US"/>
        </w:rPr>
      </w:pPr>
      <w:proofErr w:type="spellStart"/>
      <w:r w:rsidRPr="00121A6A">
        <w:rPr>
          <w:b/>
          <w:bCs/>
          <w:sz w:val="24"/>
          <w:szCs w:val="24"/>
          <w:lang w:val="en-US"/>
        </w:rPr>
        <w:t>Dorssemont</w:t>
      </w:r>
      <w:proofErr w:type="spellEnd"/>
      <w:r w:rsidRPr="00121A6A">
        <w:rPr>
          <w:b/>
          <w:bCs/>
          <w:sz w:val="24"/>
          <w:szCs w:val="24"/>
          <w:lang w:val="en-US"/>
        </w:rPr>
        <w:t xml:space="preserve">, </w:t>
      </w:r>
      <w:r w:rsidRPr="00121A6A">
        <w:rPr>
          <w:b/>
          <w:bCs/>
          <w:i/>
          <w:iCs/>
          <w:sz w:val="24"/>
          <w:szCs w:val="24"/>
          <w:lang w:val="en-US"/>
        </w:rPr>
        <w:t>ELLJ</w:t>
      </w:r>
      <w:r w:rsidRPr="00121A6A">
        <w:rPr>
          <w:b/>
          <w:bCs/>
          <w:sz w:val="24"/>
          <w:szCs w:val="24"/>
          <w:lang w:val="en-US"/>
        </w:rPr>
        <w:t xml:space="preserve"> 2010</w:t>
      </w:r>
    </w:p>
    <w:p w14:paraId="20BAEBD2" w14:textId="6B4F80FD" w:rsidR="00B525F4" w:rsidRPr="00121A6A" w:rsidRDefault="00B525F4" w:rsidP="00030EF2">
      <w:pPr>
        <w:spacing w:after="0"/>
        <w:jc w:val="both"/>
        <w:rPr>
          <w:sz w:val="24"/>
          <w:szCs w:val="24"/>
          <w:lang w:val="en-US"/>
        </w:rPr>
      </w:pPr>
      <w:r w:rsidRPr="00121A6A">
        <w:rPr>
          <w:sz w:val="24"/>
          <w:szCs w:val="24"/>
          <w:lang w:val="en-US"/>
        </w:rPr>
        <w:t xml:space="preserve">F. </w:t>
      </w:r>
      <w:proofErr w:type="spellStart"/>
      <w:r w:rsidRPr="00121A6A">
        <w:rPr>
          <w:sz w:val="24"/>
          <w:szCs w:val="24"/>
          <w:lang w:val="en-US"/>
        </w:rPr>
        <w:t>Dorssemont</w:t>
      </w:r>
      <w:proofErr w:type="spellEnd"/>
      <w:r w:rsidRPr="00121A6A">
        <w:rPr>
          <w:sz w:val="24"/>
          <w:szCs w:val="24"/>
          <w:lang w:val="en-US"/>
        </w:rPr>
        <w:t xml:space="preserve">, ‘The Right to Form and to Join Trade Unions for the Protection of His Interests under Article 11 ECHR. An Attempt “to Digest” the Case Law (1975–2009) of the European Court on Human Rights’, </w:t>
      </w:r>
      <w:r w:rsidRPr="00121A6A">
        <w:rPr>
          <w:i/>
          <w:iCs/>
          <w:sz w:val="24"/>
          <w:szCs w:val="24"/>
          <w:lang w:val="en-US"/>
        </w:rPr>
        <w:t xml:space="preserve">European </w:t>
      </w:r>
      <w:proofErr w:type="spellStart"/>
      <w:r w:rsidRPr="00121A6A">
        <w:rPr>
          <w:i/>
          <w:iCs/>
          <w:sz w:val="24"/>
          <w:szCs w:val="24"/>
          <w:lang w:val="en-US"/>
        </w:rPr>
        <w:t>Labour</w:t>
      </w:r>
      <w:proofErr w:type="spellEnd"/>
      <w:r w:rsidRPr="00121A6A">
        <w:rPr>
          <w:i/>
          <w:iCs/>
          <w:sz w:val="24"/>
          <w:szCs w:val="24"/>
          <w:lang w:val="en-US"/>
        </w:rPr>
        <w:t xml:space="preserve"> Law Journal </w:t>
      </w:r>
      <w:r w:rsidRPr="00121A6A">
        <w:rPr>
          <w:sz w:val="24"/>
          <w:szCs w:val="24"/>
          <w:lang w:val="en-US"/>
        </w:rPr>
        <w:t>2010</w:t>
      </w:r>
      <w:r w:rsidR="00C55BCB" w:rsidRPr="00121A6A">
        <w:rPr>
          <w:sz w:val="24"/>
          <w:szCs w:val="24"/>
          <w:lang w:val="en-US"/>
        </w:rPr>
        <w:t xml:space="preserve">, </w:t>
      </w:r>
      <w:proofErr w:type="spellStart"/>
      <w:r w:rsidR="00C55BCB" w:rsidRPr="00121A6A">
        <w:rPr>
          <w:sz w:val="24"/>
          <w:szCs w:val="24"/>
          <w:lang w:val="en-US"/>
        </w:rPr>
        <w:t>afl</w:t>
      </w:r>
      <w:proofErr w:type="spellEnd"/>
      <w:r w:rsidR="00C55BCB" w:rsidRPr="00121A6A">
        <w:rPr>
          <w:sz w:val="24"/>
          <w:szCs w:val="24"/>
          <w:lang w:val="en-US"/>
        </w:rPr>
        <w:t>. 2</w:t>
      </w:r>
      <w:r w:rsidRPr="00121A6A">
        <w:rPr>
          <w:sz w:val="24"/>
          <w:szCs w:val="24"/>
          <w:lang w:val="en-US"/>
        </w:rPr>
        <w:t>, p. 185-235.</w:t>
      </w:r>
    </w:p>
    <w:p w14:paraId="4069E99D" w14:textId="77777777" w:rsidR="00300364" w:rsidRPr="00121A6A" w:rsidRDefault="00300364" w:rsidP="00030EF2">
      <w:pPr>
        <w:spacing w:after="0"/>
        <w:jc w:val="both"/>
        <w:rPr>
          <w:sz w:val="24"/>
          <w:szCs w:val="24"/>
          <w:lang w:val="en-US"/>
        </w:rPr>
      </w:pPr>
    </w:p>
    <w:p w14:paraId="52F409DF" w14:textId="77777777" w:rsidR="00217971" w:rsidRDefault="00217971" w:rsidP="00030EF2">
      <w:pPr>
        <w:spacing w:after="0"/>
        <w:jc w:val="both"/>
        <w:rPr>
          <w:b/>
          <w:bCs/>
          <w:sz w:val="24"/>
          <w:szCs w:val="24"/>
          <w:lang w:val="en-US"/>
        </w:rPr>
      </w:pPr>
    </w:p>
    <w:p w14:paraId="77652478" w14:textId="51660C55" w:rsidR="00300364" w:rsidRPr="00121A6A" w:rsidRDefault="00300364" w:rsidP="00030EF2">
      <w:pPr>
        <w:spacing w:after="0"/>
        <w:jc w:val="both"/>
        <w:rPr>
          <w:b/>
          <w:bCs/>
          <w:sz w:val="24"/>
          <w:szCs w:val="24"/>
          <w:lang w:val="en-US"/>
        </w:rPr>
      </w:pPr>
      <w:proofErr w:type="spellStart"/>
      <w:r w:rsidRPr="00121A6A">
        <w:rPr>
          <w:b/>
          <w:bCs/>
          <w:sz w:val="24"/>
          <w:szCs w:val="24"/>
          <w:lang w:val="en-US"/>
        </w:rPr>
        <w:lastRenderedPageBreak/>
        <w:t>Dorssemont</w:t>
      </w:r>
      <w:proofErr w:type="spellEnd"/>
      <w:r w:rsidRPr="00121A6A">
        <w:rPr>
          <w:b/>
          <w:bCs/>
          <w:sz w:val="24"/>
          <w:szCs w:val="24"/>
          <w:lang w:val="en-US"/>
        </w:rPr>
        <w:t xml:space="preserve"> 2011</w:t>
      </w:r>
    </w:p>
    <w:p w14:paraId="75652286" w14:textId="06256E09" w:rsidR="00300364" w:rsidRPr="00121A6A" w:rsidRDefault="00300364" w:rsidP="00030EF2">
      <w:pPr>
        <w:spacing w:after="0"/>
        <w:jc w:val="both"/>
        <w:rPr>
          <w:sz w:val="24"/>
          <w:szCs w:val="24"/>
          <w:lang w:val="en-US"/>
        </w:rPr>
      </w:pPr>
      <w:r w:rsidRPr="00121A6A">
        <w:rPr>
          <w:sz w:val="24"/>
          <w:szCs w:val="24"/>
          <w:lang w:val="en-US"/>
        </w:rPr>
        <w:t xml:space="preserve">F. </w:t>
      </w:r>
      <w:proofErr w:type="spellStart"/>
      <w:r w:rsidRPr="00121A6A">
        <w:rPr>
          <w:sz w:val="24"/>
          <w:szCs w:val="24"/>
          <w:lang w:val="en-US"/>
        </w:rPr>
        <w:t>Dorssemont</w:t>
      </w:r>
      <w:proofErr w:type="spellEnd"/>
      <w:r w:rsidRPr="00121A6A">
        <w:rPr>
          <w:sz w:val="24"/>
          <w:szCs w:val="24"/>
          <w:lang w:val="en-US"/>
        </w:rPr>
        <w:t xml:space="preserve">, ‘How the European Court of Human Rights gave us </w:t>
      </w:r>
      <w:proofErr w:type="spellStart"/>
      <w:r w:rsidRPr="00121A6A">
        <w:rPr>
          <w:i/>
          <w:iCs/>
          <w:sz w:val="24"/>
          <w:szCs w:val="24"/>
          <w:lang w:val="en-US"/>
        </w:rPr>
        <w:t>Enerji</w:t>
      </w:r>
      <w:proofErr w:type="spellEnd"/>
      <w:r w:rsidRPr="00121A6A">
        <w:rPr>
          <w:sz w:val="24"/>
          <w:szCs w:val="24"/>
          <w:lang w:val="en-US"/>
        </w:rPr>
        <w:t xml:space="preserve"> to cope with </w:t>
      </w:r>
      <w:r w:rsidRPr="00121A6A">
        <w:rPr>
          <w:i/>
          <w:iCs/>
          <w:sz w:val="24"/>
          <w:szCs w:val="24"/>
          <w:lang w:val="en-US"/>
        </w:rPr>
        <w:t>Laval</w:t>
      </w:r>
      <w:r w:rsidRPr="00121A6A">
        <w:rPr>
          <w:sz w:val="24"/>
          <w:szCs w:val="24"/>
          <w:lang w:val="en-US"/>
        </w:rPr>
        <w:t xml:space="preserve"> and </w:t>
      </w:r>
      <w:r w:rsidRPr="00121A6A">
        <w:rPr>
          <w:i/>
          <w:iCs/>
          <w:sz w:val="24"/>
          <w:szCs w:val="24"/>
          <w:lang w:val="en-US"/>
        </w:rPr>
        <w:t>Viking</w:t>
      </w:r>
      <w:r w:rsidRPr="00121A6A">
        <w:rPr>
          <w:sz w:val="24"/>
          <w:szCs w:val="24"/>
          <w:lang w:val="en-US"/>
        </w:rPr>
        <w:t>’, in: M.-A. Moreau (</w:t>
      </w:r>
      <w:r w:rsidR="00F14AC5">
        <w:rPr>
          <w:sz w:val="24"/>
          <w:szCs w:val="24"/>
          <w:lang w:val="en-US"/>
        </w:rPr>
        <w:t>ed</w:t>
      </w:r>
      <w:r w:rsidRPr="00121A6A">
        <w:rPr>
          <w:sz w:val="24"/>
          <w:szCs w:val="24"/>
          <w:lang w:val="en-US"/>
        </w:rPr>
        <w:t xml:space="preserve">.), </w:t>
      </w:r>
      <w:r w:rsidRPr="00121A6A">
        <w:rPr>
          <w:i/>
          <w:iCs/>
          <w:sz w:val="24"/>
          <w:szCs w:val="24"/>
          <w:lang w:val="en-US"/>
        </w:rPr>
        <w:t>Before and After the Economic Crisis. What Implications for the ‘European Social Model’?</w:t>
      </w:r>
      <w:r w:rsidRPr="00121A6A">
        <w:rPr>
          <w:sz w:val="24"/>
          <w:szCs w:val="24"/>
          <w:lang w:val="en-US"/>
        </w:rPr>
        <w:t xml:space="preserve">, Cheltenham, </w:t>
      </w:r>
      <w:r w:rsidR="00F14AC5">
        <w:rPr>
          <w:sz w:val="24"/>
          <w:szCs w:val="24"/>
          <w:lang w:val="en-US"/>
        </w:rPr>
        <w:t>UK</w:t>
      </w:r>
      <w:r w:rsidRPr="00121A6A">
        <w:rPr>
          <w:sz w:val="24"/>
          <w:szCs w:val="24"/>
          <w:lang w:val="en-US"/>
        </w:rPr>
        <w:t>: Edward Elgar Publishing Limited 2011, p. 217-235.</w:t>
      </w:r>
    </w:p>
    <w:p w14:paraId="04ACB48C" w14:textId="77777777" w:rsidR="00861824" w:rsidRPr="00121A6A" w:rsidRDefault="00861824" w:rsidP="00030EF2">
      <w:pPr>
        <w:spacing w:after="0"/>
        <w:jc w:val="both"/>
        <w:rPr>
          <w:sz w:val="24"/>
          <w:szCs w:val="24"/>
          <w:lang w:val="en-US"/>
        </w:rPr>
      </w:pPr>
    </w:p>
    <w:p w14:paraId="707EA9B4" w14:textId="6D047AC0" w:rsidR="00861824" w:rsidRPr="00121A6A" w:rsidRDefault="00861824" w:rsidP="00030EF2">
      <w:pPr>
        <w:spacing w:after="0"/>
        <w:jc w:val="both"/>
        <w:rPr>
          <w:b/>
          <w:bCs/>
          <w:sz w:val="24"/>
          <w:szCs w:val="24"/>
        </w:rPr>
      </w:pPr>
      <w:proofErr w:type="spellStart"/>
      <w:r w:rsidRPr="00121A6A">
        <w:rPr>
          <w:b/>
          <w:bCs/>
          <w:sz w:val="24"/>
          <w:szCs w:val="24"/>
        </w:rPr>
        <w:t>Dorssemont</w:t>
      </w:r>
      <w:proofErr w:type="spellEnd"/>
      <w:r w:rsidRPr="00121A6A">
        <w:rPr>
          <w:b/>
          <w:bCs/>
          <w:sz w:val="24"/>
          <w:szCs w:val="24"/>
        </w:rPr>
        <w:t xml:space="preserve">, </w:t>
      </w:r>
      <w:proofErr w:type="spellStart"/>
      <w:r w:rsidRPr="00121A6A">
        <w:rPr>
          <w:b/>
          <w:bCs/>
          <w:i/>
          <w:iCs/>
          <w:sz w:val="24"/>
          <w:szCs w:val="24"/>
        </w:rPr>
        <w:t>ArA</w:t>
      </w:r>
      <w:proofErr w:type="spellEnd"/>
      <w:r w:rsidRPr="00121A6A">
        <w:rPr>
          <w:b/>
          <w:bCs/>
          <w:sz w:val="24"/>
          <w:szCs w:val="24"/>
        </w:rPr>
        <w:t xml:space="preserve"> 2012</w:t>
      </w:r>
    </w:p>
    <w:p w14:paraId="3301A2E8" w14:textId="50253196" w:rsidR="00861824" w:rsidRPr="00121A6A" w:rsidRDefault="00861824" w:rsidP="00861824">
      <w:pPr>
        <w:spacing w:after="0"/>
        <w:jc w:val="both"/>
        <w:rPr>
          <w:sz w:val="24"/>
          <w:szCs w:val="24"/>
        </w:rPr>
      </w:pPr>
      <w:r w:rsidRPr="00121A6A">
        <w:rPr>
          <w:sz w:val="24"/>
          <w:szCs w:val="24"/>
        </w:rPr>
        <w:t xml:space="preserve">F. </w:t>
      </w:r>
      <w:proofErr w:type="spellStart"/>
      <w:r w:rsidRPr="00121A6A">
        <w:rPr>
          <w:sz w:val="24"/>
          <w:szCs w:val="24"/>
        </w:rPr>
        <w:t>Dorssemont</w:t>
      </w:r>
      <w:proofErr w:type="spellEnd"/>
      <w:r w:rsidRPr="00121A6A">
        <w:rPr>
          <w:sz w:val="24"/>
          <w:szCs w:val="24"/>
        </w:rPr>
        <w:t xml:space="preserve">, ‘De </w:t>
      </w:r>
      <w:proofErr w:type="spellStart"/>
      <w:r w:rsidRPr="00121A6A">
        <w:rPr>
          <w:sz w:val="24"/>
          <w:szCs w:val="24"/>
        </w:rPr>
        <w:t>ontwerp-Verordening</w:t>
      </w:r>
      <w:proofErr w:type="spellEnd"/>
      <w:r w:rsidRPr="00121A6A">
        <w:rPr>
          <w:sz w:val="24"/>
          <w:szCs w:val="24"/>
        </w:rPr>
        <w:t xml:space="preserve"> Monti II, oude wijn (azijn) in nieuwe zakken? De uitoefening van het recht op collectieve actie in tijden van vrijheid van vestiging en van dienstverrichting’, </w:t>
      </w:r>
      <w:r w:rsidRPr="00121A6A">
        <w:rPr>
          <w:i/>
          <w:iCs/>
          <w:sz w:val="24"/>
          <w:szCs w:val="24"/>
        </w:rPr>
        <w:t xml:space="preserve">Arbeidsrechtelijke Annotaties </w:t>
      </w:r>
      <w:r w:rsidRPr="00121A6A">
        <w:rPr>
          <w:sz w:val="24"/>
          <w:szCs w:val="24"/>
        </w:rPr>
        <w:t>2012</w:t>
      </w:r>
      <w:r w:rsidR="003B2E36" w:rsidRPr="00121A6A">
        <w:rPr>
          <w:sz w:val="24"/>
          <w:szCs w:val="24"/>
        </w:rPr>
        <w:t xml:space="preserve">, afl. </w:t>
      </w:r>
      <w:r w:rsidRPr="00121A6A">
        <w:rPr>
          <w:sz w:val="24"/>
          <w:szCs w:val="24"/>
        </w:rPr>
        <w:t>2</w:t>
      </w:r>
      <w:r w:rsidR="003B2E36" w:rsidRPr="00121A6A">
        <w:rPr>
          <w:sz w:val="24"/>
          <w:szCs w:val="24"/>
        </w:rPr>
        <w:t>,</w:t>
      </w:r>
      <w:r w:rsidRPr="00121A6A">
        <w:rPr>
          <w:sz w:val="24"/>
          <w:szCs w:val="24"/>
        </w:rPr>
        <w:t xml:space="preserve"> p. 3-35.</w:t>
      </w:r>
    </w:p>
    <w:p w14:paraId="7FA3790C" w14:textId="77777777" w:rsidR="00191F65" w:rsidRPr="00121A6A" w:rsidRDefault="00191F65" w:rsidP="00861824">
      <w:pPr>
        <w:spacing w:after="0"/>
        <w:jc w:val="both"/>
        <w:rPr>
          <w:sz w:val="24"/>
          <w:szCs w:val="24"/>
        </w:rPr>
      </w:pPr>
    </w:p>
    <w:p w14:paraId="4D26A957" w14:textId="2EA8C6A4" w:rsidR="00191F65" w:rsidRPr="00121A6A" w:rsidRDefault="00191F65" w:rsidP="00861824">
      <w:pPr>
        <w:spacing w:after="0"/>
        <w:jc w:val="both"/>
        <w:rPr>
          <w:b/>
          <w:bCs/>
          <w:sz w:val="24"/>
          <w:szCs w:val="24"/>
          <w:lang w:val="en-US"/>
        </w:rPr>
      </w:pPr>
      <w:proofErr w:type="spellStart"/>
      <w:r w:rsidRPr="00121A6A">
        <w:rPr>
          <w:b/>
          <w:bCs/>
          <w:sz w:val="24"/>
          <w:szCs w:val="24"/>
          <w:lang w:val="en-US"/>
        </w:rPr>
        <w:t>Dorssemont</w:t>
      </w:r>
      <w:proofErr w:type="spellEnd"/>
      <w:r w:rsidRPr="00121A6A">
        <w:rPr>
          <w:b/>
          <w:bCs/>
          <w:sz w:val="24"/>
          <w:szCs w:val="24"/>
          <w:lang w:val="en-US"/>
        </w:rPr>
        <w:t xml:space="preserve"> 2013</w:t>
      </w:r>
    </w:p>
    <w:p w14:paraId="7B4D3848" w14:textId="072D39A4" w:rsidR="00191F65" w:rsidRPr="00121A6A" w:rsidRDefault="00191F65" w:rsidP="00861824">
      <w:pPr>
        <w:spacing w:after="0"/>
        <w:jc w:val="both"/>
        <w:rPr>
          <w:sz w:val="24"/>
          <w:szCs w:val="24"/>
          <w:lang w:val="en-US"/>
        </w:rPr>
      </w:pPr>
      <w:r w:rsidRPr="00121A6A">
        <w:rPr>
          <w:sz w:val="24"/>
          <w:szCs w:val="24"/>
          <w:lang w:val="en-US"/>
        </w:rPr>
        <w:t xml:space="preserve">F. </w:t>
      </w:r>
      <w:proofErr w:type="spellStart"/>
      <w:r w:rsidRPr="00121A6A">
        <w:rPr>
          <w:sz w:val="24"/>
          <w:szCs w:val="24"/>
          <w:lang w:val="en-US"/>
        </w:rPr>
        <w:t>Dorssemont</w:t>
      </w:r>
      <w:proofErr w:type="spellEnd"/>
      <w:r w:rsidRPr="00121A6A">
        <w:rPr>
          <w:sz w:val="24"/>
          <w:szCs w:val="24"/>
          <w:lang w:val="en-US"/>
        </w:rPr>
        <w:t xml:space="preserve">, ‘The Right to Take Collective Action under Article 11 ECHR’,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I. </w:t>
      </w:r>
      <w:proofErr w:type="spellStart"/>
      <w:r w:rsidRPr="00121A6A">
        <w:rPr>
          <w:sz w:val="24"/>
          <w:szCs w:val="24"/>
          <w:lang w:val="en-US"/>
        </w:rPr>
        <w:t>Schömann</w:t>
      </w:r>
      <w:proofErr w:type="spellEnd"/>
      <w:r w:rsidRPr="00121A6A">
        <w:rPr>
          <w:sz w:val="24"/>
          <w:szCs w:val="24"/>
          <w:lang w:val="en-US"/>
        </w:rPr>
        <w:t xml:space="preserve"> (</w:t>
      </w:r>
      <w:r w:rsidR="00F14AC5">
        <w:rPr>
          <w:sz w:val="24"/>
          <w:szCs w:val="24"/>
          <w:lang w:val="en-US"/>
        </w:rPr>
        <w:t>eds</w:t>
      </w:r>
      <w:r w:rsidRPr="00121A6A">
        <w:rPr>
          <w:sz w:val="24"/>
          <w:szCs w:val="24"/>
          <w:lang w:val="en-US"/>
        </w:rPr>
        <w:t xml:space="preserve">.), </w:t>
      </w:r>
      <w:r w:rsidRPr="00121A6A">
        <w:rPr>
          <w:i/>
          <w:iCs/>
          <w:sz w:val="24"/>
          <w:szCs w:val="24"/>
          <w:lang w:val="en-US"/>
        </w:rPr>
        <w:t>The European Convention on Human Rights and the Employment Relation</w:t>
      </w:r>
      <w:r w:rsidRPr="00121A6A">
        <w:rPr>
          <w:sz w:val="24"/>
          <w:szCs w:val="24"/>
          <w:lang w:val="en-US"/>
        </w:rPr>
        <w:t>, Oxford</w:t>
      </w:r>
      <w:r w:rsidR="00D160AE" w:rsidRPr="00121A6A">
        <w:rPr>
          <w:sz w:val="24"/>
          <w:szCs w:val="24"/>
          <w:lang w:val="en-US"/>
        </w:rPr>
        <w:t xml:space="preserve">, </w:t>
      </w:r>
      <w:r w:rsidR="00F14AC5">
        <w:rPr>
          <w:sz w:val="24"/>
          <w:szCs w:val="24"/>
          <w:lang w:val="en-US"/>
        </w:rPr>
        <w:t>UK</w:t>
      </w:r>
      <w:r w:rsidRPr="00121A6A">
        <w:rPr>
          <w:sz w:val="24"/>
          <w:szCs w:val="24"/>
          <w:lang w:val="en-US"/>
        </w:rPr>
        <w:t>: Hart Publishing 2013</w:t>
      </w:r>
      <w:r w:rsidR="006665E7" w:rsidRPr="00121A6A">
        <w:rPr>
          <w:sz w:val="24"/>
          <w:szCs w:val="24"/>
          <w:lang w:val="en-US"/>
        </w:rPr>
        <w:t>, p. 333-36</w:t>
      </w:r>
      <w:r w:rsidR="004D06FC" w:rsidRPr="00121A6A">
        <w:rPr>
          <w:sz w:val="24"/>
          <w:szCs w:val="24"/>
          <w:lang w:val="en-US"/>
        </w:rPr>
        <w:t>5</w:t>
      </w:r>
      <w:r w:rsidR="006665E7" w:rsidRPr="00121A6A">
        <w:rPr>
          <w:sz w:val="24"/>
          <w:szCs w:val="24"/>
          <w:lang w:val="en-US"/>
        </w:rPr>
        <w:t>.</w:t>
      </w:r>
    </w:p>
    <w:p w14:paraId="3DF5993A" w14:textId="77777777" w:rsidR="00B525F4" w:rsidRPr="00121A6A" w:rsidRDefault="00B525F4" w:rsidP="00030EF2">
      <w:pPr>
        <w:spacing w:after="0"/>
        <w:jc w:val="both"/>
        <w:rPr>
          <w:sz w:val="24"/>
          <w:szCs w:val="24"/>
          <w:lang w:val="en-US"/>
        </w:rPr>
      </w:pPr>
    </w:p>
    <w:p w14:paraId="120419EB" w14:textId="738C1C0A" w:rsidR="00B525F4" w:rsidRPr="00121A6A" w:rsidRDefault="00B525F4" w:rsidP="00030EF2">
      <w:pPr>
        <w:spacing w:after="0"/>
        <w:jc w:val="both"/>
        <w:rPr>
          <w:b/>
          <w:bCs/>
          <w:sz w:val="24"/>
          <w:szCs w:val="24"/>
        </w:rPr>
      </w:pPr>
      <w:proofErr w:type="spellStart"/>
      <w:r w:rsidRPr="00121A6A">
        <w:rPr>
          <w:b/>
          <w:bCs/>
          <w:sz w:val="24"/>
          <w:szCs w:val="24"/>
        </w:rPr>
        <w:t>Dorssemont</w:t>
      </w:r>
      <w:proofErr w:type="spellEnd"/>
      <w:r w:rsidRPr="00121A6A">
        <w:rPr>
          <w:b/>
          <w:bCs/>
          <w:sz w:val="24"/>
          <w:szCs w:val="24"/>
        </w:rPr>
        <w:t xml:space="preserve">, </w:t>
      </w:r>
      <w:proofErr w:type="spellStart"/>
      <w:r w:rsidRPr="00121A6A">
        <w:rPr>
          <w:b/>
          <w:bCs/>
          <w:i/>
          <w:iCs/>
          <w:sz w:val="24"/>
          <w:szCs w:val="24"/>
        </w:rPr>
        <w:t>ArA</w:t>
      </w:r>
      <w:proofErr w:type="spellEnd"/>
      <w:r w:rsidRPr="00121A6A">
        <w:rPr>
          <w:b/>
          <w:bCs/>
          <w:sz w:val="24"/>
          <w:szCs w:val="24"/>
        </w:rPr>
        <w:t xml:space="preserve"> 2015</w:t>
      </w:r>
    </w:p>
    <w:p w14:paraId="426309AA" w14:textId="06541D8A" w:rsidR="00B525F4" w:rsidRPr="00121A6A" w:rsidRDefault="00B525F4" w:rsidP="00030EF2">
      <w:pPr>
        <w:spacing w:after="0"/>
        <w:jc w:val="both"/>
        <w:rPr>
          <w:sz w:val="24"/>
          <w:szCs w:val="24"/>
        </w:rPr>
      </w:pPr>
      <w:r w:rsidRPr="00121A6A">
        <w:rPr>
          <w:sz w:val="24"/>
          <w:szCs w:val="24"/>
        </w:rPr>
        <w:t xml:space="preserve">F. </w:t>
      </w:r>
      <w:proofErr w:type="spellStart"/>
      <w:r w:rsidRPr="00121A6A">
        <w:rPr>
          <w:sz w:val="24"/>
          <w:szCs w:val="24"/>
        </w:rPr>
        <w:t>Dorssemont</w:t>
      </w:r>
      <w:proofErr w:type="spellEnd"/>
      <w:r w:rsidRPr="00121A6A">
        <w:rPr>
          <w:sz w:val="24"/>
          <w:szCs w:val="24"/>
        </w:rPr>
        <w:t xml:space="preserve">, ‘Collectieve acties uit solidariteit, als </w:t>
      </w:r>
      <w:r w:rsidR="00251E6D" w:rsidRPr="00121A6A">
        <w:rPr>
          <w:sz w:val="24"/>
          <w:szCs w:val="24"/>
        </w:rPr>
        <w:t>corollarium</w:t>
      </w:r>
      <w:r w:rsidRPr="00121A6A">
        <w:rPr>
          <w:sz w:val="24"/>
          <w:szCs w:val="24"/>
        </w:rPr>
        <w:t xml:space="preserve"> van de vrijheid van collectief overleg (artikel 6 ESH) en van de vrijheid van vakvereniging (artikel 11 EVRM)’, </w:t>
      </w:r>
      <w:r w:rsidRPr="00121A6A">
        <w:rPr>
          <w:i/>
          <w:iCs/>
          <w:sz w:val="24"/>
          <w:szCs w:val="24"/>
        </w:rPr>
        <w:t>Arbeidsrechtelijke Annotaties</w:t>
      </w:r>
      <w:r w:rsidRPr="00121A6A">
        <w:rPr>
          <w:sz w:val="24"/>
          <w:szCs w:val="24"/>
        </w:rPr>
        <w:t xml:space="preserve"> 2015</w:t>
      </w:r>
      <w:r w:rsidR="003B2E36" w:rsidRPr="00121A6A">
        <w:rPr>
          <w:sz w:val="24"/>
          <w:szCs w:val="24"/>
        </w:rPr>
        <w:t>, afl. 2</w:t>
      </w:r>
      <w:r w:rsidRPr="00121A6A">
        <w:rPr>
          <w:sz w:val="24"/>
          <w:szCs w:val="24"/>
        </w:rPr>
        <w:t>,</w:t>
      </w:r>
      <w:r w:rsidR="003B2E36" w:rsidRPr="00121A6A">
        <w:rPr>
          <w:sz w:val="24"/>
          <w:szCs w:val="24"/>
        </w:rPr>
        <w:t xml:space="preserve"> </w:t>
      </w:r>
      <w:r w:rsidRPr="00121A6A">
        <w:rPr>
          <w:sz w:val="24"/>
          <w:szCs w:val="24"/>
        </w:rPr>
        <w:t>p. 72-105.</w:t>
      </w:r>
    </w:p>
    <w:p w14:paraId="75841F0F" w14:textId="77777777" w:rsidR="00A81717" w:rsidRPr="00121A6A" w:rsidRDefault="00A81717" w:rsidP="00030EF2">
      <w:pPr>
        <w:spacing w:after="0"/>
        <w:jc w:val="both"/>
        <w:rPr>
          <w:sz w:val="24"/>
          <w:szCs w:val="24"/>
        </w:rPr>
      </w:pPr>
    </w:p>
    <w:p w14:paraId="245B4A66" w14:textId="2E92B35F" w:rsidR="00A81717" w:rsidRPr="00121A6A" w:rsidRDefault="00A81717" w:rsidP="00030EF2">
      <w:pPr>
        <w:spacing w:after="0"/>
        <w:jc w:val="both"/>
        <w:rPr>
          <w:b/>
          <w:bCs/>
          <w:sz w:val="24"/>
          <w:szCs w:val="24"/>
          <w:lang w:val="en-US"/>
        </w:rPr>
      </w:pPr>
      <w:proofErr w:type="spellStart"/>
      <w:r w:rsidRPr="00121A6A">
        <w:rPr>
          <w:b/>
          <w:bCs/>
          <w:sz w:val="24"/>
          <w:szCs w:val="24"/>
          <w:lang w:val="en-US"/>
        </w:rPr>
        <w:t>Dorssemont</w:t>
      </w:r>
      <w:proofErr w:type="spellEnd"/>
      <w:r w:rsidRPr="00121A6A">
        <w:rPr>
          <w:b/>
          <w:bCs/>
          <w:sz w:val="24"/>
          <w:szCs w:val="24"/>
          <w:lang w:val="en-US"/>
        </w:rPr>
        <w:t xml:space="preserve"> 2017</w:t>
      </w:r>
    </w:p>
    <w:p w14:paraId="639F5BDE" w14:textId="6DBB9B04" w:rsidR="00A81717" w:rsidRPr="00121A6A" w:rsidRDefault="00A81717" w:rsidP="00030EF2">
      <w:pPr>
        <w:spacing w:after="0"/>
        <w:jc w:val="both"/>
        <w:rPr>
          <w:sz w:val="24"/>
          <w:szCs w:val="24"/>
          <w:lang w:val="en-US"/>
        </w:rPr>
      </w:pPr>
      <w:r w:rsidRPr="00121A6A">
        <w:rPr>
          <w:sz w:val="24"/>
          <w:szCs w:val="24"/>
          <w:lang w:val="en-US"/>
        </w:rPr>
        <w:t xml:space="preserve">F. </w:t>
      </w:r>
      <w:proofErr w:type="spellStart"/>
      <w:r w:rsidRPr="00121A6A">
        <w:rPr>
          <w:sz w:val="24"/>
          <w:szCs w:val="24"/>
          <w:lang w:val="en-US"/>
        </w:rPr>
        <w:t>Dorssemont</w:t>
      </w:r>
      <w:proofErr w:type="spellEnd"/>
      <w:r w:rsidRPr="00121A6A">
        <w:rPr>
          <w:sz w:val="24"/>
          <w:szCs w:val="24"/>
          <w:lang w:val="en-US"/>
        </w:rPr>
        <w:t>, ‘Article 6: The Right to Bargain Collect</w:t>
      </w:r>
      <w:r w:rsidR="00191F65" w:rsidRPr="00121A6A">
        <w:rPr>
          <w:sz w:val="24"/>
          <w:szCs w:val="24"/>
          <w:lang w:val="en-US"/>
        </w:rPr>
        <w:t>i</w:t>
      </w:r>
      <w:r w:rsidRPr="00121A6A">
        <w:rPr>
          <w:sz w:val="24"/>
          <w:szCs w:val="24"/>
          <w:lang w:val="en-US"/>
        </w:rPr>
        <w:t>vely: A Matrix for Industrial Relations’, in:</w:t>
      </w:r>
      <w:r w:rsidR="006F42E2" w:rsidRPr="00121A6A">
        <w:rPr>
          <w:sz w:val="24"/>
          <w:szCs w:val="24"/>
          <w:lang w:val="en-US"/>
        </w:rPr>
        <w:t xml:space="preserve"> N.</w:t>
      </w:r>
      <w:r w:rsidRPr="00121A6A">
        <w:rPr>
          <w:sz w:val="24"/>
          <w:szCs w:val="24"/>
          <w:lang w:val="en-US"/>
        </w:rPr>
        <w:t xml:space="preserve"> Bruun </w:t>
      </w:r>
      <w:proofErr w:type="spellStart"/>
      <w:r w:rsidRPr="00121A6A">
        <w:rPr>
          <w:sz w:val="24"/>
          <w:szCs w:val="24"/>
          <w:lang w:val="en-US"/>
        </w:rPr>
        <w:t>e.a.</w:t>
      </w:r>
      <w:proofErr w:type="spellEnd"/>
      <w:r w:rsidRPr="00121A6A">
        <w:rPr>
          <w:sz w:val="24"/>
          <w:szCs w:val="24"/>
          <w:lang w:val="en-US"/>
        </w:rPr>
        <w:t xml:space="preserve"> (</w:t>
      </w:r>
      <w:r w:rsidR="00F14AC5">
        <w:rPr>
          <w:sz w:val="24"/>
          <w:szCs w:val="24"/>
          <w:lang w:val="en-US"/>
        </w:rPr>
        <w:t>eds</w:t>
      </w:r>
      <w:r w:rsidRPr="00121A6A">
        <w:rPr>
          <w:sz w:val="24"/>
          <w:szCs w:val="24"/>
          <w:lang w:val="en-US"/>
        </w:rPr>
        <w:t>.</w:t>
      </w:r>
      <w:r w:rsidR="00191F65" w:rsidRPr="00121A6A">
        <w:rPr>
          <w:sz w:val="24"/>
          <w:szCs w:val="24"/>
          <w:lang w:val="en-US"/>
        </w:rPr>
        <w:t>)</w:t>
      </w:r>
      <w:r w:rsidRPr="00121A6A">
        <w:rPr>
          <w:sz w:val="24"/>
          <w:szCs w:val="24"/>
          <w:lang w:val="en-US"/>
        </w:rPr>
        <w:t xml:space="preserve">, </w:t>
      </w:r>
      <w:r w:rsidRPr="00121A6A">
        <w:rPr>
          <w:i/>
          <w:iCs/>
          <w:sz w:val="24"/>
          <w:szCs w:val="24"/>
          <w:lang w:val="en-US"/>
        </w:rPr>
        <w:t>The European Social Charter and the Employment Relation</w:t>
      </w:r>
      <w:r w:rsidRPr="00121A6A">
        <w:rPr>
          <w:sz w:val="24"/>
          <w:szCs w:val="24"/>
          <w:lang w:val="en-US"/>
        </w:rPr>
        <w:t xml:space="preserve">, Oxford, </w:t>
      </w:r>
      <w:r w:rsidR="00F14AC5">
        <w:rPr>
          <w:sz w:val="24"/>
          <w:szCs w:val="24"/>
          <w:lang w:val="en-US"/>
        </w:rPr>
        <w:t>UK</w:t>
      </w:r>
      <w:r w:rsidRPr="00121A6A">
        <w:rPr>
          <w:sz w:val="24"/>
          <w:szCs w:val="24"/>
          <w:lang w:val="en-US"/>
        </w:rPr>
        <w:t>: Hart Publishing 2017, p. 249-288.</w:t>
      </w:r>
    </w:p>
    <w:p w14:paraId="2E03F657" w14:textId="77777777" w:rsidR="00D160AE" w:rsidRPr="00121A6A" w:rsidRDefault="00D160AE" w:rsidP="00030EF2">
      <w:pPr>
        <w:spacing w:after="0"/>
        <w:jc w:val="both"/>
        <w:rPr>
          <w:sz w:val="24"/>
          <w:szCs w:val="24"/>
          <w:lang w:val="en-US"/>
        </w:rPr>
      </w:pPr>
    </w:p>
    <w:p w14:paraId="62BAE68B" w14:textId="49942C59" w:rsidR="00D160AE" w:rsidRPr="00121A6A" w:rsidRDefault="00D160AE" w:rsidP="00030EF2">
      <w:pPr>
        <w:spacing w:after="0"/>
        <w:jc w:val="both"/>
        <w:rPr>
          <w:b/>
          <w:bCs/>
          <w:sz w:val="24"/>
          <w:szCs w:val="24"/>
          <w:lang w:val="en-US"/>
        </w:rPr>
      </w:pPr>
      <w:proofErr w:type="spellStart"/>
      <w:r w:rsidRPr="00121A6A">
        <w:rPr>
          <w:b/>
          <w:bCs/>
          <w:sz w:val="24"/>
          <w:szCs w:val="24"/>
          <w:lang w:val="en-US"/>
        </w:rPr>
        <w:t>Dorssemont</w:t>
      </w:r>
      <w:proofErr w:type="spellEnd"/>
      <w:r w:rsidRPr="00121A6A">
        <w:rPr>
          <w:b/>
          <w:bCs/>
          <w:sz w:val="24"/>
          <w:szCs w:val="24"/>
          <w:lang w:val="en-US"/>
        </w:rPr>
        <w:t xml:space="preserve"> &amp; Rocca 2019</w:t>
      </w:r>
    </w:p>
    <w:p w14:paraId="51C90851" w14:textId="217E8881" w:rsidR="00D160AE" w:rsidRPr="00121A6A" w:rsidRDefault="00D160AE" w:rsidP="00030EF2">
      <w:pPr>
        <w:spacing w:after="0"/>
        <w:jc w:val="both"/>
        <w:rPr>
          <w:sz w:val="24"/>
          <w:szCs w:val="24"/>
          <w:lang w:val="en-US"/>
        </w:rPr>
      </w:pPr>
      <w:r w:rsidRPr="00121A6A">
        <w:rPr>
          <w:sz w:val="24"/>
          <w:szCs w:val="24"/>
          <w:lang w:val="en-US"/>
        </w:rPr>
        <w:t xml:space="preserve">F. </w:t>
      </w:r>
      <w:proofErr w:type="spellStart"/>
      <w:r w:rsidRPr="00121A6A">
        <w:rPr>
          <w:sz w:val="24"/>
          <w:szCs w:val="24"/>
          <w:lang w:val="en-US"/>
        </w:rPr>
        <w:t>Dorssemont</w:t>
      </w:r>
      <w:proofErr w:type="spellEnd"/>
      <w:r w:rsidRPr="00121A6A">
        <w:rPr>
          <w:sz w:val="24"/>
          <w:szCs w:val="24"/>
          <w:lang w:val="en-US"/>
        </w:rPr>
        <w:t xml:space="preserve"> &amp; M. Rocca, ‘Article 28 – Right of </w:t>
      </w:r>
      <w:proofErr w:type="spellStart"/>
      <w:r w:rsidRPr="00121A6A">
        <w:rPr>
          <w:sz w:val="24"/>
          <w:szCs w:val="24"/>
          <w:lang w:val="en-US"/>
        </w:rPr>
        <w:t>Collctive</w:t>
      </w:r>
      <w:proofErr w:type="spellEnd"/>
      <w:r w:rsidRPr="00121A6A">
        <w:rPr>
          <w:sz w:val="24"/>
          <w:szCs w:val="24"/>
          <w:lang w:val="en-US"/>
        </w:rPr>
        <w:t xml:space="preserve"> Bargaining and Action’, in: </w:t>
      </w:r>
      <w:proofErr w:type="spellStart"/>
      <w:r w:rsidRPr="00121A6A">
        <w:rPr>
          <w:sz w:val="24"/>
          <w:szCs w:val="24"/>
          <w:lang w:val="en-US"/>
        </w:rPr>
        <w:t>Dorssemont</w:t>
      </w:r>
      <w:proofErr w:type="spellEnd"/>
      <w:r w:rsidRPr="00121A6A">
        <w:rPr>
          <w:sz w:val="24"/>
          <w:szCs w:val="24"/>
          <w:lang w:val="en-US"/>
        </w:rPr>
        <w:t xml:space="preserve"> </w:t>
      </w:r>
      <w:proofErr w:type="spellStart"/>
      <w:r w:rsidRPr="00121A6A">
        <w:rPr>
          <w:sz w:val="24"/>
          <w:szCs w:val="24"/>
          <w:lang w:val="en-US"/>
        </w:rPr>
        <w:t>e.a.</w:t>
      </w:r>
      <w:proofErr w:type="spellEnd"/>
      <w:r w:rsidRPr="00121A6A">
        <w:rPr>
          <w:sz w:val="24"/>
          <w:szCs w:val="24"/>
          <w:lang w:val="en-US"/>
        </w:rPr>
        <w:t xml:space="preserve"> (</w:t>
      </w:r>
      <w:r w:rsidR="00F14AC5">
        <w:rPr>
          <w:sz w:val="24"/>
          <w:szCs w:val="24"/>
          <w:lang w:val="en-US"/>
        </w:rPr>
        <w:t>eds</w:t>
      </w:r>
      <w:r w:rsidRPr="00121A6A">
        <w:rPr>
          <w:sz w:val="24"/>
          <w:szCs w:val="24"/>
          <w:lang w:val="en-US"/>
        </w:rPr>
        <w:t xml:space="preserve">.), </w:t>
      </w:r>
      <w:r w:rsidRPr="00121A6A">
        <w:rPr>
          <w:i/>
          <w:iCs/>
          <w:sz w:val="24"/>
          <w:szCs w:val="24"/>
          <w:lang w:val="en-US"/>
        </w:rPr>
        <w:t>The Charter of Fundamental Rights of the European Union and the Employment Relation</w:t>
      </w:r>
      <w:r w:rsidRPr="00121A6A">
        <w:rPr>
          <w:sz w:val="24"/>
          <w:szCs w:val="24"/>
          <w:lang w:val="en-US"/>
        </w:rPr>
        <w:t xml:space="preserve">, Oxford, </w:t>
      </w:r>
      <w:r w:rsidR="00F14AC5">
        <w:rPr>
          <w:sz w:val="24"/>
          <w:szCs w:val="24"/>
          <w:lang w:val="en-US"/>
        </w:rPr>
        <w:t>UK</w:t>
      </w:r>
      <w:r w:rsidRPr="00121A6A">
        <w:rPr>
          <w:sz w:val="24"/>
          <w:szCs w:val="24"/>
          <w:lang w:val="en-US"/>
        </w:rPr>
        <w:t>: Hart Publishing 2019, p. 465-504.</w:t>
      </w:r>
    </w:p>
    <w:p w14:paraId="6C76888F" w14:textId="77777777" w:rsidR="00B525F4" w:rsidRPr="00121A6A" w:rsidRDefault="00B525F4" w:rsidP="00030EF2">
      <w:pPr>
        <w:spacing w:after="0"/>
        <w:jc w:val="both"/>
        <w:rPr>
          <w:sz w:val="24"/>
          <w:szCs w:val="24"/>
          <w:lang w:val="en-US"/>
        </w:rPr>
      </w:pPr>
    </w:p>
    <w:p w14:paraId="67275B69" w14:textId="5C079572" w:rsidR="00B525F4" w:rsidRPr="00121A6A" w:rsidRDefault="00B525F4" w:rsidP="00030EF2">
      <w:pPr>
        <w:spacing w:after="0"/>
        <w:jc w:val="both"/>
        <w:rPr>
          <w:b/>
          <w:bCs/>
          <w:sz w:val="24"/>
          <w:szCs w:val="24"/>
        </w:rPr>
      </w:pPr>
      <w:proofErr w:type="spellStart"/>
      <w:r w:rsidRPr="00121A6A">
        <w:rPr>
          <w:b/>
          <w:bCs/>
          <w:sz w:val="24"/>
          <w:szCs w:val="24"/>
        </w:rPr>
        <w:t>Dorssemont</w:t>
      </w:r>
      <w:proofErr w:type="spellEnd"/>
      <w:r w:rsidRPr="00121A6A">
        <w:rPr>
          <w:b/>
          <w:bCs/>
          <w:sz w:val="24"/>
          <w:szCs w:val="24"/>
        </w:rPr>
        <w:t xml:space="preserve">, </w:t>
      </w:r>
      <w:proofErr w:type="spellStart"/>
      <w:r w:rsidRPr="00121A6A">
        <w:rPr>
          <w:b/>
          <w:bCs/>
          <w:i/>
          <w:iCs/>
          <w:sz w:val="24"/>
          <w:szCs w:val="24"/>
        </w:rPr>
        <w:t>ArA</w:t>
      </w:r>
      <w:proofErr w:type="spellEnd"/>
      <w:r w:rsidRPr="00121A6A">
        <w:rPr>
          <w:b/>
          <w:bCs/>
          <w:sz w:val="24"/>
          <w:szCs w:val="24"/>
        </w:rPr>
        <w:t xml:space="preserve"> 2021</w:t>
      </w:r>
    </w:p>
    <w:p w14:paraId="6BEABC0F" w14:textId="1C59882F" w:rsidR="00B525F4" w:rsidRPr="00121A6A" w:rsidRDefault="00B525F4" w:rsidP="00030EF2">
      <w:pPr>
        <w:spacing w:after="0"/>
        <w:jc w:val="both"/>
        <w:rPr>
          <w:sz w:val="24"/>
          <w:szCs w:val="24"/>
        </w:rPr>
      </w:pPr>
      <w:r w:rsidRPr="00121A6A">
        <w:rPr>
          <w:sz w:val="24"/>
          <w:szCs w:val="24"/>
        </w:rPr>
        <w:t xml:space="preserve">F. </w:t>
      </w:r>
      <w:proofErr w:type="spellStart"/>
      <w:r w:rsidRPr="00121A6A">
        <w:rPr>
          <w:sz w:val="24"/>
          <w:szCs w:val="24"/>
        </w:rPr>
        <w:t>Dorssemont</w:t>
      </w:r>
      <w:proofErr w:type="spellEnd"/>
      <w:r w:rsidRPr="00121A6A">
        <w:rPr>
          <w:sz w:val="24"/>
          <w:szCs w:val="24"/>
        </w:rPr>
        <w:t xml:space="preserve">, ‘Het recht op collectieve actie versus de economische vrijheden’, </w:t>
      </w:r>
      <w:r w:rsidRPr="00121A6A">
        <w:rPr>
          <w:i/>
          <w:iCs/>
          <w:sz w:val="24"/>
          <w:szCs w:val="24"/>
        </w:rPr>
        <w:t>Arbeidsrechtelijke Annotaties</w:t>
      </w:r>
      <w:r w:rsidRPr="00121A6A">
        <w:rPr>
          <w:sz w:val="24"/>
          <w:szCs w:val="24"/>
        </w:rPr>
        <w:t xml:space="preserve"> 2021</w:t>
      </w:r>
      <w:r w:rsidR="00066A7E" w:rsidRPr="00121A6A">
        <w:rPr>
          <w:sz w:val="24"/>
          <w:szCs w:val="24"/>
        </w:rPr>
        <w:t xml:space="preserve">, afl. </w:t>
      </w:r>
      <w:r w:rsidRPr="00121A6A">
        <w:rPr>
          <w:sz w:val="24"/>
          <w:szCs w:val="24"/>
        </w:rPr>
        <w:t>3, p. 41-51.</w:t>
      </w:r>
    </w:p>
    <w:p w14:paraId="6F889E21" w14:textId="77777777" w:rsidR="00B525F4" w:rsidRPr="00121A6A" w:rsidRDefault="00B525F4" w:rsidP="00030EF2">
      <w:pPr>
        <w:spacing w:after="0"/>
        <w:jc w:val="both"/>
        <w:rPr>
          <w:sz w:val="24"/>
          <w:szCs w:val="24"/>
        </w:rPr>
      </w:pPr>
    </w:p>
    <w:p w14:paraId="1A61D2EF" w14:textId="77777777" w:rsidR="00B525F4" w:rsidRPr="00121A6A" w:rsidRDefault="00B525F4" w:rsidP="00030EF2">
      <w:pPr>
        <w:spacing w:after="0"/>
        <w:jc w:val="both"/>
        <w:rPr>
          <w:b/>
          <w:bCs/>
          <w:sz w:val="24"/>
          <w:szCs w:val="24"/>
        </w:rPr>
      </w:pPr>
      <w:proofErr w:type="spellStart"/>
      <w:r w:rsidRPr="00121A6A">
        <w:rPr>
          <w:b/>
          <w:bCs/>
          <w:sz w:val="24"/>
          <w:szCs w:val="24"/>
        </w:rPr>
        <w:t>Dorssemont</w:t>
      </w:r>
      <w:proofErr w:type="spellEnd"/>
      <w:r w:rsidRPr="00121A6A">
        <w:rPr>
          <w:b/>
          <w:bCs/>
          <w:sz w:val="24"/>
          <w:szCs w:val="24"/>
        </w:rPr>
        <w:t xml:space="preserve">, </w:t>
      </w:r>
      <w:r w:rsidRPr="00121A6A">
        <w:rPr>
          <w:b/>
          <w:bCs/>
          <w:i/>
          <w:iCs/>
          <w:sz w:val="24"/>
          <w:szCs w:val="24"/>
        </w:rPr>
        <w:t>EHRC Updates</w:t>
      </w:r>
      <w:r w:rsidRPr="00121A6A">
        <w:rPr>
          <w:b/>
          <w:bCs/>
          <w:sz w:val="24"/>
          <w:szCs w:val="24"/>
        </w:rPr>
        <w:t xml:space="preserve"> 2022</w:t>
      </w:r>
    </w:p>
    <w:p w14:paraId="35E5CD67" w14:textId="142A1852" w:rsidR="00B525F4" w:rsidRPr="00121A6A" w:rsidRDefault="00B525F4" w:rsidP="00030EF2">
      <w:pPr>
        <w:spacing w:after="0"/>
        <w:jc w:val="both"/>
        <w:rPr>
          <w:sz w:val="24"/>
          <w:szCs w:val="24"/>
        </w:rPr>
      </w:pPr>
      <w:r w:rsidRPr="00121A6A">
        <w:rPr>
          <w:sz w:val="24"/>
          <w:szCs w:val="24"/>
        </w:rPr>
        <w:t xml:space="preserve">F. </w:t>
      </w:r>
      <w:proofErr w:type="spellStart"/>
      <w:r w:rsidRPr="00121A6A">
        <w:rPr>
          <w:sz w:val="24"/>
          <w:szCs w:val="24"/>
        </w:rPr>
        <w:t>Dorssemont</w:t>
      </w:r>
      <w:proofErr w:type="spellEnd"/>
      <w:r w:rsidRPr="00121A6A">
        <w:rPr>
          <w:sz w:val="24"/>
          <w:szCs w:val="24"/>
        </w:rPr>
        <w:t>, ‘</w:t>
      </w:r>
      <w:proofErr w:type="spellStart"/>
      <w:r w:rsidRPr="00121A6A">
        <w:rPr>
          <w:sz w:val="24"/>
          <w:szCs w:val="24"/>
        </w:rPr>
        <w:t>Bariş</w:t>
      </w:r>
      <w:proofErr w:type="spellEnd"/>
      <w:r w:rsidRPr="00121A6A">
        <w:rPr>
          <w:sz w:val="24"/>
          <w:szCs w:val="24"/>
        </w:rPr>
        <w:t xml:space="preserve"> e.a. t. Turkije (EHRM, 66828/16) – Hoe wild zijn spontane stakingen?’, </w:t>
      </w:r>
      <w:r w:rsidRPr="00121A6A">
        <w:rPr>
          <w:i/>
          <w:iCs/>
          <w:sz w:val="24"/>
          <w:szCs w:val="24"/>
        </w:rPr>
        <w:t>E</w:t>
      </w:r>
      <w:r w:rsidR="006F42E2" w:rsidRPr="00121A6A">
        <w:rPr>
          <w:i/>
          <w:iCs/>
          <w:sz w:val="24"/>
          <w:szCs w:val="24"/>
        </w:rPr>
        <w:t xml:space="preserve">uropean </w:t>
      </w:r>
      <w:r w:rsidRPr="00121A6A">
        <w:rPr>
          <w:i/>
          <w:iCs/>
          <w:sz w:val="24"/>
          <w:szCs w:val="24"/>
        </w:rPr>
        <w:t>H</w:t>
      </w:r>
      <w:r w:rsidR="006F42E2" w:rsidRPr="00121A6A">
        <w:rPr>
          <w:i/>
          <w:iCs/>
          <w:sz w:val="24"/>
          <w:szCs w:val="24"/>
        </w:rPr>
        <w:t xml:space="preserve">uman </w:t>
      </w:r>
      <w:proofErr w:type="spellStart"/>
      <w:r w:rsidRPr="00121A6A">
        <w:rPr>
          <w:i/>
          <w:iCs/>
          <w:sz w:val="24"/>
          <w:szCs w:val="24"/>
        </w:rPr>
        <w:t>R</w:t>
      </w:r>
      <w:r w:rsidR="006F42E2" w:rsidRPr="00121A6A">
        <w:rPr>
          <w:i/>
          <w:iCs/>
          <w:sz w:val="24"/>
          <w:szCs w:val="24"/>
        </w:rPr>
        <w:t>ights</w:t>
      </w:r>
      <w:proofErr w:type="spellEnd"/>
      <w:r w:rsidR="006F42E2" w:rsidRPr="00121A6A">
        <w:rPr>
          <w:i/>
          <w:iCs/>
          <w:sz w:val="24"/>
          <w:szCs w:val="24"/>
        </w:rPr>
        <w:t xml:space="preserve"> </w:t>
      </w:r>
      <w:r w:rsidRPr="00121A6A">
        <w:rPr>
          <w:i/>
          <w:iCs/>
          <w:sz w:val="24"/>
          <w:szCs w:val="24"/>
        </w:rPr>
        <w:t>C</w:t>
      </w:r>
      <w:r w:rsidR="006F42E2" w:rsidRPr="00121A6A">
        <w:rPr>
          <w:i/>
          <w:iCs/>
          <w:sz w:val="24"/>
          <w:szCs w:val="24"/>
        </w:rPr>
        <w:t>ases</w:t>
      </w:r>
      <w:r w:rsidRPr="00121A6A">
        <w:rPr>
          <w:i/>
          <w:iCs/>
          <w:sz w:val="24"/>
          <w:szCs w:val="24"/>
        </w:rPr>
        <w:t xml:space="preserve"> Updates</w:t>
      </w:r>
      <w:r w:rsidRPr="00121A6A">
        <w:rPr>
          <w:sz w:val="24"/>
          <w:szCs w:val="24"/>
        </w:rPr>
        <w:t xml:space="preserve"> 11 april 2022.</w:t>
      </w:r>
    </w:p>
    <w:p w14:paraId="4196D4A9" w14:textId="77777777" w:rsidR="005A0E3F" w:rsidRPr="00121A6A" w:rsidRDefault="005A0E3F" w:rsidP="00030EF2">
      <w:pPr>
        <w:spacing w:after="0"/>
        <w:jc w:val="both"/>
        <w:rPr>
          <w:sz w:val="24"/>
          <w:szCs w:val="24"/>
        </w:rPr>
      </w:pPr>
    </w:p>
    <w:p w14:paraId="266215B0" w14:textId="0732AB50" w:rsidR="005A0E3F" w:rsidRPr="00121A6A" w:rsidRDefault="005A0E3F" w:rsidP="00030EF2">
      <w:pPr>
        <w:spacing w:after="0"/>
        <w:jc w:val="both"/>
        <w:rPr>
          <w:b/>
          <w:bCs/>
          <w:sz w:val="24"/>
          <w:szCs w:val="24"/>
        </w:rPr>
      </w:pPr>
      <w:proofErr w:type="spellStart"/>
      <w:r w:rsidRPr="00121A6A">
        <w:rPr>
          <w:b/>
          <w:bCs/>
          <w:sz w:val="24"/>
          <w:szCs w:val="24"/>
        </w:rPr>
        <w:t>Dorssemont</w:t>
      </w:r>
      <w:proofErr w:type="spellEnd"/>
      <w:r w:rsidRPr="00121A6A">
        <w:rPr>
          <w:b/>
          <w:bCs/>
          <w:sz w:val="24"/>
          <w:szCs w:val="24"/>
        </w:rPr>
        <w:t xml:space="preserve"> &amp; Van Hiel, </w:t>
      </w:r>
      <w:r w:rsidRPr="00121A6A">
        <w:rPr>
          <w:b/>
          <w:bCs/>
          <w:i/>
          <w:iCs/>
          <w:sz w:val="24"/>
          <w:szCs w:val="24"/>
        </w:rPr>
        <w:t>TSR RDS</w:t>
      </w:r>
      <w:r w:rsidRPr="00121A6A">
        <w:rPr>
          <w:b/>
          <w:bCs/>
          <w:sz w:val="24"/>
          <w:szCs w:val="24"/>
        </w:rPr>
        <w:t xml:space="preserve"> 2017</w:t>
      </w:r>
    </w:p>
    <w:p w14:paraId="214E117D" w14:textId="12A78610" w:rsidR="005A0E3F" w:rsidRPr="00121A6A" w:rsidRDefault="005A0E3F" w:rsidP="00030EF2">
      <w:pPr>
        <w:spacing w:after="0"/>
        <w:jc w:val="both"/>
        <w:rPr>
          <w:sz w:val="24"/>
          <w:szCs w:val="24"/>
        </w:rPr>
      </w:pPr>
      <w:r w:rsidRPr="00121A6A">
        <w:rPr>
          <w:sz w:val="24"/>
          <w:szCs w:val="24"/>
        </w:rPr>
        <w:t xml:space="preserve">F. </w:t>
      </w:r>
      <w:proofErr w:type="spellStart"/>
      <w:r w:rsidRPr="00121A6A">
        <w:rPr>
          <w:sz w:val="24"/>
          <w:szCs w:val="24"/>
        </w:rPr>
        <w:t>Dorssemont</w:t>
      </w:r>
      <w:proofErr w:type="spellEnd"/>
      <w:r w:rsidRPr="00121A6A">
        <w:rPr>
          <w:sz w:val="24"/>
          <w:szCs w:val="24"/>
        </w:rPr>
        <w:t xml:space="preserve"> &amp; I. van Hiel, ‘Collectieve autonomie: een rechtsbeginsel van het collectief arbeidsrecht?’, </w:t>
      </w:r>
      <w:r w:rsidRPr="00121A6A">
        <w:rPr>
          <w:i/>
          <w:iCs/>
          <w:sz w:val="24"/>
          <w:szCs w:val="24"/>
        </w:rPr>
        <w:t xml:space="preserve">Tijdschrift voor Sociaal Recht = Revue de </w:t>
      </w:r>
      <w:proofErr w:type="spellStart"/>
      <w:r w:rsidRPr="00121A6A">
        <w:rPr>
          <w:i/>
          <w:iCs/>
          <w:sz w:val="24"/>
          <w:szCs w:val="24"/>
        </w:rPr>
        <w:t>Droit</w:t>
      </w:r>
      <w:proofErr w:type="spellEnd"/>
      <w:r w:rsidRPr="00121A6A">
        <w:rPr>
          <w:i/>
          <w:iCs/>
          <w:sz w:val="24"/>
          <w:szCs w:val="24"/>
        </w:rPr>
        <w:t xml:space="preserve"> </w:t>
      </w:r>
      <w:proofErr w:type="spellStart"/>
      <w:r w:rsidRPr="00121A6A">
        <w:rPr>
          <w:i/>
          <w:iCs/>
          <w:sz w:val="24"/>
          <w:szCs w:val="24"/>
        </w:rPr>
        <w:t>Social</w:t>
      </w:r>
      <w:proofErr w:type="spellEnd"/>
      <w:r w:rsidRPr="00121A6A">
        <w:rPr>
          <w:sz w:val="24"/>
          <w:szCs w:val="24"/>
        </w:rPr>
        <w:t xml:space="preserve"> 2017</w:t>
      </w:r>
      <w:r w:rsidR="00066A7E" w:rsidRPr="00121A6A">
        <w:rPr>
          <w:sz w:val="24"/>
          <w:szCs w:val="24"/>
        </w:rPr>
        <w:t xml:space="preserve">, afl. </w:t>
      </w:r>
      <w:r w:rsidRPr="00121A6A">
        <w:rPr>
          <w:sz w:val="24"/>
          <w:szCs w:val="24"/>
        </w:rPr>
        <w:t>1</w:t>
      </w:r>
      <w:r w:rsidR="00066A7E" w:rsidRPr="00121A6A">
        <w:rPr>
          <w:sz w:val="24"/>
          <w:szCs w:val="24"/>
        </w:rPr>
        <w:t>/</w:t>
      </w:r>
      <w:r w:rsidRPr="00121A6A">
        <w:rPr>
          <w:sz w:val="24"/>
          <w:szCs w:val="24"/>
        </w:rPr>
        <w:t>2, p. 231-258.</w:t>
      </w:r>
    </w:p>
    <w:p w14:paraId="58A639A0" w14:textId="77777777" w:rsidR="00C041F7" w:rsidRPr="00121A6A" w:rsidRDefault="00C041F7" w:rsidP="00030EF2">
      <w:pPr>
        <w:spacing w:after="0"/>
        <w:jc w:val="both"/>
        <w:rPr>
          <w:sz w:val="24"/>
          <w:szCs w:val="24"/>
        </w:rPr>
      </w:pPr>
    </w:p>
    <w:p w14:paraId="5BD5C78E" w14:textId="77777777" w:rsidR="00217971" w:rsidRDefault="00217971" w:rsidP="00C041F7">
      <w:pPr>
        <w:spacing w:after="0"/>
        <w:jc w:val="both"/>
        <w:rPr>
          <w:b/>
          <w:bCs/>
          <w:sz w:val="24"/>
          <w:szCs w:val="24"/>
        </w:rPr>
      </w:pPr>
    </w:p>
    <w:p w14:paraId="3C02955E" w14:textId="772B868D" w:rsidR="00C041F7" w:rsidRPr="00121A6A" w:rsidRDefault="00C041F7" w:rsidP="00C041F7">
      <w:pPr>
        <w:spacing w:after="0"/>
        <w:jc w:val="both"/>
        <w:rPr>
          <w:b/>
          <w:bCs/>
          <w:sz w:val="24"/>
          <w:szCs w:val="24"/>
        </w:rPr>
      </w:pPr>
      <w:r w:rsidRPr="00121A6A">
        <w:rPr>
          <w:b/>
          <w:bCs/>
          <w:sz w:val="24"/>
          <w:szCs w:val="24"/>
        </w:rPr>
        <w:lastRenderedPageBreak/>
        <w:t xml:space="preserve">Eleveld, </w:t>
      </w:r>
      <w:proofErr w:type="spellStart"/>
      <w:r w:rsidRPr="00121A6A">
        <w:rPr>
          <w:b/>
          <w:bCs/>
          <w:i/>
          <w:iCs/>
          <w:sz w:val="24"/>
          <w:szCs w:val="24"/>
        </w:rPr>
        <w:t>N</w:t>
      </w:r>
      <w:r w:rsidR="00577940" w:rsidRPr="00121A6A">
        <w:rPr>
          <w:b/>
          <w:bCs/>
          <w:i/>
          <w:iCs/>
          <w:sz w:val="24"/>
          <w:szCs w:val="24"/>
        </w:rPr>
        <w:t>t</w:t>
      </w:r>
      <w:r w:rsidRPr="00121A6A">
        <w:rPr>
          <w:b/>
          <w:bCs/>
          <w:i/>
          <w:iCs/>
          <w:sz w:val="24"/>
          <w:szCs w:val="24"/>
        </w:rPr>
        <w:t>E</w:t>
      </w:r>
      <w:r w:rsidR="00AE5B00" w:rsidRPr="00121A6A">
        <w:rPr>
          <w:b/>
          <w:bCs/>
          <w:i/>
          <w:iCs/>
          <w:sz w:val="24"/>
          <w:szCs w:val="24"/>
        </w:rPr>
        <w:t>r</w:t>
      </w:r>
      <w:proofErr w:type="spellEnd"/>
      <w:r w:rsidRPr="00121A6A">
        <w:rPr>
          <w:b/>
          <w:bCs/>
          <w:i/>
          <w:iCs/>
          <w:sz w:val="24"/>
          <w:szCs w:val="24"/>
        </w:rPr>
        <w:t xml:space="preserve"> </w:t>
      </w:r>
      <w:r w:rsidRPr="00121A6A">
        <w:rPr>
          <w:b/>
          <w:bCs/>
          <w:sz w:val="24"/>
          <w:szCs w:val="24"/>
        </w:rPr>
        <w:t>2019</w:t>
      </w:r>
    </w:p>
    <w:p w14:paraId="77031F81" w14:textId="17EDEA6B" w:rsidR="00C041F7" w:rsidRPr="00121A6A" w:rsidRDefault="00355F03" w:rsidP="00355F03">
      <w:pPr>
        <w:spacing w:after="0"/>
        <w:jc w:val="both"/>
        <w:rPr>
          <w:sz w:val="24"/>
          <w:szCs w:val="24"/>
        </w:rPr>
      </w:pPr>
      <w:r w:rsidRPr="00121A6A">
        <w:rPr>
          <w:sz w:val="24"/>
          <w:szCs w:val="24"/>
        </w:rPr>
        <w:t xml:space="preserve">A. </w:t>
      </w:r>
      <w:r w:rsidR="00C041F7" w:rsidRPr="00121A6A">
        <w:rPr>
          <w:sz w:val="24"/>
          <w:szCs w:val="24"/>
        </w:rPr>
        <w:t xml:space="preserve">Eleveld, ‘Rechtstreekse horizontale werking van grondrechten van de Europese Unie. De lessen uit </w:t>
      </w:r>
      <w:proofErr w:type="spellStart"/>
      <w:r w:rsidR="00C041F7" w:rsidRPr="00121A6A">
        <w:rPr>
          <w:sz w:val="24"/>
          <w:szCs w:val="24"/>
        </w:rPr>
        <w:t>Egenberger</w:t>
      </w:r>
      <w:proofErr w:type="spellEnd"/>
      <w:r w:rsidR="00C041F7" w:rsidRPr="00121A6A">
        <w:rPr>
          <w:sz w:val="24"/>
          <w:szCs w:val="24"/>
        </w:rPr>
        <w:t xml:space="preserve">, Bauer en </w:t>
      </w:r>
      <w:proofErr w:type="spellStart"/>
      <w:r w:rsidR="00C041F7" w:rsidRPr="00121A6A">
        <w:rPr>
          <w:sz w:val="24"/>
          <w:szCs w:val="24"/>
        </w:rPr>
        <w:t>Cresco</w:t>
      </w:r>
      <w:proofErr w:type="spellEnd"/>
      <w:r w:rsidR="00C041F7" w:rsidRPr="00121A6A">
        <w:rPr>
          <w:sz w:val="24"/>
          <w:szCs w:val="24"/>
        </w:rPr>
        <w:t xml:space="preserve"> </w:t>
      </w:r>
      <w:proofErr w:type="spellStart"/>
      <w:r w:rsidR="00C041F7" w:rsidRPr="00121A6A">
        <w:rPr>
          <w:sz w:val="24"/>
          <w:szCs w:val="24"/>
        </w:rPr>
        <w:t>Investigation</w:t>
      </w:r>
      <w:proofErr w:type="spellEnd"/>
      <w:r w:rsidR="00C041F7" w:rsidRPr="00121A6A">
        <w:rPr>
          <w:sz w:val="24"/>
          <w:szCs w:val="24"/>
        </w:rPr>
        <w:t xml:space="preserve">’, </w:t>
      </w:r>
      <w:r w:rsidR="00C041F7" w:rsidRPr="00121A6A">
        <w:rPr>
          <w:i/>
          <w:iCs/>
          <w:sz w:val="24"/>
          <w:szCs w:val="24"/>
        </w:rPr>
        <w:t xml:space="preserve">Nederlands </w:t>
      </w:r>
      <w:r w:rsidR="00AE5B00" w:rsidRPr="00121A6A">
        <w:rPr>
          <w:i/>
          <w:iCs/>
          <w:sz w:val="24"/>
          <w:szCs w:val="24"/>
        </w:rPr>
        <w:t>t</w:t>
      </w:r>
      <w:r w:rsidR="00C041F7" w:rsidRPr="00121A6A">
        <w:rPr>
          <w:i/>
          <w:iCs/>
          <w:sz w:val="24"/>
          <w:szCs w:val="24"/>
        </w:rPr>
        <w:t xml:space="preserve">ijdschrift voor Europees </w:t>
      </w:r>
      <w:r w:rsidR="00AE5B00" w:rsidRPr="00121A6A">
        <w:rPr>
          <w:i/>
          <w:iCs/>
          <w:sz w:val="24"/>
          <w:szCs w:val="24"/>
        </w:rPr>
        <w:t>r</w:t>
      </w:r>
      <w:r w:rsidR="00C041F7" w:rsidRPr="00121A6A">
        <w:rPr>
          <w:i/>
          <w:iCs/>
          <w:sz w:val="24"/>
          <w:szCs w:val="24"/>
        </w:rPr>
        <w:t>echt</w:t>
      </w:r>
      <w:r w:rsidR="00577940" w:rsidRPr="00121A6A">
        <w:rPr>
          <w:i/>
          <w:iCs/>
          <w:sz w:val="24"/>
          <w:szCs w:val="24"/>
        </w:rPr>
        <w:t xml:space="preserve"> </w:t>
      </w:r>
      <w:r w:rsidR="00577940" w:rsidRPr="00121A6A">
        <w:rPr>
          <w:sz w:val="24"/>
          <w:szCs w:val="24"/>
        </w:rPr>
        <w:t>2019</w:t>
      </w:r>
      <w:r w:rsidR="00AE5B00" w:rsidRPr="00121A6A">
        <w:rPr>
          <w:sz w:val="24"/>
          <w:szCs w:val="24"/>
        </w:rPr>
        <w:t xml:space="preserve">, afl. </w:t>
      </w:r>
      <w:r w:rsidR="00577940" w:rsidRPr="00121A6A">
        <w:rPr>
          <w:sz w:val="24"/>
          <w:szCs w:val="24"/>
        </w:rPr>
        <w:t>3</w:t>
      </w:r>
      <w:r w:rsidR="00AE5B00" w:rsidRPr="00121A6A">
        <w:rPr>
          <w:sz w:val="24"/>
          <w:szCs w:val="24"/>
        </w:rPr>
        <w:t>/</w:t>
      </w:r>
      <w:r w:rsidR="00577940" w:rsidRPr="00121A6A">
        <w:rPr>
          <w:sz w:val="24"/>
          <w:szCs w:val="24"/>
        </w:rPr>
        <w:t>4</w:t>
      </w:r>
      <w:r w:rsidR="00C041F7" w:rsidRPr="00121A6A">
        <w:rPr>
          <w:sz w:val="24"/>
          <w:szCs w:val="24"/>
        </w:rPr>
        <w:t>, p. 88-95.</w:t>
      </w:r>
    </w:p>
    <w:p w14:paraId="6676E3DC" w14:textId="77777777" w:rsidR="00355F03" w:rsidRPr="00121A6A" w:rsidRDefault="00355F03" w:rsidP="006F42E2">
      <w:pPr>
        <w:spacing w:after="0"/>
        <w:jc w:val="both"/>
        <w:rPr>
          <w:b/>
          <w:bCs/>
          <w:sz w:val="24"/>
          <w:szCs w:val="24"/>
        </w:rPr>
      </w:pPr>
    </w:p>
    <w:p w14:paraId="0F0E9A66" w14:textId="40D0B2A3" w:rsidR="006F42E2" w:rsidRPr="00121A6A" w:rsidRDefault="006F42E2" w:rsidP="006F42E2">
      <w:pPr>
        <w:spacing w:after="0"/>
        <w:jc w:val="both"/>
        <w:rPr>
          <w:b/>
          <w:bCs/>
          <w:sz w:val="24"/>
          <w:szCs w:val="24"/>
          <w:lang w:val="en-US"/>
        </w:rPr>
      </w:pPr>
      <w:r w:rsidRPr="00121A6A">
        <w:rPr>
          <w:b/>
          <w:bCs/>
          <w:sz w:val="24"/>
          <w:szCs w:val="24"/>
          <w:lang w:val="en-US"/>
        </w:rPr>
        <w:t xml:space="preserve">Ellingsen, </w:t>
      </w:r>
      <w:r w:rsidRPr="00121A6A">
        <w:rPr>
          <w:b/>
          <w:bCs/>
          <w:i/>
          <w:iCs/>
          <w:sz w:val="24"/>
          <w:szCs w:val="24"/>
          <w:lang w:val="en-US"/>
        </w:rPr>
        <w:t>CMLR</w:t>
      </w:r>
      <w:r w:rsidRPr="00121A6A">
        <w:rPr>
          <w:b/>
          <w:bCs/>
          <w:sz w:val="24"/>
          <w:szCs w:val="24"/>
          <w:lang w:val="en-US"/>
        </w:rPr>
        <w:t xml:space="preserve"> 2022</w:t>
      </w:r>
    </w:p>
    <w:p w14:paraId="582F7DC4" w14:textId="588ABA27" w:rsidR="006F42E2" w:rsidRPr="00121A6A" w:rsidRDefault="006F42E2" w:rsidP="006F42E2">
      <w:pPr>
        <w:spacing w:after="0"/>
        <w:jc w:val="both"/>
        <w:rPr>
          <w:sz w:val="24"/>
          <w:szCs w:val="24"/>
          <w:lang w:val="en-US"/>
        </w:rPr>
      </w:pPr>
      <w:r w:rsidRPr="00121A6A">
        <w:rPr>
          <w:sz w:val="24"/>
          <w:szCs w:val="24"/>
          <w:lang w:val="en-US"/>
        </w:rPr>
        <w:t xml:space="preserve">H. Ellingsen, ‘Reconciling fundamental social rights and economic freedoms: The ECtHR’s ruling in </w:t>
      </w:r>
      <w:r w:rsidRPr="00121A6A">
        <w:rPr>
          <w:i/>
          <w:iCs/>
          <w:sz w:val="24"/>
          <w:szCs w:val="24"/>
          <w:lang w:val="en-US"/>
        </w:rPr>
        <w:t>LO and NTF v. Norway</w:t>
      </w:r>
      <w:r w:rsidRPr="00121A6A">
        <w:rPr>
          <w:sz w:val="24"/>
          <w:szCs w:val="24"/>
          <w:lang w:val="en-US"/>
        </w:rPr>
        <w:t xml:space="preserve"> (the </w:t>
      </w:r>
      <w:proofErr w:type="spellStart"/>
      <w:r w:rsidRPr="00121A6A">
        <w:rPr>
          <w:i/>
          <w:iCs/>
          <w:sz w:val="24"/>
          <w:szCs w:val="24"/>
          <w:lang w:val="en-US"/>
        </w:rPr>
        <w:t>Holship</w:t>
      </w:r>
      <w:proofErr w:type="spellEnd"/>
      <w:r w:rsidRPr="00121A6A">
        <w:rPr>
          <w:sz w:val="24"/>
          <w:szCs w:val="24"/>
          <w:lang w:val="en-US"/>
        </w:rPr>
        <w:t xml:space="preserve"> case)’, </w:t>
      </w:r>
      <w:r w:rsidRPr="00121A6A">
        <w:rPr>
          <w:i/>
          <w:iCs/>
          <w:sz w:val="24"/>
          <w:szCs w:val="24"/>
          <w:lang w:val="en-US"/>
        </w:rPr>
        <w:t>Common Market Law Review</w:t>
      </w:r>
      <w:r w:rsidRPr="00121A6A">
        <w:rPr>
          <w:sz w:val="24"/>
          <w:szCs w:val="24"/>
          <w:lang w:val="en-US"/>
        </w:rPr>
        <w:t xml:space="preserve"> 2022</w:t>
      </w:r>
      <w:r w:rsidR="005C006D" w:rsidRPr="00121A6A">
        <w:rPr>
          <w:sz w:val="24"/>
          <w:szCs w:val="24"/>
          <w:lang w:val="en-US"/>
        </w:rPr>
        <w:t xml:space="preserve">, </w:t>
      </w:r>
      <w:proofErr w:type="spellStart"/>
      <w:r w:rsidR="005C006D" w:rsidRPr="00121A6A">
        <w:rPr>
          <w:sz w:val="24"/>
          <w:szCs w:val="24"/>
          <w:lang w:val="en-US"/>
        </w:rPr>
        <w:t>afl</w:t>
      </w:r>
      <w:proofErr w:type="spellEnd"/>
      <w:r w:rsidR="005C006D" w:rsidRPr="00121A6A">
        <w:rPr>
          <w:sz w:val="24"/>
          <w:szCs w:val="24"/>
          <w:lang w:val="en-US"/>
        </w:rPr>
        <w:t xml:space="preserve">. </w:t>
      </w:r>
      <w:r w:rsidRPr="00121A6A">
        <w:rPr>
          <w:sz w:val="24"/>
          <w:szCs w:val="24"/>
          <w:lang w:val="en-US"/>
        </w:rPr>
        <w:t>2, p. 583-604.</w:t>
      </w:r>
    </w:p>
    <w:p w14:paraId="03670F27" w14:textId="77777777" w:rsidR="00D46AF4" w:rsidRPr="00121A6A" w:rsidRDefault="00D46AF4" w:rsidP="00030EF2">
      <w:pPr>
        <w:spacing w:after="0"/>
        <w:jc w:val="both"/>
        <w:rPr>
          <w:sz w:val="24"/>
          <w:szCs w:val="24"/>
          <w:lang w:val="en-GB"/>
        </w:rPr>
      </w:pPr>
    </w:p>
    <w:p w14:paraId="22234CE7" w14:textId="408C2E51" w:rsidR="00D46AF4" w:rsidRPr="00121A6A" w:rsidRDefault="00D46AF4" w:rsidP="00030EF2">
      <w:pPr>
        <w:spacing w:after="0"/>
        <w:jc w:val="both"/>
        <w:rPr>
          <w:b/>
          <w:bCs/>
          <w:sz w:val="24"/>
          <w:szCs w:val="24"/>
          <w:lang w:val="en-US"/>
        </w:rPr>
      </w:pPr>
      <w:r w:rsidRPr="00121A6A">
        <w:rPr>
          <w:b/>
          <w:bCs/>
          <w:sz w:val="24"/>
          <w:szCs w:val="24"/>
          <w:lang w:val="en-US"/>
        </w:rPr>
        <w:t xml:space="preserve">Ewing, </w:t>
      </w:r>
      <w:r w:rsidRPr="00121A6A">
        <w:rPr>
          <w:b/>
          <w:bCs/>
          <w:i/>
          <w:iCs/>
          <w:sz w:val="24"/>
          <w:szCs w:val="24"/>
          <w:lang w:val="en-US"/>
        </w:rPr>
        <w:t>IJCLLIR</w:t>
      </w:r>
      <w:r w:rsidRPr="00121A6A">
        <w:rPr>
          <w:b/>
          <w:bCs/>
          <w:sz w:val="24"/>
          <w:szCs w:val="24"/>
          <w:lang w:val="en-US"/>
        </w:rPr>
        <w:t xml:space="preserve"> 2013</w:t>
      </w:r>
    </w:p>
    <w:p w14:paraId="1EC6A628" w14:textId="654399EE" w:rsidR="00D46AF4" w:rsidRPr="00121A6A" w:rsidRDefault="00D46AF4" w:rsidP="00D46AF4">
      <w:pPr>
        <w:spacing w:after="0"/>
        <w:jc w:val="both"/>
        <w:rPr>
          <w:sz w:val="24"/>
          <w:szCs w:val="24"/>
          <w:lang w:val="en-US"/>
        </w:rPr>
      </w:pPr>
      <w:r w:rsidRPr="00121A6A">
        <w:rPr>
          <w:sz w:val="24"/>
          <w:szCs w:val="24"/>
          <w:lang w:val="en-US"/>
        </w:rPr>
        <w:t xml:space="preserve">K.D. Ewing, ‘Myth and Reality of the Right to Strike as a ‘Fundamental </w:t>
      </w:r>
      <w:proofErr w:type="spellStart"/>
      <w:r w:rsidRPr="00121A6A">
        <w:rPr>
          <w:sz w:val="24"/>
          <w:szCs w:val="24"/>
          <w:lang w:val="en-US"/>
        </w:rPr>
        <w:t>Labour</w:t>
      </w:r>
      <w:proofErr w:type="spellEnd"/>
      <w:r w:rsidRPr="00121A6A">
        <w:rPr>
          <w:sz w:val="24"/>
          <w:szCs w:val="24"/>
          <w:lang w:val="en-US"/>
        </w:rPr>
        <w:t xml:space="preserve"> Right’’, </w:t>
      </w:r>
      <w:r w:rsidRPr="00121A6A">
        <w:rPr>
          <w:i/>
          <w:iCs/>
          <w:sz w:val="24"/>
          <w:szCs w:val="24"/>
          <w:lang w:val="en-US"/>
        </w:rPr>
        <w:t xml:space="preserve">The International Journal of Comparative </w:t>
      </w:r>
      <w:proofErr w:type="spellStart"/>
      <w:r w:rsidRPr="00121A6A">
        <w:rPr>
          <w:i/>
          <w:iCs/>
          <w:sz w:val="24"/>
          <w:szCs w:val="24"/>
          <w:lang w:val="en-US"/>
        </w:rPr>
        <w:t>Labour</w:t>
      </w:r>
      <w:proofErr w:type="spellEnd"/>
      <w:r w:rsidRPr="00121A6A">
        <w:rPr>
          <w:i/>
          <w:iCs/>
          <w:sz w:val="24"/>
          <w:szCs w:val="24"/>
          <w:lang w:val="en-US"/>
        </w:rPr>
        <w:t xml:space="preserve"> Law and Industrial Relations</w:t>
      </w:r>
      <w:r w:rsidRPr="00121A6A">
        <w:rPr>
          <w:sz w:val="24"/>
          <w:szCs w:val="24"/>
          <w:lang w:val="en-US"/>
        </w:rPr>
        <w:t xml:space="preserve"> 2013</w:t>
      </w:r>
      <w:r w:rsidR="005C006D" w:rsidRPr="00121A6A">
        <w:rPr>
          <w:sz w:val="24"/>
          <w:szCs w:val="24"/>
          <w:lang w:val="en-US"/>
        </w:rPr>
        <w:t xml:space="preserve">, </w:t>
      </w:r>
      <w:proofErr w:type="spellStart"/>
      <w:r w:rsidR="005C006D" w:rsidRPr="00121A6A">
        <w:rPr>
          <w:sz w:val="24"/>
          <w:szCs w:val="24"/>
          <w:lang w:val="en-US"/>
        </w:rPr>
        <w:t>afl</w:t>
      </w:r>
      <w:proofErr w:type="spellEnd"/>
      <w:r w:rsidR="005C006D" w:rsidRPr="00121A6A">
        <w:rPr>
          <w:sz w:val="24"/>
          <w:szCs w:val="24"/>
          <w:lang w:val="en-US"/>
        </w:rPr>
        <w:t xml:space="preserve">. </w:t>
      </w:r>
      <w:r w:rsidRPr="00121A6A">
        <w:rPr>
          <w:sz w:val="24"/>
          <w:szCs w:val="24"/>
          <w:lang w:val="en-US"/>
        </w:rPr>
        <w:t>2, p. 145-166.</w:t>
      </w:r>
    </w:p>
    <w:p w14:paraId="74E7E3EF" w14:textId="77777777" w:rsidR="00D46AF4" w:rsidRPr="00121A6A" w:rsidRDefault="00D46AF4" w:rsidP="00030EF2">
      <w:pPr>
        <w:spacing w:after="0"/>
        <w:jc w:val="both"/>
        <w:rPr>
          <w:sz w:val="24"/>
          <w:szCs w:val="24"/>
          <w:lang w:val="en-GB"/>
        </w:rPr>
      </w:pPr>
    </w:p>
    <w:p w14:paraId="14472891" w14:textId="07DFA19C" w:rsidR="00D46AF4" w:rsidRPr="00121A6A" w:rsidRDefault="00D46AF4" w:rsidP="00030EF2">
      <w:pPr>
        <w:spacing w:after="0"/>
        <w:jc w:val="both"/>
        <w:rPr>
          <w:b/>
          <w:bCs/>
          <w:sz w:val="24"/>
          <w:szCs w:val="24"/>
          <w:lang w:val="en-US"/>
        </w:rPr>
      </w:pPr>
      <w:r w:rsidRPr="00121A6A">
        <w:rPr>
          <w:b/>
          <w:bCs/>
          <w:sz w:val="24"/>
          <w:szCs w:val="24"/>
          <w:lang w:val="en-US"/>
        </w:rPr>
        <w:t xml:space="preserve">Ewing &amp; Hendy, </w:t>
      </w:r>
      <w:r w:rsidRPr="00121A6A">
        <w:rPr>
          <w:b/>
          <w:bCs/>
          <w:i/>
          <w:iCs/>
          <w:sz w:val="24"/>
          <w:szCs w:val="24"/>
          <w:lang w:val="en-US"/>
        </w:rPr>
        <w:t xml:space="preserve">ILJ </w:t>
      </w:r>
      <w:r w:rsidRPr="00121A6A">
        <w:rPr>
          <w:b/>
          <w:bCs/>
          <w:sz w:val="24"/>
          <w:szCs w:val="24"/>
          <w:lang w:val="en-US"/>
        </w:rPr>
        <w:t>2010</w:t>
      </w:r>
    </w:p>
    <w:p w14:paraId="5F335AC7" w14:textId="681B8CDF" w:rsidR="00D46AF4" w:rsidRPr="00121A6A" w:rsidRDefault="00D46AF4" w:rsidP="00030EF2">
      <w:pPr>
        <w:spacing w:after="0"/>
        <w:jc w:val="both"/>
        <w:rPr>
          <w:sz w:val="24"/>
          <w:szCs w:val="24"/>
          <w:lang w:val="en-US"/>
        </w:rPr>
      </w:pPr>
      <w:r w:rsidRPr="00121A6A">
        <w:rPr>
          <w:sz w:val="24"/>
          <w:szCs w:val="24"/>
          <w:lang w:val="en-US"/>
        </w:rPr>
        <w:t xml:space="preserve">K.D. Ewing &amp; J. Hendy QC, ‘The Dramatic Implications of </w:t>
      </w:r>
      <w:r w:rsidRPr="00121A6A">
        <w:rPr>
          <w:i/>
          <w:iCs/>
          <w:sz w:val="24"/>
          <w:szCs w:val="24"/>
          <w:lang w:val="en-US"/>
        </w:rPr>
        <w:t>Demir and Baykara</w:t>
      </w:r>
      <w:r w:rsidRPr="00121A6A">
        <w:rPr>
          <w:sz w:val="24"/>
          <w:szCs w:val="24"/>
          <w:lang w:val="en-US"/>
        </w:rPr>
        <w:t xml:space="preserve">’, </w:t>
      </w:r>
      <w:r w:rsidRPr="00121A6A">
        <w:rPr>
          <w:i/>
          <w:iCs/>
          <w:sz w:val="24"/>
          <w:szCs w:val="24"/>
          <w:lang w:val="en-US"/>
        </w:rPr>
        <w:t>Industrial Law Journal</w:t>
      </w:r>
      <w:r w:rsidRPr="00121A6A">
        <w:rPr>
          <w:sz w:val="24"/>
          <w:szCs w:val="24"/>
          <w:lang w:val="en-US"/>
        </w:rPr>
        <w:t xml:space="preserve"> 2010</w:t>
      </w:r>
      <w:r w:rsidR="005C006D" w:rsidRPr="00121A6A">
        <w:rPr>
          <w:sz w:val="24"/>
          <w:szCs w:val="24"/>
          <w:lang w:val="en-US"/>
        </w:rPr>
        <w:t xml:space="preserve">, </w:t>
      </w:r>
      <w:proofErr w:type="spellStart"/>
      <w:r w:rsidR="005C006D" w:rsidRPr="00121A6A">
        <w:rPr>
          <w:sz w:val="24"/>
          <w:szCs w:val="24"/>
          <w:lang w:val="en-US"/>
        </w:rPr>
        <w:t>afl</w:t>
      </w:r>
      <w:proofErr w:type="spellEnd"/>
      <w:r w:rsidR="005C006D" w:rsidRPr="00121A6A">
        <w:rPr>
          <w:sz w:val="24"/>
          <w:szCs w:val="24"/>
          <w:lang w:val="en-US"/>
        </w:rPr>
        <w:t xml:space="preserve">. </w:t>
      </w:r>
      <w:r w:rsidRPr="00121A6A">
        <w:rPr>
          <w:sz w:val="24"/>
          <w:szCs w:val="24"/>
          <w:lang w:val="en-US"/>
        </w:rPr>
        <w:t>1, p. 2-51.</w:t>
      </w:r>
    </w:p>
    <w:p w14:paraId="18EDBA03" w14:textId="77777777" w:rsidR="00030EE0" w:rsidRPr="00121A6A" w:rsidRDefault="00030EE0" w:rsidP="00030EF2">
      <w:pPr>
        <w:spacing w:after="0"/>
        <w:jc w:val="both"/>
        <w:rPr>
          <w:sz w:val="24"/>
          <w:szCs w:val="24"/>
          <w:lang w:val="en-US"/>
        </w:rPr>
      </w:pPr>
    </w:p>
    <w:p w14:paraId="41D352D1" w14:textId="240AEFFA" w:rsidR="00030EE0" w:rsidRPr="00121A6A" w:rsidRDefault="00030EE0" w:rsidP="00030EF2">
      <w:pPr>
        <w:spacing w:after="0"/>
        <w:jc w:val="both"/>
        <w:rPr>
          <w:b/>
          <w:bCs/>
          <w:sz w:val="24"/>
          <w:szCs w:val="24"/>
          <w:lang w:val="en-US"/>
        </w:rPr>
      </w:pPr>
      <w:r w:rsidRPr="00121A6A">
        <w:rPr>
          <w:b/>
          <w:bCs/>
          <w:sz w:val="24"/>
          <w:szCs w:val="24"/>
          <w:lang w:val="en-US"/>
        </w:rPr>
        <w:t xml:space="preserve">Garben, </w:t>
      </w:r>
      <w:r w:rsidRPr="00121A6A">
        <w:rPr>
          <w:b/>
          <w:bCs/>
          <w:i/>
          <w:iCs/>
          <w:sz w:val="24"/>
          <w:szCs w:val="24"/>
          <w:lang w:val="en-US"/>
        </w:rPr>
        <w:t>CYELS</w:t>
      </w:r>
      <w:r w:rsidRPr="00121A6A">
        <w:rPr>
          <w:b/>
          <w:bCs/>
          <w:sz w:val="24"/>
          <w:szCs w:val="24"/>
          <w:lang w:val="en-US"/>
        </w:rPr>
        <w:t xml:space="preserve"> 2019</w:t>
      </w:r>
    </w:p>
    <w:p w14:paraId="688DF106" w14:textId="4D2896FE" w:rsidR="00030EE0" w:rsidRPr="00121A6A" w:rsidRDefault="00030EE0" w:rsidP="00030EF2">
      <w:pPr>
        <w:spacing w:after="0"/>
        <w:jc w:val="both"/>
        <w:rPr>
          <w:sz w:val="24"/>
          <w:szCs w:val="24"/>
          <w:lang w:val="en-US"/>
        </w:rPr>
      </w:pPr>
      <w:r w:rsidRPr="00121A6A">
        <w:rPr>
          <w:sz w:val="24"/>
          <w:szCs w:val="24"/>
          <w:lang w:val="en-GB"/>
        </w:rPr>
        <w:t xml:space="preserve">S. Garben, ‘The European Pillar of Social Rights: An Assessment of its Meaning and Significance’, </w:t>
      </w:r>
      <w:r w:rsidRPr="00121A6A">
        <w:rPr>
          <w:i/>
          <w:iCs/>
          <w:sz w:val="24"/>
          <w:szCs w:val="24"/>
          <w:lang w:val="en-GB"/>
        </w:rPr>
        <w:t>Cambridge Yearbook of European Legal Studies</w:t>
      </w:r>
      <w:r w:rsidRPr="00121A6A">
        <w:rPr>
          <w:sz w:val="24"/>
          <w:szCs w:val="24"/>
          <w:lang w:val="en-GB"/>
        </w:rPr>
        <w:t xml:space="preserve"> 2019, p. 101-127.</w:t>
      </w:r>
    </w:p>
    <w:p w14:paraId="261323D5" w14:textId="77777777" w:rsidR="00B525F4" w:rsidRPr="00121A6A" w:rsidRDefault="00B525F4" w:rsidP="00030EF2">
      <w:pPr>
        <w:spacing w:after="0"/>
        <w:jc w:val="both"/>
        <w:rPr>
          <w:sz w:val="24"/>
          <w:szCs w:val="24"/>
          <w:lang w:val="en-GB"/>
        </w:rPr>
      </w:pPr>
    </w:p>
    <w:p w14:paraId="24077D0D" w14:textId="4FCDC146" w:rsidR="00B525F4" w:rsidRPr="00121A6A" w:rsidRDefault="00B525F4" w:rsidP="00030EF2">
      <w:pPr>
        <w:spacing w:after="0"/>
        <w:jc w:val="both"/>
        <w:rPr>
          <w:b/>
          <w:bCs/>
          <w:sz w:val="24"/>
          <w:szCs w:val="24"/>
          <w:lang w:val="en-GB"/>
        </w:rPr>
      </w:pPr>
      <w:r w:rsidRPr="00121A6A">
        <w:rPr>
          <w:b/>
          <w:bCs/>
          <w:sz w:val="24"/>
          <w:szCs w:val="24"/>
          <w:lang w:val="en-GB"/>
        </w:rPr>
        <w:t xml:space="preserve">Garben, </w:t>
      </w:r>
      <w:r w:rsidRPr="00121A6A">
        <w:rPr>
          <w:b/>
          <w:bCs/>
          <w:i/>
          <w:iCs/>
          <w:sz w:val="24"/>
          <w:szCs w:val="24"/>
          <w:lang w:val="en-GB"/>
        </w:rPr>
        <w:t>E</w:t>
      </w:r>
      <w:r w:rsidR="004F4056" w:rsidRPr="00121A6A">
        <w:rPr>
          <w:b/>
          <w:bCs/>
          <w:i/>
          <w:iCs/>
          <w:sz w:val="24"/>
          <w:szCs w:val="24"/>
          <w:lang w:val="en-GB"/>
        </w:rPr>
        <w:t>L</w:t>
      </w:r>
      <w:r w:rsidRPr="00121A6A">
        <w:rPr>
          <w:b/>
          <w:bCs/>
          <w:i/>
          <w:iCs/>
          <w:sz w:val="24"/>
          <w:szCs w:val="24"/>
          <w:lang w:val="en-GB"/>
        </w:rPr>
        <w:t>LJ</w:t>
      </w:r>
      <w:r w:rsidRPr="00121A6A">
        <w:rPr>
          <w:b/>
          <w:bCs/>
          <w:sz w:val="24"/>
          <w:szCs w:val="24"/>
          <w:lang w:val="en-GB"/>
        </w:rPr>
        <w:t xml:space="preserve"> 2020</w:t>
      </w:r>
    </w:p>
    <w:p w14:paraId="32E0A8E5" w14:textId="4ED6482A" w:rsidR="00B525F4" w:rsidRPr="00121A6A" w:rsidRDefault="00B525F4" w:rsidP="00030EF2">
      <w:pPr>
        <w:spacing w:after="0"/>
        <w:jc w:val="both"/>
        <w:rPr>
          <w:sz w:val="24"/>
          <w:szCs w:val="24"/>
          <w:lang w:val="en-GB"/>
        </w:rPr>
      </w:pPr>
      <w:r w:rsidRPr="00121A6A">
        <w:rPr>
          <w:sz w:val="24"/>
          <w:szCs w:val="24"/>
          <w:lang w:val="en-GB"/>
        </w:rPr>
        <w:t xml:space="preserve">S. Garben, ‘Balancing social and economic fundamental rights in the EU legal order’, </w:t>
      </w:r>
      <w:r w:rsidRPr="00121A6A">
        <w:rPr>
          <w:i/>
          <w:iCs/>
          <w:sz w:val="24"/>
          <w:szCs w:val="24"/>
          <w:lang w:val="en-GB"/>
        </w:rPr>
        <w:t>European Labour Law Journal</w:t>
      </w:r>
      <w:r w:rsidRPr="00121A6A">
        <w:rPr>
          <w:sz w:val="24"/>
          <w:szCs w:val="24"/>
          <w:lang w:val="en-GB"/>
        </w:rPr>
        <w:t xml:space="preserve"> 2020</w:t>
      </w:r>
      <w:r w:rsidR="005C006D" w:rsidRPr="00121A6A">
        <w:rPr>
          <w:sz w:val="24"/>
          <w:szCs w:val="24"/>
          <w:lang w:val="en-GB"/>
        </w:rPr>
        <w:t xml:space="preserve">, </w:t>
      </w:r>
      <w:proofErr w:type="spellStart"/>
      <w:r w:rsidR="005C006D" w:rsidRPr="00121A6A">
        <w:rPr>
          <w:sz w:val="24"/>
          <w:szCs w:val="24"/>
          <w:lang w:val="en-GB"/>
        </w:rPr>
        <w:t>afl</w:t>
      </w:r>
      <w:proofErr w:type="spellEnd"/>
      <w:r w:rsidR="005C006D" w:rsidRPr="00121A6A">
        <w:rPr>
          <w:sz w:val="24"/>
          <w:szCs w:val="24"/>
          <w:lang w:val="en-GB"/>
        </w:rPr>
        <w:t xml:space="preserve">. </w:t>
      </w:r>
      <w:r w:rsidRPr="00121A6A">
        <w:rPr>
          <w:sz w:val="24"/>
          <w:szCs w:val="24"/>
          <w:lang w:val="en-GB"/>
        </w:rPr>
        <w:t xml:space="preserve">4, p. 364-390. </w:t>
      </w:r>
    </w:p>
    <w:p w14:paraId="1FA8A67B" w14:textId="77777777" w:rsidR="00B525F4" w:rsidRPr="00121A6A" w:rsidRDefault="00B525F4" w:rsidP="00030EF2">
      <w:pPr>
        <w:spacing w:after="0"/>
        <w:jc w:val="both"/>
        <w:rPr>
          <w:b/>
          <w:bCs/>
          <w:sz w:val="24"/>
          <w:szCs w:val="24"/>
          <w:lang w:val="en-GB"/>
        </w:rPr>
      </w:pPr>
    </w:p>
    <w:p w14:paraId="6C48BD3F" w14:textId="3AB65F9C" w:rsidR="00B525F4" w:rsidRPr="00121A6A" w:rsidRDefault="00B525F4" w:rsidP="00030EF2">
      <w:pPr>
        <w:spacing w:after="0"/>
        <w:jc w:val="both"/>
        <w:rPr>
          <w:b/>
          <w:bCs/>
          <w:sz w:val="24"/>
          <w:szCs w:val="24"/>
          <w:lang w:val="en-GB"/>
        </w:rPr>
      </w:pPr>
      <w:proofErr w:type="spellStart"/>
      <w:r w:rsidRPr="00121A6A">
        <w:rPr>
          <w:b/>
          <w:bCs/>
          <w:sz w:val="24"/>
          <w:szCs w:val="24"/>
          <w:lang w:val="en-GB"/>
        </w:rPr>
        <w:t>Giubboni</w:t>
      </w:r>
      <w:proofErr w:type="spellEnd"/>
      <w:r w:rsidRPr="00121A6A">
        <w:rPr>
          <w:b/>
          <w:bCs/>
          <w:sz w:val="24"/>
          <w:szCs w:val="24"/>
          <w:lang w:val="en-GB"/>
        </w:rPr>
        <w:t xml:space="preserve">, </w:t>
      </w:r>
      <w:r w:rsidRPr="00121A6A">
        <w:rPr>
          <w:b/>
          <w:bCs/>
          <w:i/>
          <w:iCs/>
          <w:sz w:val="24"/>
          <w:szCs w:val="24"/>
          <w:lang w:val="en-GB"/>
        </w:rPr>
        <w:t>ELJ</w:t>
      </w:r>
      <w:r w:rsidRPr="00121A6A">
        <w:rPr>
          <w:b/>
          <w:bCs/>
          <w:sz w:val="24"/>
          <w:szCs w:val="24"/>
          <w:lang w:val="en-GB"/>
        </w:rPr>
        <w:t xml:space="preserve"> 2018</w:t>
      </w:r>
    </w:p>
    <w:p w14:paraId="3D471DA3" w14:textId="11C11D67" w:rsidR="00B525F4" w:rsidRPr="00121A6A" w:rsidRDefault="00B525F4" w:rsidP="00030EF2">
      <w:pPr>
        <w:spacing w:after="0"/>
        <w:jc w:val="both"/>
        <w:rPr>
          <w:sz w:val="24"/>
          <w:szCs w:val="24"/>
          <w:lang w:val="en-GB"/>
        </w:rPr>
      </w:pPr>
      <w:bookmarkStart w:id="97" w:name="_Hlk155952097"/>
      <w:r w:rsidRPr="00121A6A">
        <w:rPr>
          <w:sz w:val="24"/>
          <w:szCs w:val="24"/>
          <w:lang w:val="en-GB"/>
        </w:rPr>
        <w:t xml:space="preserve">S. </w:t>
      </w:r>
      <w:proofErr w:type="spellStart"/>
      <w:r w:rsidRPr="00121A6A">
        <w:rPr>
          <w:sz w:val="24"/>
          <w:szCs w:val="24"/>
          <w:lang w:val="en-GB"/>
        </w:rPr>
        <w:t>Giubboni</w:t>
      </w:r>
      <w:proofErr w:type="spellEnd"/>
      <w:r w:rsidRPr="00121A6A">
        <w:rPr>
          <w:sz w:val="24"/>
          <w:szCs w:val="24"/>
          <w:lang w:val="en-GB"/>
        </w:rPr>
        <w:t xml:space="preserve">, ‘The rise and fall of EU labour law’, </w:t>
      </w:r>
      <w:r w:rsidRPr="00121A6A">
        <w:rPr>
          <w:i/>
          <w:iCs/>
          <w:sz w:val="24"/>
          <w:szCs w:val="24"/>
          <w:lang w:val="en-GB"/>
        </w:rPr>
        <w:t>European Law Journal</w:t>
      </w:r>
      <w:r w:rsidRPr="00121A6A">
        <w:rPr>
          <w:sz w:val="24"/>
          <w:szCs w:val="24"/>
          <w:lang w:val="en-GB"/>
        </w:rPr>
        <w:t xml:space="preserve"> 2018</w:t>
      </w:r>
      <w:r w:rsidR="005C006D" w:rsidRPr="00121A6A">
        <w:rPr>
          <w:sz w:val="24"/>
          <w:szCs w:val="24"/>
          <w:lang w:val="en-GB"/>
        </w:rPr>
        <w:t xml:space="preserve">, </w:t>
      </w:r>
      <w:proofErr w:type="spellStart"/>
      <w:r w:rsidR="005C006D" w:rsidRPr="00121A6A">
        <w:rPr>
          <w:sz w:val="24"/>
          <w:szCs w:val="24"/>
          <w:lang w:val="en-GB"/>
        </w:rPr>
        <w:t>afl</w:t>
      </w:r>
      <w:proofErr w:type="spellEnd"/>
      <w:r w:rsidR="005C006D" w:rsidRPr="00121A6A">
        <w:rPr>
          <w:sz w:val="24"/>
          <w:szCs w:val="24"/>
          <w:lang w:val="en-GB"/>
        </w:rPr>
        <w:t xml:space="preserve">. </w:t>
      </w:r>
      <w:r w:rsidRPr="00121A6A">
        <w:rPr>
          <w:sz w:val="24"/>
          <w:szCs w:val="24"/>
          <w:lang w:val="en-GB"/>
        </w:rPr>
        <w:t xml:space="preserve">1, p. </w:t>
      </w:r>
      <w:bookmarkEnd w:id="97"/>
      <w:r w:rsidRPr="00121A6A">
        <w:rPr>
          <w:sz w:val="24"/>
          <w:szCs w:val="24"/>
          <w:lang w:val="en-GB"/>
        </w:rPr>
        <w:t>7-20.</w:t>
      </w:r>
    </w:p>
    <w:p w14:paraId="495D26F2" w14:textId="77777777" w:rsidR="0015188E" w:rsidRPr="00121A6A" w:rsidRDefault="0015188E" w:rsidP="00030EF2">
      <w:pPr>
        <w:spacing w:after="0"/>
        <w:jc w:val="both"/>
        <w:rPr>
          <w:sz w:val="24"/>
          <w:szCs w:val="24"/>
          <w:lang w:val="en-GB"/>
        </w:rPr>
      </w:pPr>
    </w:p>
    <w:p w14:paraId="7D74F452" w14:textId="44415D1D" w:rsidR="0015188E" w:rsidRPr="00121A6A" w:rsidRDefault="0015188E" w:rsidP="00030EF2">
      <w:pPr>
        <w:spacing w:after="0"/>
        <w:jc w:val="both"/>
        <w:rPr>
          <w:b/>
          <w:bCs/>
          <w:sz w:val="24"/>
          <w:szCs w:val="24"/>
          <w:lang w:val="en-US"/>
        </w:rPr>
      </w:pPr>
      <w:r w:rsidRPr="00121A6A">
        <w:rPr>
          <w:b/>
          <w:bCs/>
          <w:sz w:val="24"/>
          <w:szCs w:val="24"/>
          <w:lang w:val="en-US"/>
        </w:rPr>
        <w:t xml:space="preserve">Graver, </w:t>
      </w:r>
      <w:r w:rsidRPr="00121A6A">
        <w:rPr>
          <w:b/>
          <w:bCs/>
          <w:i/>
          <w:iCs/>
          <w:sz w:val="24"/>
          <w:szCs w:val="24"/>
          <w:lang w:val="en-US"/>
        </w:rPr>
        <w:t>ERA Forum</w:t>
      </w:r>
      <w:r w:rsidRPr="00121A6A">
        <w:rPr>
          <w:b/>
          <w:bCs/>
          <w:sz w:val="24"/>
          <w:szCs w:val="24"/>
          <w:lang w:val="en-US"/>
        </w:rPr>
        <w:t xml:space="preserve"> 2022</w:t>
      </w:r>
    </w:p>
    <w:p w14:paraId="50F234C6" w14:textId="4BC2E399" w:rsidR="0015188E" w:rsidRPr="00121A6A" w:rsidRDefault="0015188E" w:rsidP="0015188E">
      <w:pPr>
        <w:spacing w:after="0"/>
        <w:jc w:val="both"/>
        <w:rPr>
          <w:sz w:val="24"/>
          <w:szCs w:val="24"/>
          <w:lang w:val="en-US"/>
        </w:rPr>
      </w:pPr>
      <w:r w:rsidRPr="00121A6A">
        <w:rPr>
          <w:sz w:val="24"/>
          <w:szCs w:val="24"/>
          <w:lang w:val="en-US"/>
        </w:rPr>
        <w:t xml:space="preserve">H.P. Graver, ‘The </w:t>
      </w:r>
      <w:proofErr w:type="spellStart"/>
      <w:r w:rsidRPr="00121A6A">
        <w:rPr>
          <w:i/>
          <w:iCs/>
          <w:sz w:val="24"/>
          <w:szCs w:val="24"/>
          <w:lang w:val="en-US"/>
        </w:rPr>
        <w:t>Holship</w:t>
      </w:r>
      <w:proofErr w:type="spellEnd"/>
      <w:r w:rsidRPr="00121A6A">
        <w:rPr>
          <w:sz w:val="24"/>
          <w:szCs w:val="24"/>
          <w:lang w:val="en-US"/>
        </w:rPr>
        <w:t xml:space="preserve"> ruling of the ECtHR and the protection of fundamental rights in Europe’, </w:t>
      </w:r>
      <w:r w:rsidRPr="00121A6A">
        <w:rPr>
          <w:i/>
          <w:iCs/>
          <w:sz w:val="24"/>
          <w:szCs w:val="24"/>
          <w:lang w:val="en-US"/>
        </w:rPr>
        <w:t>ERA Forum</w:t>
      </w:r>
      <w:r w:rsidRPr="00121A6A">
        <w:rPr>
          <w:sz w:val="24"/>
          <w:szCs w:val="24"/>
          <w:lang w:val="en-US"/>
        </w:rPr>
        <w:t xml:space="preserve"> 2022</w:t>
      </w:r>
      <w:r w:rsidR="00C32ACC" w:rsidRPr="00121A6A">
        <w:rPr>
          <w:sz w:val="24"/>
          <w:szCs w:val="24"/>
          <w:lang w:val="en-US"/>
        </w:rPr>
        <w:t xml:space="preserve">, </w:t>
      </w:r>
      <w:proofErr w:type="spellStart"/>
      <w:r w:rsidR="00C32ACC" w:rsidRPr="00121A6A">
        <w:rPr>
          <w:sz w:val="24"/>
          <w:szCs w:val="24"/>
          <w:lang w:val="en-US"/>
        </w:rPr>
        <w:t>afl</w:t>
      </w:r>
      <w:proofErr w:type="spellEnd"/>
      <w:r w:rsidR="00C32ACC" w:rsidRPr="00121A6A">
        <w:rPr>
          <w:sz w:val="24"/>
          <w:szCs w:val="24"/>
          <w:lang w:val="en-US"/>
        </w:rPr>
        <w:t>. 1,</w:t>
      </w:r>
      <w:r w:rsidR="002C597A" w:rsidRPr="00121A6A">
        <w:rPr>
          <w:sz w:val="24"/>
          <w:szCs w:val="24"/>
          <w:lang w:val="en-US"/>
        </w:rPr>
        <w:t xml:space="preserve"> p. 19-32.</w:t>
      </w:r>
    </w:p>
    <w:p w14:paraId="7E2E5D75" w14:textId="77777777" w:rsidR="00956E5D" w:rsidRPr="00121A6A" w:rsidRDefault="00956E5D" w:rsidP="0015188E">
      <w:pPr>
        <w:spacing w:after="0"/>
        <w:jc w:val="both"/>
        <w:rPr>
          <w:sz w:val="24"/>
          <w:szCs w:val="24"/>
          <w:lang w:val="en-US"/>
        </w:rPr>
      </w:pPr>
    </w:p>
    <w:p w14:paraId="2C0C8F43" w14:textId="1A2025B9" w:rsidR="00956E5D" w:rsidRPr="00121A6A" w:rsidRDefault="00956E5D" w:rsidP="0015188E">
      <w:pPr>
        <w:spacing w:after="0"/>
        <w:jc w:val="both"/>
        <w:rPr>
          <w:b/>
          <w:bCs/>
          <w:sz w:val="24"/>
          <w:szCs w:val="24"/>
          <w:lang w:val="en-US"/>
        </w:rPr>
      </w:pPr>
      <w:r w:rsidRPr="00121A6A">
        <w:rPr>
          <w:b/>
          <w:bCs/>
          <w:sz w:val="24"/>
          <w:szCs w:val="24"/>
          <w:lang w:val="en-US"/>
        </w:rPr>
        <w:t xml:space="preserve">Halberstam, </w:t>
      </w:r>
      <w:r w:rsidRPr="00121A6A">
        <w:rPr>
          <w:b/>
          <w:bCs/>
          <w:i/>
          <w:iCs/>
          <w:sz w:val="24"/>
          <w:szCs w:val="24"/>
          <w:lang w:val="en-US"/>
        </w:rPr>
        <w:t xml:space="preserve">CYELS </w:t>
      </w:r>
      <w:r w:rsidRPr="00121A6A">
        <w:rPr>
          <w:b/>
          <w:bCs/>
          <w:sz w:val="24"/>
          <w:szCs w:val="24"/>
          <w:lang w:val="en-US"/>
        </w:rPr>
        <w:t>2021</w:t>
      </w:r>
    </w:p>
    <w:p w14:paraId="1CF405E1" w14:textId="5E770B1E" w:rsidR="00956E5D" w:rsidRPr="00121A6A" w:rsidRDefault="00956E5D" w:rsidP="0015188E">
      <w:pPr>
        <w:spacing w:after="0"/>
        <w:jc w:val="both"/>
        <w:rPr>
          <w:sz w:val="24"/>
          <w:szCs w:val="24"/>
          <w:lang w:val="en-US"/>
        </w:rPr>
      </w:pPr>
      <w:r w:rsidRPr="00121A6A">
        <w:rPr>
          <w:sz w:val="24"/>
          <w:szCs w:val="24"/>
          <w:lang w:val="en-US"/>
        </w:rPr>
        <w:t xml:space="preserve">D. Halberstam, ‘Understanding National Remedies and the Principle of National Procedural Autonomy: A Constitutional Approach’, </w:t>
      </w:r>
      <w:r w:rsidRPr="00121A6A">
        <w:rPr>
          <w:i/>
          <w:iCs/>
          <w:sz w:val="24"/>
          <w:szCs w:val="24"/>
          <w:lang w:val="en-US"/>
        </w:rPr>
        <w:t>Cambridge Yearbook of European Legal Studies</w:t>
      </w:r>
      <w:r w:rsidRPr="00121A6A">
        <w:rPr>
          <w:sz w:val="24"/>
          <w:szCs w:val="24"/>
          <w:lang w:val="en-US"/>
        </w:rPr>
        <w:t xml:space="preserve"> 2021, p. 128-158.</w:t>
      </w:r>
    </w:p>
    <w:p w14:paraId="7BD9B85F" w14:textId="77777777" w:rsidR="006C1830" w:rsidRPr="00121A6A" w:rsidRDefault="006C1830" w:rsidP="0015188E">
      <w:pPr>
        <w:spacing w:after="0"/>
        <w:jc w:val="both"/>
        <w:rPr>
          <w:sz w:val="24"/>
          <w:szCs w:val="24"/>
          <w:lang w:val="en-US"/>
        </w:rPr>
      </w:pPr>
    </w:p>
    <w:p w14:paraId="3F8B1B93" w14:textId="06CF84D1" w:rsidR="006C1830" w:rsidRPr="00121A6A" w:rsidRDefault="006C1830" w:rsidP="0015188E">
      <w:pPr>
        <w:spacing w:after="0"/>
        <w:jc w:val="both"/>
        <w:rPr>
          <w:b/>
          <w:bCs/>
          <w:sz w:val="24"/>
          <w:szCs w:val="24"/>
        </w:rPr>
      </w:pPr>
      <w:r w:rsidRPr="00121A6A">
        <w:rPr>
          <w:b/>
          <w:bCs/>
          <w:sz w:val="24"/>
          <w:szCs w:val="24"/>
        </w:rPr>
        <w:t xml:space="preserve">Hartkamp, </w:t>
      </w:r>
      <w:r w:rsidRPr="00121A6A">
        <w:rPr>
          <w:b/>
          <w:bCs/>
          <w:i/>
          <w:iCs/>
          <w:sz w:val="24"/>
          <w:szCs w:val="24"/>
        </w:rPr>
        <w:t xml:space="preserve">AA </w:t>
      </w:r>
      <w:r w:rsidRPr="00121A6A">
        <w:rPr>
          <w:b/>
          <w:bCs/>
          <w:sz w:val="24"/>
          <w:szCs w:val="24"/>
        </w:rPr>
        <w:t>2019</w:t>
      </w:r>
    </w:p>
    <w:p w14:paraId="1C893A2F" w14:textId="7F3D0BBE" w:rsidR="005407F8" w:rsidRPr="00121A6A" w:rsidRDefault="006C1830" w:rsidP="006C1830">
      <w:pPr>
        <w:spacing w:after="0"/>
        <w:jc w:val="both"/>
        <w:rPr>
          <w:sz w:val="24"/>
          <w:szCs w:val="24"/>
        </w:rPr>
      </w:pPr>
      <w:r w:rsidRPr="00121A6A">
        <w:rPr>
          <w:sz w:val="24"/>
          <w:szCs w:val="24"/>
        </w:rPr>
        <w:t xml:space="preserve">A.S. Hartkamp, ‘Rechtstreekse doorwerking van het EU Handvest van de grondrechten in privaatrechtelijke rechtsverhoudingen’, </w:t>
      </w:r>
      <w:r w:rsidRPr="00121A6A">
        <w:rPr>
          <w:i/>
          <w:iCs/>
          <w:sz w:val="24"/>
          <w:szCs w:val="24"/>
        </w:rPr>
        <w:t xml:space="preserve">Ars </w:t>
      </w:r>
      <w:proofErr w:type="spellStart"/>
      <w:r w:rsidRPr="00121A6A">
        <w:rPr>
          <w:i/>
          <w:iCs/>
          <w:sz w:val="24"/>
          <w:szCs w:val="24"/>
        </w:rPr>
        <w:t>Aequi</w:t>
      </w:r>
      <w:proofErr w:type="spellEnd"/>
      <w:r w:rsidRPr="00121A6A">
        <w:rPr>
          <w:sz w:val="24"/>
          <w:szCs w:val="24"/>
        </w:rPr>
        <w:t xml:space="preserve"> 2019</w:t>
      </w:r>
      <w:r w:rsidR="00C32ACC" w:rsidRPr="00121A6A">
        <w:rPr>
          <w:sz w:val="24"/>
          <w:szCs w:val="24"/>
        </w:rPr>
        <w:t xml:space="preserve">, afl. </w:t>
      </w:r>
      <w:r w:rsidRPr="00121A6A">
        <w:rPr>
          <w:sz w:val="24"/>
          <w:szCs w:val="24"/>
        </w:rPr>
        <w:t>3, p. 218-224.</w:t>
      </w:r>
    </w:p>
    <w:p w14:paraId="34ED12C1" w14:textId="77777777" w:rsidR="00641EF2" w:rsidRPr="00121A6A" w:rsidRDefault="00641EF2" w:rsidP="006C1830">
      <w:pPr>
        <w:spacing w:after="0"/>
        <w:jc w:val="both"/>
        <w:rPr>
          <w:sz w:val="24"/>
          <w:szCs w:val="24"/>
        </w:rPr>
      </w:pPr>
    </w:p>
    <w:p w14:paraId="2D656832" w14:textId="7BAD9685" w:rsidR="00641EF2" w:rsidRPr="00DF433F" w:rsidRDefault="00641EF2" w:rsidP="006C1830">
      <w:pPr>
        <w:spacing w:after="0"/>
        <w:jc w:val="both"/>
        <w:rPr>
          <w:b/>
          <w:bCs/>
          <w:sz w:val="24"/>
          <w:szCs w:val="24"/>
          <w:lang w:val="en-US"/>
        </w:rPr>
      </w:pPr>
      <w:r w:rsidRPr="00DF433F">
        <w:rPr>
          <w:b/>
          <w:bCs/>
          <w:sz w:val="24"/>
          <w:szCs w:val="24"/>
          <w:lang w:val="en-US"/>
        </w:rPr>
        <w:lastRenderedPageBreak/>
        <w:t>Haket</w:t>
      </w:r>
      <w:r w:rsidRPr="00DF433F">
        <w:rPr>
          <w:b/>
          <w:bCs/>
          <w:i/>
          <w:iCs/>
          <w:sz w:val="24"/>
          <w:szCs w:val="24"/>
          <w:lang w:val="en-US"/>
        </w:rPr>
        <w:t xml:space="preserve"> </w:t>
      </w:r>
      <w:r w:rsidRPr="00DF433F">
        <w:rPr>
          <w:b/>
          <w:bCs/>
          <w:sz w:val="24"/>
          <w:szCs w:val="24"/>
          <w:lang w:val="en-US"/>
        </w:rPr>
        <w:t>2019</w:t>
      </w:r>
    </w:p>
    <w:p w14:paraId="658BDE68" w14:textId="003D274D" w:rsidR="00641EF2" w:rsidRPr="00121A6A" w:rsidRDefault="00641EF2" w:rsidP="006C1830">
      <w:pPr>
        <w:spacing w:after="0"/>
        <w:jc w:val="both"/>
        <w:rPr>
          <w:sz w:val="24"/>
          <w:szCs w:val="24"/>
          <w:lang w:val="en-US"/>
        </w:rPr>
      </w:pPr>
      <w:r w:rsidRPr="00DF433F">
        <w:rPr>
          <w:sz w:val="24"/>
          <w:szCs w:val="24"/>
          <w:lang w:val="en-US"/>
        </w:rPr>
        <w:t>S. Haket, ‘Egenberger and Bauer: The EU Charter as a source of rights and obligations for individuals’,</w:t>
      </w:r>
      <w:r w:rsidR="00DF433F" w:rsidRPr="00DF433F">
        <w:rPr>
          <w:i/>
          <w:iCs/>
          <w:sz w:val="24"/>
          <w:szCs w:val="24"/>
          <w:lang w:val="en-US"/>
        </w:rPr>
        <w:t xml:space="preserve"> Montaigne Centre Blog </w:t>
      </w:r>
      <w:r w:rsidRPr="00121A6A">
        <w:rPr>
          <w:sz w:val="24"/>
          <w:szCs w:val="24"/>
          <w:lang w:val="en-US"/>
        </w:rPr>
        <w:t xml:space="preserve">8 </w:t>
      </w:r>
      <w:proofErr w:type="spellStart"/>
      <w:r w:rsidRPr="00121A6A">
        <w:rPr>
          <w:sz w:val="24"/>
          <w:szCs w:val="24"/>
          <w:lang w:val="en-US"/>
        </w:rPr>
        <w:t>april</w:t>
      </w:r>
      <w:proofErr w:type="spellEnd"/>
      <w:r w:rsidRPr="00121A6A">
        <w:rPr>
          <w:sz w:val="24"/>
          <w:szCs w:val="24"/>
          <w:lang w:val="en-US"/>
        </w:rPr>
        <w:t xml:space="preserve"> 2019.</w:t>
      </w:r>
    </w:p>
    <w:p w14:paraId="643207F9" w14:textId="77777777" w:rsidR="003113BE" w:rsidRPr="00121A6A" w:rsidRDefault="003113BE" w:rsidP="006C1830">
      <w:pPr>
        <w:spacing w:after="0"/>
        <w:jc w:val="both"/>
        <w:rPr>
          <w:sz w:val="24"/>
          <w:szCs w:val="24"/>
          <w:lang w:val="en-US"/>
        </w:rPr>
      </w:pPr>
    </w:p>
    <w:p w14:paraId="44027F22" w14:textId="55A96DA8" w:rsidR="003113BE" w:rsidRPr="00121A6A" w:rsidRDefault="003113BE" w:rsidP="006C1830">
      <w:pPr>
        <w:spacing w:after="0"/>
        <w:jc w:val="both"/>
        <w:rPr>
          <w:b/>
          <w:bCs/>
          <w:sz w:val="24"/>
          <w:szCs w:val="24"/>
        </w:rPr>
      </w:pPr>
      <w:bookmarkStart w:id="98" w:name="_Hlk160185654"/>
      <w:r w:rsidRPr="00121A6A">
        <w:rPr>
          <w:b/>
          <w:bCs/>
          <w:sz w:val="24"/>
          <w:szCs w:val="24"/>
        </w:rPr>
        <w:t xml:space="preserve">Hansma, in: </w:t>
      </w:r>
      <w:r w:rsidRPr="00121A6A">
        <w:rPr>
          <w:b/>
          <w:bCs/>
          <w:i/>
          <w:iCs/>
          <w:sz w:val="24"/>
          <w:szCs w:val="24"/>
        </w:rPr>
        <w:t>Arbeidsovereenkomst</w:t>
      </w:r>
      <w:r w:rsidRPr="00121A6A">
        <w:rPr>
          <w:b/>
          <w:bCs/>
          <w:sz w:val="24"/>
          <w:szCs w:val="24"/>
        </w:rPr>
        <w:t xml:space="preserve">, art. G ESH (herzien), </w:t>
      </w:r>
      <w:proofErr w:type="spellStart"/>
      <w:r w:rsidRPr="00121A6A">
        <w:rPr>
          <w:b/>
          <w:bCs/>
          <w:sz w:val="24"/>
          <w:szCs w:val="24"/>
        </w:rPr>
        <w:t>aant</w:t>
      </w:r>
      <w:proofErr w:type="spellEnd"/>
      <w:r w:rsidRPr="00121A6A">
        <w:rPr>
          <w:b/>
          <w:bCs/>
          <w:sz w:val="24"/>
          <w:szCs w:val="24"/>
        </w:rPr>
        <w:t>. 2.3</w:t>
      </w:r>
      <w:r w:rsidR="009801D2" w:rsidRPr="00121A6A">
        <w:rPr>
          <w:sz w:val="24"/>
          <w:szCs w:val="24"/>
        </w:rPr>
        <w:t xml:space="preserve"> </w:t>
      </w:r>
      <w:r w:rsidR="009801D2" w:rsidRPr="00121A6A">
        <w:rPr>
          <w:b/>
          <w:bCs/>
          <w:sz w:val="24"/>
          <w:szCs w:val="24"/>
        </w:rPr>
        <w:t>(online, bijgewerkt 1 januari 2023)</w:t>
      </w:r>
    </w:p>
    <w:p w14:paraId="3D5BC24E" w14:textId="493150AA" w:rsidR="009801D2" w:rsidRPr="00121A6A" w:rsidRDefault="009801D2" w:rsidP="006C1830">
      <w:pPr>
        <w:spacing w:after="0"/>
        <w:jc w:val="both"/>
        <w:rPr>
          <w:sz w:val="24"/>
          <w:szCs w:val="24"/>
        </w:rPr>
      </w:pPr>
      <w:r w:rsidRPr="00121A6A">
        <w:rPr>
          <w:sz w:val="24"/>
          <w:szCs w:val="24"/>
        </w:rPr>
        <w:t xml:space="preserve">R. Hansma, ‘Regels Europese Unie’, in: S.S.M. Peters (red.), </w:t>
      </w:r>
      <w:r w:rsidRPr="00121A6A">
        <w:rPr>
          <w:i/>
          <w:iCs/>
          <w:sz w:val="24"/>
          <w:szCs w:val="24"/>
        </w:rPr>
        <w:t>Arbeidsovereenkomst</w:t>
      </w:r>
      <w:r w:rsidRPr="00121A6A">
        <w:rPr>
          <w:sz w:val="24"/>
          <w:szCs w:val="24"/>
        </w:rPr>
        <w:t xml:space="preserve">, (art. G ESH (herzien), </w:t>
      </w:r>
      <w:proofErr w:type="spellStart"/>
      <w:r w:rsidRPr="00121A6A">
        <w:rPr>
          <w:sz w:val="24"/>
          <w:szCs w:val="24"/>
        </w:rPr>
        <w:t>aant</w:t>
      </w:r>
      <w:proofErr w:type="spellEnd"/>
      <w:r w:rsidRPr="00121A6A">
        <w:rPr>
          <w:sz w:val="24"/>
          <w:szCs w:val="24"/>
        </w:rPr>
        <w:t>. 2.3), Deventer: Wolters Kluwer 2023 (losbladig en online).</w:t>
      </w:r>
    </w:p>
    <w:bookmarkEnd w:id="98"/>
    <w:p w14:paraId="0A58A28A" w14:textId="77777777" w:rsidR="006C1830" w:rsidRPr="00121A6A" w:rsidRDefault="006C1830" w:rsidP="0015188E">
      <w:pPr>
        <w:spacing w:after="0"/>
        <w:jc w:val="both"/>
        <w:rPr>
          <w:sz w:val="24"/>
          <w:szCs w:val="24"/>
        </w:rPr>
      </w:pPr>
    </w:p>
    <w:p w14:paraId="5B464F10" w14:textId="3354095B" w:rsidR="006665E7" w:rsidRPr="00121A6A" w:rsidRDefault="006665E7" w:rsidP="0015188E">
      <w:pPr>
        <w:spacing w:after="0"/>
        <w:jc w:val="both"/>
        <w:rPr>
          <w:b/>
          <w:bCs/>
          <w:sz w:val="24"/>
          <w:szCs w:val="24"/>
          <w:lang w:val="en-US"/>
        </w:rPr>
      </w:pPr>
      <w:r w:rsidRPr="00121A6A">
        <w:rPr>
          <w:b/>
          <w:bCs/>
          <w:sz w:val="24"/>
          <w:szCs w:val="24"/>
          <w:lang w:val="en-US"/>
        </w:rPr>
        <w:t>Hendy 2013</w:t>
      </w:r>
    </w:p>
    <w:p w14:paraId="26DE638F" w14:textId="1C84425A" w:rsidR="006665E7" w:rsidRPr="00121A6A" w:rsidRDefault="006665E7" w:rsidP="0015188E">
      <w:pPr>
        <w:spacing w:after="0"/>
        <w:jc w:val="both"/>
        <w:rPr>
          <w:sz w:val="24"/>
          <w:szCs w:val="24"/>
          <w:lang w:val="en-US"/>
        </w:rPr>
      </w:pPr>
      <w:r w:rsidRPr="00121A6A">
        <w:rPr>
          <w:sz w:val="24"/>
          <w:szCs w:val="24"/>
          <w:lang w:val="en-US"/>
        </w:rPr>
        <w:t xml:space="preserve">J. Hendy QC, ‘Procedure in the European Court of Human Rights (with a Particular Focus on Cases Concerning Trade Union Rights)’,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I. </w:t>
      </w:r>
      <w:proofErr w:type="spellStart"/>
      <w:r w:rsidRPr="00121A6A">
        <w:rPr>
          <w:sz w:val="24"/>
          <w:szCs w:val="24"/>
          <w:lang w:val="en-US"/>
        </w:rPr>
        <w:t>Schömann</w:t>
      </w:r>
      <w:proofErr w:type="spellEnd"/>
      <w:r w:rsidRPr="00121A6A">
        <w:rPr>
          <w:sz w:val="24"/>
          <w:szCs w:val="24"/>
          <w:lang w:val="en-US"/>
        </w:rPr>
        <w:t xml:space="preserve"> (</w:t>
      </w:r>
      <w:r w:rsidR="00F14AC5">
        <w:rPr>
          <w:sz w:val="24"/>
          <w:szCs w:val="24"/>
          <w:lang w:val="en-US"/>
        </w:rPr>
        <w:t>eds</w:t>
      </w:r>
      <w:r w:rsidRPr="00121A6A">
        <w:rPr>
          <w:sz w:val="24"/>
          <w:szCs w:val="24"/>
          <w:lang w:val="en-US"/>
        </w:rPr>
        <w:t xml:space="preserve">.), </w:t>
      </w:r>
      <w:r w:rsidRPr="00121A6A">
        <w:rPr>
          <w:i/>
          <w:iCs/>
          <w:sz w:val="24"/>
          <w:szCs w:val="24"/>
          <w:lang w:val="en-US"/>
        </w:rPr>
        <w:t>The European Convention on Human Rights and the Employment Relation</w:t>
      </w:r>
      <w:r w:rsidRPr="00121A6A">
        <w:rPr>
          <w:sz w:val="24"/>
          <w:szCs w:val="24"/>
          <w:lang w:val="en-US"/>
        </w:rPr>
        <w:t>, Oxford</w:t>
      </w:r>
      <w:r w:rsidR="00D160AE" w:rsidRPr="00121A6A">
        <w:rPr>
          <w:sz w:val="24"/>
          <w:szCs w:val="24"/>
          <w:lang w:val="en-US"/>
        </w:rPr>
        <w:t xml:space="preserve">, </w:t>
      </w:r>
      <w:r w:rsidR="00F14AC5">
        <w:rPr>
          <w:sz w:val="24"/>
          <w:szCs w:val="24"/>
          <w:lang w:val="en-US"/>
        </w:rPr>
        <w:t>UK</w:t>
      </w:r>
      <w:r w:rsidRPr="00121A6A">
        <w:rPr>
          <w:sz w:val="24"/>
          <w:szCs w:val="24"/>
          <w:lang w:val="en-US"/>
        </w:rPr>
        <w:t>: Hart Publishing 2013, p. 61-9</w:t>
      </w:r>
      <w:r w:rsidR="004D06FC" w:rsidRPr="00121A6A">
        <w:rPr>
          <w:sz w:val="24"/>
          <w:szCs w:val="24"/>
          <w:lang w:val="en-US"/>
        </w:rPr>
        <w:t>1</w:t>
      </w:r>
      <w:r w:rsidRPr="00121A6A">
        <w:rPr>
          <w:sz w:val="24"/>
          <w:szCs w:val="24"/>
          <w:lang w:val="en-US"/>
        </w:rPr>
        <w:t>.</w:t>
      </w:r>
    </w:p>
    <w:p w14:paraId="5519B837" w14:textId="77777777" w:rsidR="00E004ED" w:rsidRPr="00121A6A" w:rsidRDefault="00E004ED" w:rsidP="0015188E">
      <w:pPr>
        <w:spacing w:after="0"/>
        <w:jc w:val="both"/>
        <w:rPr>
          <w:sz w:val="24"/>
          <w:szCs w:val="24"/>
          <w:lang w:val="en-US"/>
        </w:rPr>
      </w:pPr>
    </w:p>
    <w:p w14:paraId="2B54456D" w14:textId="2A1ADBEA" w:rsidR="00E004ED" w:rsidRPr="00121A6A" w:rsidRDefault="00E004ED" w:rsidP="0015188E">
      <w:pPr>
        <w:spacing w:after="0"/>
        <w:jc w:val="both"/>
        <w:rPr>
          <w:b/>
          <w:bCs/>
          <w:sz w:val="24"/>
          <w:szCs w:val="24"/>
          <w:lang w:val="en-US"/>
        </w:rPr>
      </w:pPr>
      <w:r w:rsidRPr="00121A6A">
        <w:rPr>
          <w:b/>
          <w:bCs/>
          <w:sz w:val="24"/>
          <w:szCs w:val="24"/>
          <w:lang w:val="en-US"/>
        </w:rPr>
        <w:t xml:space="preserve">Hendy &amp; </w:t>
      </w:r>
      <w:proofErr w:type="spellStart"/>
      <w:r w:rsidRPr="00121A6A">
        <w:rPr>
          <w:b/>
          <w:bCs/>
          <w:sz w:val="24"/>
          <w:szCs w:val="24"/>
          <w:lang w:val="en-US"/>
        </w:rPr>
        <w:t>Novitz</w:t>
      </w:r>
      <w:proofErr w:type="spellEnd"/>
      <w:r w:rsidRPr="00121A6A">
        <w:rPr>
          <w:b/>
          <w:bCs/>
          <w:sz w:val="24"/>
          <w:szCs w:val="24"/>
          <w:lang w:val="en-US"/>
        </w:rPr>
        <w:t xml:space="preserve">, </w:t>
      </w:r>
      <w:r w:rsidRPr="00121A6A">
        <w:rPr>
          <w:b/>
          <w:bCs/>
          <w:i/>
          <w:iCs/>
          <w:sz w:val="24"/>
          <w:szCs w:val="24"/>
          <w:lang w:val="en-US"/>
        </w:rPr>
        <w:t xml:space="preserve">ILJ </w:t>
      </w:r>
      <w:r w:rsidRPr="00121A6A">
        <w:rPr>
          <w:b/>
          <w:bCs/>
          <w:sz w:val="24"/>
          <w:szCs w:val="24"/>
          <w:lang w:val="en-US"/>
        </w:rPr>
        <w:t>2018</w:t>
      </w:r>
    </w:p>
    <w:p w14:paraId="14D0DDA0" w14:textId="003D2E7B" w:rsidR="00E004ED" w:rsidRPr="00121A6A" w:rsidRDefault="00E004ED" w:rsidP="0015188E">
      <w:pPr>
        <w:spacing w:after="0"/>
        <w:jc w:val="both"/>
        <w:rPr>
          <w:sz w:val="24"/>
          <w:szCs w:val="24"/>
          <w:lang w:val="en-US"/>
        </w:rPr>
      </w:pPr>
      <w:r w:rsidRPr="00121A6A">
        <w:rPr>
          <w:sz w:val="24"/>
          <w:szCs w:val="24"/>
          <w:lang w:val="en-US"/>
        </w:rPr>
        <w:t xml:space="preserve">J. Hendy QC &amp; T. </w:t>
      </w:r>
      <w:proofErr w:type="spellStart"/>
      <w:r w:rsidRPr="00121A6A">
        <w:rPr>
          <w:sz w:val="24"/>
          <w:szCs w:val="24"/>
          <w:lang w:val="en-US"/>
        </w:rPr>
        <w:t>Novitz</w:t>
      </w:r>
      <w:proofErr w:type="spellEnd"/>
      <w:r w:rsidRPr="00121A6A">
        <w:rPr>
          <w:sz w:val="24"/>
          <w:szCs w:val="24"/>
          <w:lang w:val="en-US"/>
        </w:rPr>
        <w:t xml:space="preserve">, ‘The </w:t>
      </w:r>
      <w:proofErr w:type="spellStart"/>
      <w:r w:rsidRPr="00121A6A">
        <w:rPr>
          <w:i/>
          <w:iCs/>
          <w:sz w:val="24"/>
          <w:szCs w:val="24"/>
          <w:lang w:val="en-US"/>
        </w:rPr>
        <w:t>Holship</w:t>
      </w:r>
      <w:proofErr w:type="spellEnd"/>
      <w:r w:rsidRPr="00121A6A">
        <w:rPr>
          <w:sz w:val="24"/>
          <w:szCs w:val="24"/>
          <w:lang w:val="en-US"/>
        </w:rPr>
        <w:t xml:space="preserve"> Case’, </w:t>
      </w:r>
      <w:r w:rsidRPr="00121A6A">
        <w:rPr>
          <w:i/>
          <w:iCs/>
          <w:sz w:val="24"/>
          <w:szCs w:val="24"/>
          <w:lang w:val="en-US"/>
        </w:rPr>
        <w:t>Industrial Law Journal</w:t>
      </w:r>
      <w:r w:rsidRPr="00121A6A">
        <w:rPr>
          <w:sz w:val="24"/>
          <w:szCs w:val="24"/>
          <w:lang w:val="en-US"/>
        </w:rPr>
        <w:t xml:space="preserve"> 2018</w:t>
      </w:r>
      <w:r w:rsidR="00C32ACC" w:rsidRPr="00121A6A">
        <w:rPr>
          <w:sz w:val="24"/>
          <w:szCs w:val="24"/>
          <w:lang w:val="en-US"/>
        </w:rPr>
        <w:t xml:space="preserve">, </w:t>
      </w:r>
      <w:proofErr w:type="spellStart"/>
      <w:r w:rsidR="00C32ACC" w:rsidRPr="00121A6A">
        <w:rPr>
          <w:sz w:val="24"/>
          <w:szCs w:val="24"/>
          <w:lang w:val="en-US"/>
        </w:rPr>
        <w:t>afl</w:t>
      </w:r>
      <w:proofErr w:type="spellEnd"/>
      <w:r w:rsidR="00C32ACC" w:rsidRPr="00121A6A">
        <w:rPr>
          <w:sz w:val="24"/>
          <w:szCs w:val="24"/>
          <w:lang w:val="en-US"/>
        </w:rPr>
        <w:t xml:space="preserve">. </w:t>
      </w:r>
      <w:r w:rsidRPr="00121A6A">
        <w:rPr>
          <w:sz w:val="24"/>
          <w:szCs w:val="24"/>
          <w:lang w:val="en-US"/>
        </w:rPr>
        <w:t>2, p. 315-335.</w:t>
      </w:r>
    </w:p>
    <w:p w14:paraId="18946474" w14:textId="77777777" w:rsidR="008D35A9" w:rsidRPr="00121A6A" w:rsidRDefault="008D35A9" w:rsidP="00030EF2">
      <w:pPr>
        <w:spacing w:after="0"/>
        <w:jc w:val="both"/>
        <w:rPr>
          <w:sz w:val="24"/>
          <w:szCs w:val="24"/>
          <w:lang w:val="en-US"/>
        </w:rPr>
      </w:pPr>
    </w:p>
    <w:p w14:paraId="112BAAE2" w14:textId="270B11A5" w:rsidR="008E63BE" w:rsidRPr="00121A6A" w:rsidRDefault="008E63BE" w:rsidP="00030EF2">
      <w:pPr>
        <w:spacing w:after="0"/>
        <w:jc w:val="both"/>
        <w:rPr>
          <w:b/>
          <w:bCs/>
          <w:sz w:val="24"/>
          <w:szCs w:val="24"/>
          <w:lang w:val="en-GB"/>
        </w:rPr>
      </w:pPr>
      <w:proofErr w:type="spellStart"/>
      <w:r w:rsidRPr="00121A6A">
        <w:rPr>
          <w:b/>
          <w:bCs/>
          <w:sz w:val="24"/>
          <w:szCs w:val="24"/>
          <w:lang w:val="en-GB"/>
        </w:rPr>
        <w:t>Hös</w:t>
      </w:r>
      <w:proofErr w:type="spellEnd"/>
      <w:r w:rsidRPr="00121A6A">
        <w:rPr>
          <w:b/>
          <w:bCs/>
          <w:sz w:val="24"/>
          <w:szCs w:val="24"/>
          <w:lang w:val="en-GB"/>
        </w:rPr>
        <w:t xml:space="preserve">, </w:t>
      </w:r>
      <w:r w:rsidRPr="00121A6A">
        <w:rPr>
          <w:b/>
          <w:bCs/>
          <w:i/>
          <w:iCs/>
          <w:sz w:val="24"/>
          <w:szCs w:val="24"/>
          <w:lang w:val="en-GB"/>
        </w:rPr>
        <w:t>ELLJ</w:t>
      </w:r>
      <w:r w:rsidRPr="00121A6A">
        <w:rPr>
          <w:b/>
          <w:bCs/>
          <w:sz w:val="24"/>
          <w:szCs w:val="24"/>
          <w:lang w:val="en-GB"/>
        </w:rPr>
        <w:t xml:space="preserve"> 2010</w:t>
      </w:r>
    </w:p>
    <w:p w14:paraId="2B24790C" w14:textId="29420997" w:rsidR="008E63BE" w:rsidRPr="00121A6A" w:rsidRDefault="008E63BE" w:rsidP="00030EF2">
      <w:pPr>
        <w:spacing w:after="0"/>
        <w:jc w:val="both"/>
        <w:rPr>
          <w:sz w:val="24"/>
          <w:szCs w:val="24"/>
          <w:lang w:val="en-GB"/>
        </w:rPr>
      </w:pPr>
      <w:bookmarkStart w:id="99" w:name="_Hlk155951526"/>
      <w:r w:rsidRPr="00121A6A">
        <w:rPr>
          <w:sz w:val="24"/>
          <w:szCs w:val="24"/>
          <w:lang w:val="en-GB"/>
        </w:rPr>
        <w:t xml:space="preserve">N. </w:t>
      </w:r>
      <w:proofErr w:type="spellStart"/>
      <w:r w:rsidRPr="00121A6A">
        <w:rPr>
          <w:sz w:val="24"/>
          <w:szCs w:val="24"/>
          <w:lang w:val="en-GB"/>
        </w:rPr>
        <w:t>Hös</w:t>
      </w:r>
      <w:proofErr w:type="spellEnd"/>
      <w:r w:rsidRPr="00121A6A">
        <w:rPr>
          <w:sz w:val="24"/>
          <w:szCs w:val="24"/>
          <w:lang w:val="en-GB"/>
        </w:rPr>
        <w:t xml:space="preserve">, ‘The Principle of Proportionality in </w:t>
      </w:r>
      <w:r w:rsidRPr="00121A6A">
        <w:rPr>
          <w:i/>
          <w:iCs/>
          <w:sz w:val="24"/>
          <w:szCs w:val="24"/>
          <w:lang w:val="en-GB"/>
        </w:rPr>
        <w:t>Viking</w:t>
      </w:r>
      <w:r w:rsidRPr="00121A6A">
        <w:rPr>
          <w:sz w:val="24"/>
          <w:szCs w:val="24"/>
          <w:lang w:val="en-GB"/>
        </w:rPr>
        <w:t xml:space="preserve"> and </w:t>
      </w:r>
      <w:r w:rsidRPr="00121A6A">
        <w:rPr>
          <w:i/>
          <w:iCs/>
          <w:sz w:val="24"/>
          <w:szCs w:val="24"/>
          <w:lang w:val="en-GB"/>
        </w:rPr>
        <w:t>Laval</w:t>
      </w:r>
      <w:r w:rsidRPr="00121A6A">
        <w:rPr>
          <w:sz w:val="24"/>
          <w:szCs w:val="24"/>
          <w:lang w:val="en-GB"/>
        </w:rPr>
        <w:t xml:space="preserve">: An Appropriate Standard of Judicial Review?’, </w:t>
      </w:r>
      <w:r w:rsidRPr="00121A6A">
        <w:rPr>
          <w:i/>
          <w:iCs/>
          <w:sz w:val="24"/>
          <w:szCs w:val="24"/>
          <w:lang w:val="en-GB"/>
        </w:rPr>
        <w:t>European Labour Law Journal</w:t>
      </w:r>
      <w:r w:rsidRPr="00121A6A">
        <w:rPr>
          <w:sz w:val="24"/>
          <w:szCs w:val="24"/>
          <w:lang w:val="en-GB"/>
        </w:rPr>
        <w:t xml:space="preserve"> 2010</w:t>
      </w:r>
      <w:r w:rsidR="00C779CE" w:rsidRPr="00121A6A">
        <w:rPr>
          <w:sz w:val="24"/>
          <w:szCs w:val="24"/>
          <w:lang w:val="en-GB"/>
        </w:rPr>
        <w:t xml:space="preserve">, </w:t>
      </w:r>
      <w:proofErr w:type="spellStart"/>
      <w:r w:rsidR="00C779CE" w:rsidRPr="00121A6A">
        <w:rPr>
          <w:sz w:val="24"/>
          <w:szCs w:val="24"/>
          <w:lang w:val="en-GB"/>
        </w:rPr>
        <w:t>afl</w:t>
      </w:r>
      <w:proofErr w:type="spellEnd"/>
      <w:r w:rsidR="00C779CE" w:rsidRPr="00121A6A">
        <w:rPr>
          <w:sz w:val="24"/>
          <w:szCs w:val="24"/>
          <w:lang w:val="en-GB"/>
        </w:rPr>
        <w:t xml:space="preserve">. </w:t>
      </w:r>
      <w:r w:rsidRPr="00121A6A">
        <w:rPr>
          <w:sz w:val="24"/>
          <w:szCs w:val="24"/>
          <w:lang w:val="en-GB"/>
        </w:rPr>
        <w:t xml:space="preserve">2, </w:t>
      </w:r>
      <w:bookmarkEnd w:id="99"/>
      <w:r w:rsidRPr="00121A6A">
        <w:rPr>
          <w:sz w:val="24"/>
          <w:szCs w:val="24"/>
          <w:lang w:val="en-GB"/>
        </w:rPr>
        <w:t>p. 236-253.</w:t>
      </w:r>
    </w:p>
    <w:p w14:paraId="344E0C26" w14:textId="77777777" w:rsidR="008D35A9" w:rsidRPr="00121A6A" w:rsidRDefault="008D35A9" w:rsidP="00030EF2">
      <w:pPr>
        <w:spacing w:after="0"/>
        <w:jc w:val="both"/>
        <w:rPr>
          <w:sz w:val="24"/>
          <w:szCs w:val="24"/>
          <w:lang w:val="en-US"/>
        </w:rPr>
      </w:pPr>
    </w:p>
    <w:p w14:paraId="2E4FD938" w14:textId="04550B9D" w:rsidR="008D35A9" w:rsidRPr="00121A6A" w:rsidRDefault="008D35A9" w:rsidP="00030EF2">
      <w:pPr>
        <w:spacing w:after="0"/>
        <w:jc w:val="both"/>
        <w:rPr>
          <w:b/>
          <w:bCs/>
          <w:sz w:val="24"/>
          <w:szCs w:val="24"/>
          <w:lang w:val="en-US"/>
        </w:rPr>
      </w:pPr>
      <w:r w:rsidRPr="00121A6A">
        <w:rPr>
          <w:b/>
          <w:bCs/>
          <w:sz w:val="24"/>
          <w:szCs w:val="24"/>
          <w:lang w:val="en-US"/>
        </w:rPr>
        <w:t>Jacobs</w:t>
      </w:r>
      <w:r w:rsidR="00420C4C" w:rsidRPr="00121A6A">
        <w:rPr>
          <w:b/>
          <w:bCs/>
          <w:sz w:val="24"/>
          <w:szCs w:val="24"/>
          <w:lang w:val="en-US"/>
        </w:rPr>
        <w:t xml:space="preserve"> </w:t>
      </w:r>
      <w:r w:rsidRPr="00121A6A">
        <w:rPr>
          <w:b/>
          <w:bCs/>
          <w:sz w:val="24"/>
          <w:szCs w:val="24"/>
          <w:lang w:val="en-US"/>
        </w:rPr>
        <w:t>2023</w:t>
      </w:r>
    </w:p>
    <w:p w14:paraId="545725BE" w14:textId="4D56613B" w:rsidR="008D35A9" w:rsidRPr="00121A6A" w:rsidRDefault="008D35A9" w:rsidP="00030EF2">
      <w:pPr>
        <w:spacing w:after="0"/>
        <w:jc w:val="both"/>
        <w:rPr>
          <w:sz w:val="24"/>
          <w:szCs w:val="24"/>
          <w:lang w:val="en-US"/>
        </w:rPr>
      </w:pPr>
      <w:r w:rsidRPr="00121A6A">
        <w:rPr>
          <w:sz w:val="24"/>
          <w:szCs w:val="24"/>
          <w:lang w:val="en-US"/>
        </w:rPr>
        <w:t xml:space="preserve">A.T.J.M. Jacobs, </w:t>
      </w:r>
      <w:proofErr w:type="spellStart"/>
      <w:r w:rsidRPr="00121A6A">
        <w:rPr>
          <w:i/>
          <w:iCs/>
          <w:sz w:val="24"/>
          <w:szCs w:val="24"/>
          <w:lang w:val="en-US"/>
        </w:rPr>
        <w:t>Collectief</w:t>
      </w:r>
      <w:proofErr w:type="spellEnd"/>
      <w:r w:rsidRPr="00121A6A">
        <w:rPr>
          <w:i/>
          <w:iCs/>
          <w:sz w:val="24"/>
          <w:szCs w:val="24"/>
          <w:lang w:val="en-US"/>
        </w:rPr>
        <w:t xml:space="preserve"> </w:t>
      </w:r>
      <w:proofErr w:type="spellStart"/>
      <w:r w:rsidRPr="00121A6A">
        <w:rPr>
          <w:i/>
          <w:iCs/>
          <w:sz w:val="24"/>
          <w:szCs w:val="24"/>
          <w:lang w:val="en-US"/>
        </w:rPr>
        <w:t>Arbeidsrecht</w:t>
      </w:r>
      <w:proofErr w:type="spellEnd"/>
      <w:r w:rsidRPr="00121A6A">
        <w:rPr>
          <w:i/>
          <w:iCs/>
          <w:sz w:val="24"/>
          <w:szCs w:val="24"/>
          <w:lang w:val="en-US"/>
        </w:rPr>
        <w:t xml:space="preserve"> (</w:t>
      </w:r>
      <w:proofErr w:type="spellStart"/>
      <w:r w:rsidRPr="00121A6A">
        <w:rPr>
          <w:i/>
          <w:iCs/>
          <w:sz w:val="24"/>
          <w:szCs w:val="24"/>
          <w:lang w:val="en-US"/>
        </w:rPr>
        <w:t>Monografieën</w:t>
      </w:r>
      <w:proofErr w:type="spellEnd"/>
      <w:r w:rsidRPr="00121A6A">
        <w:rPr>
          <w:i/>
          <w:iCs/>
          <w:sz w:val="24"/>
          <w:szCs w:val="24"/>
          <w:lang w:val="en-US"/>
        </w:rPr>
        <w:t xml:space="preserve"> </w:t>
      </w:r>
      <w:proofErr w:type="spellStart"/>
      <w:r w:rsidRPr="00121A6A">
        <w:rPr>
          <w:i/>
          <w:iCs/>
          <w:sz w:val="24"/>
          <w:szCs w:val="24"/>
          <w:lang w:val="en-US"/>
        </w:rPr>
        <w:t>Sociaal</w:t>
      </w:r>
      <w:proofErr w:type="spellEnd"/>
      <w:r w:rsidRPr="00121A6A">
        <w:rPr>
          <w:i/>
          <w:iCs/>
          <w:sz w:val="24"/>
          <w:szCs w:val="24"/>
          <w:lang w:val="en-US"/>
        </w:rPr>
        <w:t xml:space="preserve"> Recht nr. 28)</w:t>
      </w:r>
      <w:r w:rsidRPr="00121A6A">
        <w:rPr>
          <w:sz w:val="24"/>
          <w:szCs w:val="24"/>
          <w:lang w:val="en-US"/>
        </w:rPr>
        <w:t>, Deventer: Wolters Kluwer 2023.</w:t>
      </w:r>
    </w:p>
    <w:p w14:paraId="0673B9FE" w14:textId="77777777" w:rsidR="00B525F4" w:rsidRPr="00121A6A" w:rsidRDefault="00B525F4" w:rsidP="00030EF2">
      <w:pPr>
        <w:spacing w:after="0"/>
        <w:jc w:val="both"/>
        <w:rPr>
          <w:sz w:val="24"/>
          <w:szCs w:val="24"/>
          <w:lang w:val="en-US"/>
        </w:rPr>
      </w:pPr>
    </w:p>
    <w:p w14:paraId="7F89D82D" w14:textId="00619474" w:rsidR="00B525F4" w:rsidRPr="00A872BE" w:rsidRDefault="00B525F4" w:rsidP="00030EF2">
      <w:pPr>
        <w:spacing w:after="0"/>
        <w:jc w:val="both"/>
        <w:rPr>
          <w:b/>
          <w:bCs/>
          <w:sz w:val="24"/>
          <w:szCs w:val="24"/>
        </w:rPr>
      </w:pPr>
      <w:r w:rsidRPr="00A872BE">
        <w:rPr>
          <w:b/>
          <w:bCs/>
          <w:sz w:val="24"/>
          <w:szCs w:val="24"/>
        </w:rPr>
        <w:t xml:space="preserve">Jaspers, </w:t>
      </w:r>
      <w:r w:rsidRPr="00A872BE">
        <w:rPr>
          <w:b/>
          <w:bCs/>
          <w:i/>
          <w:iCs/>
          <w:sz w:val="24"/>
          <w:szCs w:val="24"/>
        </w:rPr>
        <w:t>TRA</w:t>
      </w:r>
      <w:r w:rsidR="00287799" w:rsidRPr="00A872BE">
        <w:rPr>
          <w:b/>
          <w:bCs/>
          <w:i/>
          <w:iCs/>
          <w:sz w:val="24"/>
          <w:szCs w:val="24"/>
        </w:rPr>
        <w:t xml:space="preserve"> (archief SR)</w:t>
      </w:r>
      <w:r w:rsidRPr="00A872BE">
        <w:rPr>
          <w:b/>
          <w:bCs/>
          <w:sz w:val="24"/>
          <w:szCs w:val="24"/>
        </w:rPr>
        <w:t xml:space="preserve"> 2008/12</w:t>
      </w:r>
    </w:p>
    <w:p w14:paraId="0AE147BD" w14:textId="5197B261" w:rsidR="00B525F4" w:rsidRPr="00287799" w:rsidRDefault="00B525F4" w:rsidP="00030EF2">
      <w:pPr>
        <w:spacing w:after="0"/>
        <w:jc w:val="both"/>
        <w:rPr>
          <w:sz w:val="24"/>
          <w:szCs w:val="24"/>
        </w:rPr>
      </w:pPr>
      <w:proofErr w:type="spellStart"/>
      <w:r w:rsidRPr="00287799">
        <w:rPr>
          <w:sz w:val="24"/>
          <w:szCs w:val="24"/>
        </w:rPr>
        <w:t>A.Ph.C.M</w:t>
      </w:r>
      <w:proofErr w:type="spellEnd"/>
      <w:r w:rsidRPr="00287799">
        <w:rPr>
          <w:sz w:val="24"/>
          <w:szCs w:val="24"/>
        </w:rPr>
        <w:t xml:space="preserve">. Jaspers, ‘HvJ EG, 11-12-2007, nr. C-438/05: International Transport </w:t>
      </w:r>
      <w:proofErr w:type="spellStart"/>
      <w:r w:rsidRPr="00287799">
        <w:rPr>
          <w:sz w:val="24"/>
          <w:szCs w:val="24"/>
        </w:rPr>
        <w:t>Workers</w:t>
      </w:r>
      <w:proofErr w:type="spellEnd"/>
      <w:r w:rsidRPr="00287799">
        <w:rPr>
          <w:sz w:val="24"/>
          <w:szCs w:val="24"/>
        </w:rPr>
        <w:t xml:space="preserve">/Viking’, </w:t>
      </w:r>
      <w:r w:rsidRPr="00287799">
        <w:rPr>
          <w:i/>
          <w:iCs/>
          <w:sz w:val="24"/>
          <w:szCs w:val="24"/>
        </w:rPr>
        <w:t xml:space="preserve">Tijdschrift Recht en Arbeid (archief </w:t>
      </w:r>
      <w:r w:rsidR="00287799" w:rsidRPr="00287799">
        <w:rPr>
          <w:i/>
          <w:iCs/>
          <w:sz w:val="24"/>
          <w:szCs w:val="24"/>
        </w:rPr>
        <w:t>Nederlands Tijdschrift voor Sociaal Recht</w:t>
      </w:r>
      <w:r w:rsidRPr="00287799">
        <w:rPr>
          <w:i/>
          <w:iCs/>
          <w:sz w:val="24"/>
          <w:szCs w:val="24"/>
        </w:rPr>
        <w:t>)</w:t>
      </w:r>
      <w:r w:rsidRPr="00287799">
        <w:rPr>
          <w:sz w:val="24"/>
          <w:szCs w:val="24"/>
        </w:rPr>
        <w:t xml:space="preserve"> 2008/12, </w:t>
      </w:r>
      <w:r w:rsidR="00C779CE" w:rsidRPr="00287799">
        <w:rPr>
          <w:sz w:val="24"/>
          <w:szCs w:val="24"/>
        </w:rPr>
        <w:t>a</w:t>
      </w:r>
      <w:r w:rsidRPr="00287799">
        <w:rPr>
          <w:sz w:val="24"/>
          <w:szCs w:val="24"/>
        </w:rPr>
        <w:t>fl. 2.</w:t>
      </w:r>
    </w:p>
    <w:p w14:paraId="398A03A7" w14:textId="77777777" w:rsidR="00956E5D" w:rsidRPr="00287799" w:rsidRDefault="00956E5D" w:rsidP="00030EF2">
      <w:pPr>
        <w:spacing w:after="0"/>
        <w:jc w:val="both"/>
        <w:rPr>
          <w:sz w:val="24"/>
          <w:szCs w:val="24"/>
        </w:rPr>
      </w:pPr>
    </w:p>
    <w:p w14:paraId="658809F7" w14:textId="26B4E2ED" w:rsidR="00956E5D" w:rsidRPr="00121A6A" w:rsidRDefault="00956E5D" w:rsidP="00030EF2">
      <w:pPr>
        <w:spacing w:after="0"/>
        <w:jc w:val="both"/>
        <w:rPr>
          <w:b/>
          <w:bCs/>
          <w:sz w:val="24"/>
          <w:szCs w:val="24"/>
          <w:lang w:val="en-US"/>
        </w:rPr>
      </w:pPr>
      <w:proofErr w:type="spellStart"/>
      <w:r w:rsidRPr="00121A6A">
        <w:rPr>
          <w:b/>
          <w:bCs/>
          <w:sz w:val="24"/>
          <w:szCs w:val="24"/>
          <w:lang w:val="en-US"/>
        </w:rPr>
        <w:t>Kakouris</w:t>
      </w:r>
      <w:proofErr w:type="spellEnd"/>
      <w:r w:rsidRPr="00121A6A">
        <w:rPr>
          <w:b/>
          <w:bCs/>
          <w:sz w:val="24"/>
          <w:szCs w:val="24"/>
          <w:lang w:val="en-US"/>
        </w:rPr>
        <w:t xml:space="preserve">, </w:t>
      </w:r>
      <w:r w:rsidRPr="00121A6A">
        <w:rPr>
          <w:b/>
          <w:bCs/>
          <w:i/>
          <w:iCs/>
          <w:sz w:val="24"/>
          <w:szCs w:val="24"/>
          <w:lang w:val="en-US"/>
        </w:rPr>
        <w:t xml:space="preserve">CMLR </w:t>
      </w:r>
      <w:r w:rsidRPr="00121A6A">
        <w:rPr>
          <w:b/>
          <w:bCs/>
          <w:sz w:val="24"/>
          <w:szCs w:val="24"/>
          <w:lang w:val="en-US"/>
        </w:rPr>
        <w:t>1997</w:t>
      </w:r>
    </w:p>
    <w:p w14:paraId="3B6164AE" w14:textId="79BFB208" w:rsidR="00956E5D" w:rsidRPr="00121A6A" w:rsidRDefault="00956E5D" w:rsidP="00030EF2">
      <w:pPr>
        <w:spacing w:after="0"/>
        <w:jc w:val="both"/>
        <w:rPr>
          <w:sz w:val="24"/>
          <w:szCs w:val="24"/>
          <w:lang w:val="en-GB"/>
        </w:rPr>
      </w:pPr>
      <w:r w:rsidRPr="00121A6A">
        <w:rPr>
          <w:sz w:val="24"/>
          <w:szCs w:val="24"/>
          <w:lang w:val="en-GB"/>
        </w:rPr>
        <w:t xml:space="preserve">C.N. </w:t>
      </w:r>
      <w:proofErr w:type="spellStart"/>
      <w:r w:rsidRPr="00121A6A">
        <w:rPr>
          <w:sz w:val="24"/>
          <w:szCs w:val="24"/>
          <w:lang w:val="en-GB"/>
        </w:rPr>
        <w:t>Kakouris</w:t>
      </w:r>
      <w:proofErr w:type="spellEnd"/>
      <w:r w:rsidRPr="00121A6A">
        <w:rPr>
          <w:sz w:val="24"/>
          <w:szCs w:val="24"/>
          <w:lang w:val="en-GB"/>
        </w:rPr>
        <w:t xml:space="preserve">, ‘Do the Member States </w:t>
      </w:r>
      <w:r w:rsidR="004B1236" w:rsidRPr="00121A6A">
        <w:rPr>
          <w:sz w:val="24"/>
          <w:szCs w:val="24"/>
          <w:lang w:val="en-GB"/>
        </w:rPr>
        <w:t>P</w:t>
      </w:r>
      <w:r w:rsidRPr="00121A6A">
        <w:rPr>
          <w:sz w:val="24"/>
          <w:szCs w:val="24"/>
          <w:lang w:val="en-GB"/>
        </w:rPr>
        <w:t xml:space="preserve">ossess </w:t>
      </w:r>
      <w:r w:rsidR="004B1236" w:rsidRPr="00121A6A">
        <w:rPr>
          <w:sz w:val="24"/>
          <w:szCs w:val="24"/>
          <w:lang w:val="en-GB"/>
        </w:rPr>
        <w:t>J</w:t>
      </w:r>
      <w:r w:rsidRPr="00121A6A">
        <w:rPr>
          <w:sz w:val="24"/>
          <w:szCs w:val="24"/>
          <w:lang w:val="en-GB"/>
        </w:rPr>
        <w:t xml:space="preserve">udicial </w:t>
      </w:r>
      <w:r w:rsidR="004B1236" w:rsidRPr="00121A6A">
        <w:rPr>
          <w:sz w:val="24"/>
          <w:szCs w:val="24"/>
          <w:lang w:val="en-GB"/>
        </w:rPr>
        <w:t>P</w:t>
      </w:r>
      <w:r w:rsidRPr="00121A6A">
        <w:rPr>
          <w:sz w:val="24"/>
          <w:szCs w:val="24"/>
          <w:lang w:val="en-GB"/>
        </w:rPr>
        <w:t>rocedural “</w:t>
      </w:r>
      <w:r w:rsidR="004B1236" w:rsidRPr="00121A6A">
        <w:rPr>
          <w:sz w:val="24"/>
          <w:szCs w:val="24"/>
          <w:lang w:val="en-GB"/>
        </w:rPr>
        <w:t>A</w:t>
      </w:r>
      <w:r w:rsidRPr="00121A6A">
        <w:rPr>
          <w:sz w:val="24"/>
          <w:szCs w:val="24"/>
          <w:lang w:val="en-GB"/>
        </w:rPr>
        <w:t xml:space="preserve">utonomy”?’, </w:t>
      </w:r>
      <w:r w:rsidRPr="00121A6A">
        <w:rPr>
          <w:i/>
          <w:iCs/>
          <w:sz w:val="24"/>
          <w:szCs w:val="24"/>
          <w:lang w:val="en-GB"/>
        </w:rPr>
        <w:t>Common Market Law Review</w:t>
      </w:r>
      <w:r w:rsidRPr="00121A6A">
        <w:rPr>
          <w:sz w:val="24"/>
          <w:szCs w:val="24"/>
          <w:lang w:val="en-GB"/>
        </w:rPr>
        <w:t xml:space="preserve"> 1997</w:t>
      </w:r>
      <w:r w:rsidR="00C779CE" w:rsidRPr="00121A6A">
        <w:rPr>
          <w:sz w:val="24"/>
          <w:szCs w:val="24"/>
          <w:lang w:val="en-GB"/>
        </w:rPr>
        <w:t xml:space="preserve">, </w:t>
      </w:r>
      <w:proofErr w:type="spellStart"/>
      <w:r w:rsidR="00C779CE" w:rsidRPr="00121A6A">
        <w:rPr>
          <w:sz w:val="24"/>
          <w:szCs w:val="24"/>
          <w:lang w:val="en-GB"/>
        </w:rPr>
        <w:t>afl</w:t>
      </w:r>
      <w:proofErr w:type="spellEnd"/>
      <w:r w:rsidR="00C779CE" w:rsidRPr="00121A6A">
        <w:rPr>
          <w:sz w:val="24"/>
          <w:szCs w:val="24"/>
          <w:lang w:val="en-GB"/>
        </w:rPr>
        <w:t xml:space="preserve">. </w:t>
      </w:r>
      <w:r w:rsidR="00662C28" w:rsidRPr="00121A6A">
        <w:rPr>
          <w:sz w:val="24"/>
          <w:szCs w:val="24"/>
          <w:lang w:val="en-GB"/>
        </w:rPr>
        <w:t>6</w:t>
      </w:r>
      <w:r w:rsidRPr="00121A6A">
        <w:rPr>
          <w:sz w:val="24"/>
          <w:szCs w:val="24"/>
          <w:lang w:val="en-GB"/>
        </w:rPr>
        <w:t>, p. 1389-1412.</w:t>
      </w:r>
    </w:p>
    <w:p w14:paraId="276CB0B4" w14:textId="77777777" w:rsidR="00A81717" w:rsidRPr="00121A6A" w:rsidRDefault="00A81717" w:rsidP="00030EF2">
      <w:pPr>
        <w:spacing w:after="0"/>
        <w:jc w:val="both"/>
        <w:rPr>
          <w:sz w:val="24"/>
          <w:szCs w:val="24"/>
          <w:lang w:val="en-GB"/>
        </w:rPr>
      </w:pPr>
    </w:p>
    <w:p w14:paraId="60AD4811" w14:textId="0A9271F4" w:rsidR="00A81717" w:rsidRPr="00121A6A" w:rsidRDefault="00A81717" w:rsidP="00030EF2">
      <w:pPr>
        <w:spacing w:after="0"/>
        <w:jc w:val="both"/>
        <w:rPr>
          <w:b/>
          <w:bCs/>
          <w:sz w:val="24"/>
          <w:szCs w:val="24"/>
          <w:lang w:val="en-US"/>
        </w:rPr>
      </w:pPr>
      <w:r w:rsidRPr="00121A6A">
        <w:rPr>
          <w:b/>
          <w:bCs/>
          <w:sz w:val="24"/>
          <w:szCs w:val="24"/>
          <w:lang w:val="en-US"/>
        </w:rPr>
        <w:t xml:space="preserve">Krause, </w:t>
      </w:r>
      <w:r w:rsidRPr="00121A6A">
        <w:rPr>
          <w:b/>
          <w:bCs/>
          <w:i/>
          <w:iCs/>
          <w:sz w:val="24"/>
          <w:szCs w:val="24"/>
          <w:lang w:val="en-US"/>
        </w:rPr>
        <w:t>CMLR</w:t>
      </w:r>
      <w:r w:rsidRPr="00121A6A">
        <w:rPr>
          <w:b/>
          <w:bCs/>
          <w:sz w:val="24"/>
          <w:szCs w:val="24"/>
          <w:lang w:val="en-US"/>
        </w:rPr>
        <w:t xml:space="preserve"> 2021</w:t>
      </w:r>
    </w:p>
    <w:p w14:paraId="53E6BCE0" w14:textId="33558800" w:rsidR="002C168A" w:rsidRPr="00217971" w:rsidRDefault="00A81717" w:rsidP="00030EF2">
      <w:pPr>
        <w:spacing w:after="0"/>
        <w:jc w:val="both"/>
        <w:rPr>
          <w:sz w:val="24"/>
          <w:szCs w:val="24"/>
          <w:lang w:val="en-US"/>
        </w:rPr>
      </w:pPr>
      <w:r w:rsidRPr="00121A6A">
        <w:rPr>
          <w:sz w:val="24"/>
          <w:szCs w:val="24"/>
          <w:lang w:val="en-US"/>
        </w:rPr>
        <w:t xml:space="preserve">R. Krause, ‘Horizontal Effect of the EU Charter of Fundamental Rights: </w:t>
      </w:r>
      <w:r w:rsidRPr="00121A6A">
        <w:rPr>
          <w:i/>
          <w:iCs/>
          <w:sz w:val="24"/>
          <w:szCs w:val="24"/>
          <w:lang w:val="en-US"/>
        </w:rPr>
        <w:t xml:space="preserve">Bauer and </w:t>
      </w:r>
      <w:proofErr w:type="spellStart"/>
      <w:r w:rsidRPr="00121A6A">
        <w:rPr>
          <w:i/>
          <w:iCs/>
          <w:sz w:val="24"/>
          <w:szCs w:val="24"/>
          <w:lang w:val="en-US"/>
        </w:rPr>
        <w:t>Willmeroth</w:t>
      </w:r>
      <w:proofErr w:type="spellEnd"/>
      <w:r w:rsidR="004B1236" w:rsidRPr="00121A6A">
        <w:rPr>
          <w:i/>
          <w:iCs/>
          <w:sz w:val="24"/>
          <w:szCs w:val="24"/>
          <w:lang w:val="en-US"/>
        </w:rPr>
        <w:t>, MPG</w:t>
      </w:r>
      <w:r w:rsidR="004B1236" w:rsidRPr="00121A6A">
        <w:rPr>
          <w:sz w:val="24"/>
          <w:szCs w:val="24"/>
          <w:lang w:val="en-US"/>
        </w:rPr>
        <w:t>’</w:t>
      </w:r>
      <w:r w:rsidRPr="00121A6A">
        <w:rPr>
          <w:sz w:val="24"/>
          <w:szCs w:val="24"/>
          <w:lang w:val="en-US"/>
        </w:rPr>
        <w:t xml:space="preserve">, </w:t>
      </w:r>
      <w:r w:rsidRPr="00121A6A">
        <w:rPr>
          <w:i/>
          <w:iCs/>
          <w:sz w:val="24"/>
          <w:szCs w:val="24"/>
          <w:lang w:val="en-US"/>
        </w:rPr>
        <w:t>Common Market Law Review</w:t>
      </w:r>
      <w:r w:rsidRPr="00121A6A">
        <w:rPr>
          <w:sz w:val="24"/>
          <w:szCs w:val="24"/>
          <w:lang w:val="en-US"/>
        </w:rPr>
        <w:t xml:space="preserve"> 2021</w:t>
      </w:r>
      <w:r w:rsidR="00C779CE" w:rsidRPr="00121A6A">
        <w:rPr>
          <w:sz w:val="24"/>
          <w:szCs w:val="24"/>
          <w:lang w:val="en-US"/>
        </w:rPr>
        <w:t xml:space="preserve">, </w:t>
      </w:r>
      <w:proofErr w:type="spellStart"/>
      <w:r w:rsidR="00C779CE" w:rsidRPr="00121A6A">
        <w:rPr>
          <w:sz w:val="24"/>
          <w:szCs w:val="24"/>
          <w:lang w:val="en-US"/>
        </w:rPr>
        <w:t>afl</w:t>
      </w:r>
      <w:proofErr w:type="spellEnd"/>
      <w:r w:rsidR="00C779CE" w:rsidRPr="00121A6A">
        <w:rPr>
          <w:sz w:val="24"/>
          <w:szCs w:val="24"/>
          <w:lang w:val="en-US"/>
        </w:rPr>
        <w:t xml:space="preserve">. </w:t>
      </w:r>
      <w:r w:rsidRPr="00121A6A">
        <w:rPr>
          <w:sz w:val="24"/>
          <w:szCs w:val="24"/>
          <w:lang w:val="en-US"/>
        </w:rPr>
        <w:t>4, p. 1173-</w:t>
      </w:r>
      <w:r w:rsidR="00604C68" w:rsidRPr="00121A6A">
        <w:rPr>
          <w:sz w:val="24"/>
          <w:szCs w:val="24"/>
          <w:lang w:val="en-US"/>
        </w:rPr>
        <w:t>1206.</w:t>
      </w:r>
    </w:p>
    <w:p w14:paraId="4003321A" w14:textId="77777777" w:rsidR="00CD76EA" w:rsidRDefault="00CD76EA" w:rsidP="00030EF2">
      <w:pPr>
        <w:spacing w:after="0"/>
        <w:jc w:val="both"/>
        <w:rPr>
          <w:b/>
          <w:bCs/>
          <w:sz w:val="24"/>
          <w:szCs w:val="24"/>
          <w:lang w:val="en-US"/>
        </w:rPr>
      </w:pPr>
    </w:p>
    <w:p w14:paraId="49BA4983" w14:textId="5FB1B896" w:rsidR="00355F03" w:rsidRPr="00121A6A" w:rsidRDefault="00355F03" w:rsidP="00030EF2">
      <w:pPr>
        <w:spacing w:after="0"/>
        <w:jc w:val="both"/>
        <w:rPr>
          <w:b/>
          <w:bCs/>
          <w:sz w:val="24"/>
          <w:szCs w:val="24"/>
          <w:lang w:val="en-US"/>
        </w:rPr>
      </w:pPr>
      <w:proofErr w:type="spellStart"/>
      <w:r w:rsidRPr="00121A6A">
        <w:rPr>
          <w:b/>
          <w:bCs/>
          <w:sz w:val="24"/>
          <w:szCs w:val="24"/>
          <w:lang w:val="en-US"/>
        </w:rPr>
        <w:t>Krommendijk</w:t>
      </w:r>
      <w:proofErr w:type="spellEnd"/>
      <w:r w:rsidRPr="00121A6A">
        <w:rPr>
          <w:b/>
          <w:bCs/>
          <w:sz w:val="24"/>
          <w:szCs w:val="24"/>
          <w:lang w:val="en-US"/>
        </w:rPr>
        <w:t xml:space="preserve">, </w:t>
      </w:r>
      <w:r w:rsidRPr="00121A6A">
        <w:rPr>
          <w:b/>
          <w:bCs/>
          <w:i/>
          <w:iCs/>
          <w:sz w:val="24"/>
          <w:szCs w:val="24"/>
          <w:lang w:val="en-US"/>
        </w:rPr>
        <w:t>MFLWP</w:t>
      </w:r>
      <w:r w:rsidRPr="00121A6A">
        <w:rPr>
          <w:b/>
          <w:bCs/>
          <w:sz w:val="24"/>
          <w:szCs w:val="24"/>
          <w:lang w:val="en-US"/>
        </w:rPr>
        <w:t xml:space="preserve"> 2015/6</w:t>
      </w:r>
    </w:p>
    <w:p w14:paraId="78D3B15E" w14:textId="0C6547D4" w:rsidR="00355F03" w:rsidRPr="00121A6A" w:rsidRDefault="00355F03" w:rsidP="00030EF2">
      <w:pPr>
        <w:spacing w:after="0"/>
        <w:jc w:val="both"/>
        <w:rPr>
          <w:sz w:val="24"/>
          <w:szCs w:val="24"/>
          <w:lang w:val="en-US"/>
        </w:rPr>
      </w:pPr>
      <w:r w:rsidRPr="00121A6A">
        <w:rPr>
          <w:sz w:val="24"/>
          <w:szCs w:val="24"/>
          <w:lang w:val="en-US"/>
        </w:rPr>
        <w:t xml:space="preserve">J. </w:t>
      </w:r>
      <w:proofErr w:type="spellStart"/>
      <w:r w:rsidRPr="00121A6A">
        <w:rPr>
          <w:sz w:val="24"/>
          <w:szCs w:val="24"/>
          <w:lang w:val="en-US"/>
        </w:rPr>
        <w:t>Krommendijk</w:t>
      </w:r>
      <w:proofErr w:type="spellEnd"/>
      <w:r w:rsidRPr="00121A6A">
        <w:rPr>
          <w:sz w:val="24"/>
          <w:szCs w:val="24"/>
          <w:lang w:val="en-US"/>
        </w:rPr>
        <w:t xml:space="preserve">, ‘The use of ECTHR Case law by the CJEU after Lisbon: The view of the Luxembourg insiders’, </w:t>
      </w:r>
      <w:r w:rsidRPr="00121A6A">
        <w:rPr>
          <w:i/>
          <w:iCs/>
          <w:sz w:val="24"/>
          <w:szCs w:val="24"/>
          <w:lang w:val="en-US"/>
        </w:rPr>
        <w:t>Maastricht Faculty of Law Working Papers</w:t>
      </w:r>
      <w:r w:rsidRPr="00121A6A">
        <w:rPr>
          <w:sz w:val="24"/>
          <w:szCs w:val="24"/>
          <w:lang w:val="en-US"/>
        </w:rPr>
        <w:t xml:space="preserve"> 2015/6, p. 2-38.</w:t>
      </w:r>
    </w:p>
    <w:p w14:paraId="0A9513F7" w14:textId="77777777" w:rsidR="00604216" w:rsidRPr="00121A6A" w:rsidRDefault="00604216" w:rsidP="00030EF2">
      <w:pPr>
        <w:spacing w:after="0"/>
        <w:jc w:val="both"/>
        <w:rPr>
          <w:sz w:val="24"/>
          <w:szCs w:val="24"/>
          <w:lang w:val="en-US"/>
        </w:rPr>
      </w:pPr>
    </w:p>
    <w:p w14:paraId="407E5F38" w14:textId="77777777" w:rsidR="00217971" w:rsidRPr="00A872BE" w:rsidRDefault="00217971" w:rsidP="00030EF2">
      <w:pPr>
        <w:spacing w:after="0"/>
        <w:jc w:val="both"/>
        <w:rPr>
          <w:b/>
          <w:bCs/>
          <w:sz w:val="24"/>
          <w:szCs w:val="24"/>
          <w:lang w:val="en-US"/>
        </w:rPr>
      </w:pPr>
    </w:p>
    <w:p w14:paraId="681F0BE6" w14:textId="734F33AD" w:rsidR="00604216" w:rsidRPr="00121A6A" w:rsidRDefault="00604216" w:rsidP="00030EF2">
      <w:pPr>
        <w:spacing w:after="0"/>
        <w:jc w:val="both"/>
        <w:rPr>
          <w:b/>
          <w:bCs/>
          <w:sz w:val="24"/>
          <w:szCs w:val="24"/>
        </w:rPr>
      </w:pPr>
      <w:r w:rsidRPr="00121A6A">
        <w:rPr>
          <w:b/>
          <w:bCs/>
          <w:sz w:val="24"/>
          <w:szCs w:val="24"/>
        </w:rPr>
        <w:lastRenderedPageBreak/>
        <w:t xml:space="preserve">Krommendijk, </w:t>
      </w:r>
      <w:r w:rsidRPr="00121A6A">
        <w:rPr>
          <w:b/>
          <w:bCs/>
          <w:i/>
          <w:iCs/>
          <w:sz w:val="24"/>
          <w:szCs w:val="24"/>
        </w:rPr>
        <w:t>NJB</w:t>
      </w:r>
      <w:r w:rsidRPr="00121A6A">
        <w:rPr>
          <w:b/>
          <w:bCs/>
          <w:sz w:val="24"/>
          <w:szCs w:val="24"/>
        </w:rPr>
        <w:t xml:space="preserve"> 2023/</w:t>
      </w:r>
      <w:r w:rsidR="004B1236" w:rsidRPr="00121A6A">
        <w:rPr>
          <w:b/>
          <w:bCs/>
          <w:sz w:val="24"/>
          <w:szCs w:val="24"/>
        </w:rPr>
        <w:t>2123</w:t>
      </w:r>
    </w:p>
    <w:p w14:paraId="13F00CBB" w14:textId="2ECEC9BA" w:rsidR="00604216" w:rsidRPr="00121A6A" w:rsidRDefault="00604216" w:rsidP="00030EF2">
      <w:pPr>
        <w:spacing w:after="0"/>
        <w:jc w:val="both"/>
        <w:rPr>
          <w:sz w:val="24"/>
          <w:szCs w:val="24"/>
        </w:rPr>
      </w:pPr>
      <w:r w:rsidRPr="00121A6A">
        <w:rPr>
          <w:sz w:val="24"/>
          <w:szCs w:val="24"/>
        </w:rPr>
        <w:t xml:space="preserve">J. Krommendijk, ‘Straatsburg als hoeder van het EU-recht’, </w:t>
      </w:r>
      <w:r w:rsidRPr="00121A6A">
        <w:rPr>
          <w:i/>
          <w:iCs/>
          <w:sz w:val="24"/>
          <w:szCs w:val="24"/>
        </w:rPr>
        <w:t xml:space="preserve">Nederlands Juristenblad </w:t>
      </w:r>
      <w:r w:rsidRPr="00121A6A">
        <w:rPr>
          <w:sz w:val="24"/>
          <w:szCs w:val="24"/>
        </w:rPr>
        <w:t>2023/</w:t>
      </w:r>
      <w:r w:rsidR="004B1236" w:rsidRPr="00121A6A">
        <w:rPr>
          <w:sz w:val="24"/>
          <w:szCs w:val="24"/>
        </w:rPr>
        <w:t xml:space="preserve">2123, afl. </w:t>
      </w:r>
      <w:r w:rsidRPr="00121A6A">
        <w:rPr>
          <w:sz w:val="24"/>
          <w:szCs w:val="24"/>
        </w:rPr>
        <w:t>29, p. 2462-</w:t>
      </w:r>
      <w:r w:rsidR="00CC7EB6" w:rsidRPr="00121A6A">
        <w:rPr>
          <w:sz w:val="24"/>
          <w:szCs w:val="24"/>
        </w:rPr>
        <w:t>2471.</w:t>
      </w:r>
    </w:p>
    <w:p w14:paraId="7A780EE2" w14:textId="77777777" w:rsidR="00E75BB2" w:rsidRPr="00121A6A" w:rsidRDefault="00E75BB2" w:rsidP="00030EF2">
      <w:pPr>
        <w:spacing w:after="0"/>
        <w:jc w:val="both"/>
        <w:rPr>
          <w:sz w:val="24"/>
          <w:szCs w:val="24"/>
        </w:rPr>
      </w:pPr>
    </w:p>
    <w:p w14:paraId="2B841354" w14:textId="4B229C99" w:rsidR="00E75BB2" w:rsidRPr="00121A6A" w:rsidRDefault="00E75BB2" w:rsidP="00030EF2">
      <w:pPr>
        <w:spacing w:after="0"/>
        <w:jc w:val="both"/>
        <w:rPr>
          <w:b/>
          <w:bCs/>
          <w:sz w:val="24"/>
          <w:szCs w:val="24"/>
          <w:lang w:val="en-US"/>
        </w:rPr>
      </w:pPr>
      <w:r w:rsidRPr="00121A6A">
        <w:rPr>
          <w:b/>
          <w:bCs/>
          <w:sz w:val="24"/>
          <w:szCs w:val="24"/>
          <w:lang w:val="en-US"/>
        </w:rPr>
        <w:t>Kullmann 201</w:t>
      </w:r>
      <w:r w:rsidR="002A2826" w:rsidRPr="00121A6A">
        <w:rPr>
          <w:b/>
          <w:bCs/>
          <w:sz w:val="24"/>
          <w:szCs w:val="24"/>
          <w:lang w:val="en-US"/>
        </w:rPr>
        <w:t>5</w:t>
      </w:r>
    </w:p>
    <w:p w14:paraId="50BF96BA" w14:textId="6A286991" w:rsidR="00E75BB2" w:rsidRPr="00121A6A" w:rsidRDefault="00E75BB2" w:rsidP="00030EF2">
      <w:pPr>
        <w:spacing w:after="0"/>
        <w:jc w:val="both"/>
        <w:rPr>
          <w:sz w:val="24"/>
          <w:szCs w:val="24"/>
        </w:rPr>
      </w:pPr>
      <w:r w:rsidRPr="00121A6A">
        <w:rPr>
          <w:sz w:val="24"/>
          <w:szCs w:val="24"/>
          <w:lang w:val="en-US"/>
        </w:rPr>
        <w:t xml:space="preserve">M. Kullmann, </w:t>
      </w:r>
      <w:r w:rsidR="002A2826" w:rsidRPr="00121A6A">
        <w:rPr>
          <w:i/>
          <w:iCs/>
          <w:sz w:val="24"/>
          <w:szCs w:val="24"/>
          <w:lang w:val="en-US"/>
        </w:rPr>
        <w:t xml:space="preserve">Enforcement of </w:t>
      </w:r>
      <w:proofErr w:type="spellStart"/>
      <w:r w:rsidR="002A2826" w:rsidRPr="00121A6A">
        <w:rPr>
          <w:i/>
          <w:iCs/>
          <w:sz w:val="24"/>
          <w:szCs w:val="24"/>
          <w:lang w:val="en-US"/>
        </w:rPr>
        <w:t>Labour</w:t>
      </w:r>
      <w:proofErr w:type="spellEnd"/>
      <w:r w:rsidR="002A2826" w:rsidRPr="00121A6A">
        <w:rPr>
          <w:i/>
          <w:iCs/>
          <w:sz w:val="24"/>
          <w:szCs w:val="24"/>
          <w:lang w:val="en-US"/>
        </w:rPr>
        <w:t xml:space="preserve"> Law in Cross-border situations. A Legal Study of the EU’s influence on the Dutch, German, and Swedish Enforcement Systems</w:t>
      </w:r>
      <w:r w:rsidR="002A2826" w:rsidRPr="00121A6A">
        <w:rPr>
          <w:sz w:val="24"/>
          <w:szCs w:val="24"/>
          <w:lang w:val="en-US"/>
        </w:rPr>
        <w:t xml:space="preserve"> (diss. </w:t>
      </w:r>
      <w:r w:rsidR="002A2826" w:rsidRPr="00121A6A">
        <w:rPr>
          <w:sz w:val="24"/>
          <w:szCs w:val="24"/>
        </w:rPr>
        <w:t>Nijmegen), Deventer: Wolters Kluwer 2015.</w:t>
      </w:r>
    </w:p>
    <w:p w14:paraId="2E5F1815" w14:textId="77777777" w:rsidR="008E63BE" w:rsidRPr="00121A6A" w:rsidRDefault="008E63BE" w:rsidP="00030EF2">
      <w:pPr>
        <w:spacing w:after="0"/>
        <w:jc w:val="both"/>
        <w:rPr>
          <w:b/>
          <w:bCs/>
          <w:sz w:val="24"/>
          <w:szCs w:val="24"/>
        </w:rPr>
      </w:pPr>
    </w:p>
    <w:p w14:paraId="5C4FEEA7" w14:textId="31449043" w:rsidR="008E63BE" w:rsidRPr="00121A6A" w:rsidRDefault="008E63BE" w:rsidP="00030EF2">
      <w:pPr>
        <w:spacing w:after="0"/>
        <w:jc w:val="both"/>
        <w:rPr>
          <w:b/>
          <w:bCs/>
          <w:sz w:val="24"/>
          <w:szCs w:val="24"/>
        </w:rPr>
      </w:pPr>
      <w:r w:rsidRPr="00121A6A">
        <w:rPr>
          <w:b/>
          <w:bCs/>
          <w:sz w:val="24"/>
          <w:szCs w:val="24"/>
        </w:rPr>
        <w:t xml:space="preserve">Laagland, </w:t>
      </w:r>
      <w:r w:rsidRPr="00121A6A">
        <w:rPr>
          <w:b/>
          <w:bCs/>
          <w:i/>
          <w:iCs/>
          <w:sz w:val="24"/>
          <w:szCs w:val="24"/>
        </w:rPr>
        <w:t>AR Updates</w:t>
      </w:r>
      <w:r w:rsidRPr="00121A6A">
        <w:rPr>
          <w:b/>
          <w:bCs/>
          <w:sz w:val="24"/>
          <w:szCs w:val="24"/>
        </w:rPr>
        <w:t xml:space="preserve"> 2017</w:t>
      </w:r>
    </w:p>
    <w:p w14:paraId="01836951" w14:textId="77777777" w:rsidR="008E63BE" w:rsidRPr="00121A6A" w:rsidRDefault="008E63BE" w:rsidP="00030EF2">
      <w:pPr>
        <w:spacing w:after="0"/>
        <w:jc w:val="both"/>
        <w:rPr>
          <w:sz w:val="24"/>
          <w:szCs w:val="24"/>
        </w:rPr>
      </w:pPr>
      <w:r w:rsidRPr="00121A6A">
        <w:rPr>
          <w:sz w:val="24"/>
          <w:szCs w:val="24"/>
        </w:rPr>
        <w:t xml:space="preserve">F.G. Laagland, ‘Het Nederlandse stakingsrecht en de vrijheid van vestiging: de ultimum-remediumtoets in volle glorie hersteld’, </w:t>
      </w:r>
      <w:r w:rsidRPr="00121A6A">
        <w:rPr>
          <w:i/>
          <w:iCs/>
          <w:sz w:val="24"/>
          <w:szCs w:val="24"/>
        </w:rPr>
        <w:t xml:space="preserve">AR Updates </w:t>
      </w:r>
      <w:r w:rsidRPr="00121A6A">
        <w:rPr>
          <w:sz w:val="24"/>
          <w:szCs w:val="24"/>
        </w:rPr>
        <w:t>25 augustus 2017.</w:t>
      </w:r>
    </w:p>
    <w:p w14:paraId="4199FB24" w14:textId="77777777" w:rsidR="00B525F4" w:rsidRPr="00121A6A" w:rsidRDefault="00B525F4" w:rsidP="00030EF2">
      <w:pPr>
        <w:spacing w:after="0"/>
        <w:jc w:val="both"/>
        <w:rPr>
          <w:sz w:val="24"/>
          <w:szCs w:val="24"/>
        </w:rPr>
      </w:pPr>
    </w:p>
    <w:p w14:paraId="4DA07419" w14:textId="29CF1BB2" w:rsidR="00B525F4" w:rsidRPr="00121A6A" w:rsidRDefault="00B525F4" w:rsidP="00030EF2">
      <w:pPr>
        <w:spacing w:after="0"/>
        <w:jc w:val="both"/>
        <w:rPr>
          <w:b/>
          <w:bCs/>
          <w:sz w:val="24"/>
          <w:szCs w:val="24"/>
        </w:rPr>
      </w:pPr>
      <w:r w:rsidRPr="00121A6A">
        <w:rPr>
          <w:b/>
          <w:bCs/>
          <w:sz w:val="24"/>
          <w:szCs w:val="24"/>
        </w:rPr>
        <w:t xml:space="preserve">Laagland, </w:t>
      </w:r>
      <w:proofErr w:type="spellStart"/>
      <w:r w:rsidRPr="00121A6A">
        <w:rPr>
          <w:b/>
          <w:bCs/>
          <w:i/>
          <w:iCs/>
          <w:sz w:val="24"/>
          <w:szCs w:val="24"/>
        </w:rPr>
        <w:t>ArA</w:t>
      </w:r>
      <w:proofErr w:type="spellEnd"/>
      <w:r w:rsidRPr="00121A6A">
        <w:rPr>
          <w:b/>
          <w:bCs/>
          <w:sz w:val="24"/>
          <w:szCs w:val="24"/>
        </w:rPr>
        <w:t xml:space="preserve"> 2021</w:t>
      </w:r>
    </w:p>
    <w:p w14:paraId="1D9DE680" w14:textId="13C48B6A" w:rsidR="00B525F4" w:rsidRPr="00121A6A" w:rsidRDefault="00B525F4" w:rsidP="00030EF2">
      <w:pPr>
        <w:spacing w:after="0"/>
        <w:jc w:val="both"/>
        <w:rPr>
          <w:sz w:val="24"/>
          <w:szCs w:val="24"/>
        </w:rPr>
      </w:pPr>
      <w:r w:rsidRPr="00121A6A">
        <w:rPr>
          <w:sz w:val="24"/>
          <w:szCs w:val="24"/>
        </w:rPr>
        <w:t xml:space="preserve">F.G. Laagland, ‘De impact van Laval anno 2021’, </w:t>
      </w:r>
      <w:r w:rsidRPr="00121A6A">
        <w:rPr>
          <w:i/>
          <w:iCs/>
          <w:sz w:val="24"/>
          <w:szCs w:val="24"/>
        </w:rPr>
        <w:t>Arbeidsrechtelijke Annotaties</w:t>
      </w:r>
      <w:r w:rsidRPr="00121A6A">
        <w:rPr>
          <w:sz w:val="24"/>
          <w:szCs w:val="24"/>
        </w:rPr>
        <w:t xml:space="preserve"> 2021</w:t>
      </w:r>
      <w:r w:rsidR="004B1236" w:rsidRPr="00121A6A">
        <w:rPr>
          <w:sz w:val="24"/>
          <w:szCs w:val="24"/>
        </w:rPr>
        <w:t xml:space="preserve">, afl. </w:t>
      </w:r>
      <w:r w:rsidRPr="00121A6A">
        <w:rPr>
          <w:sz w:val="24"/>
          <w:szCs w:val="24"/>
        </w:rPr>
        <w:t>3, p. 52-63.</w:t>
      </w:r>
    </w:p>
    <w:p w14:paraId="24EBA0EE" w14:textId="77777777" w:rsidR="00604216" w:rsidRPr="00121A6A" w:rsidRDefault="00604216" w:rsidP="00030EF2">
      <w:pPr>
        <w:spacing w:after="0"/>
        <w:jc w:val="both"/>
        <w:rPr>
          <w:sz w:val="24"/>
          <w:szCs w:val="24"/>
        </w:rPr>
      </w:pPr>
    </w:p>
    <w:p w14:paraId="7ED32DC6" w14:textId="069005E3" w:rsidR="00604216" w:rsidRPr="00121A6A" w:rsidRDefault="00604216" w:rsidP="00030EF2">
      <w:pPr>
        <w:spacing w:after="0"/>
        <w:jc w:val="both"/>
        <w:rPr>
          <w:b/>
          <w:bCs/>
          <w:sz w:val="24"/>
          <w:szCs w:val="24"/>
          <w:lang w:val="en-US"/>
        </w:rPr>
      </w:pPr>
      <w:r w:rsidRPr="00121A6A">
        <w:rPr>
          <w:b/>
          <w:bCs/>
          <w:sz w:val="24"/>
          <w:szCs w:val="24"/>
          <w:lang w:val="en-US"/>
        </w:rPr>
        <w:t>Lawson 2013</w:t>
      </w:r>
    </w:p>
    <w:p w14:paraId="057ADCE4" w14:textId="54284646" w:rsidR="00604216" w:rsidRPr="00121A6A" w:rsidRDefault="00604216" w:rsidP="00030EF2">
      <w:pPr>
        <w:spacing w:after="0"/>
        <w:jc w:val="both"/>
        <w:rPr>
          <w:sz w:val="24"/>
          <w:szCs w:val="24"/>
          <w:lang w:val="en-US"/>
        </w:rPr>
      </w:pPr>
      <w:r w:rsidRPr="00121A6A">
        <w:rPr>
          <w:sz w:val="24"/>
          <w:szCs w:val="24"/>
          <w:lang w:val="en-US"/>
        </w:rPr>
        <w:t xml:space="preserve">R. Lawson, ‘A Twenty-First-Century Procession of Echternach: The Accession of the EU to the European Convention on Human Rights’,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I. </w:t>
      </w:r>
      <w:proofErr w:type="spellStart"/>
      <w:r w:rsidRPr="00121A6A">
        <w:rPr>
          <w:sz w:val="24"/>
          <w:szCs w:val="24"/>
          <w:lang w:val="en-US"/>
        </w:rPr>
        <w:t>Schömann</w:t>
      </w:r>
      <w:proofErr w:type="spellEnd"/>
      <w:r w:rsidRPr="00121A6A">
        <w:rPr>
          <w:sz w:val="24"/>
          <w:szCs w:val="24"/>
          <w:lang w:val="en-US"/>
        </w:rPr>
        <w:t xml:space="preserve"> (</w:t>
      </w:r>
      <w:r w:rsidR="00DD65B4">
        <w:rPr>
          <w:sz w:val="24"/>
          <w:szCs w:val="24"/>
          <w:lang w:val="en-US"/>
        </w:rPr>
        <w:t>eds</w:t>
      </w:r>
      <w:r w:rsidRPr="00121A6A">
        <w:rPr>
          <w:sz w:val="24"/>
          <w:szCs w:val="24"/>
          <w:lang w:val="en-US"/>
        </w:rPr>
        <w:t xml:space="preserve">.), </w:t>
      </w:r>
      <w:r w:rsidRPr="00121A6A">
        <w:rPr>
          <w:i/>
          <w:iCs/>
          <w:sz w:val="24"/>
          <w:szCs w:val="24"/>
          <w:lang w:val="en-US"/>
        </w:rPr>
        <w:t>The European Convention on Human Rights and the Employment Relation</w:t>
      </w:r>
      <w:r w:rsidRPr="00121A6A">
        <w:rPr>
          <w:sz w:val="24"/>
          <w:szCs w:val="24"/>
          <w:lang w:val="en-US"/>
        </w:rPr>
        <w:t>, Oxford</w:t>
      </w:r>
      <w:r w:rsidR="00D160AE" w:rsidRPr="00121A6A">
        <w:rPr>
          <w:sz w:val="24"/>
          <w:szCs w:val="24"/>
          <w:lang w:val="en-US"/>
        </w:rPr>
        <w:t xml:space="preserve">, </w:t>
      </w:r>
      <w:r w:rsidR="00DD65B4">
        <w:rPr>
          <w:sz w:val="24"/>
          <w:szCs w:val="24"/>
          <w:lang w:val="en-US"/>
        </w:rPr>
        <w:t>UK</w:t>
      </w:r>
      <w:r w:rsidRPr="00121A6A">
        <w:rPr>
          <w:sz w:val="24"/>
          <w:szCs w:val="24"/>
          <w:lang w:val="en-US"/>
        </w:rPr>
        <w:t>: Hart Publishing 2013, p. 47-59.</w:t>
      </w:r>
    </w:p>
    <w:p w14:paraId="5EEF46C3" w14:textId="77777777" w:rsidR="00B525F4" w:rsidRPr="00121A6A" w:rsidRDefault="00B525F4" w:rsidP="00030EF2">
      <w:pPr>
        <w:spacing w:after="0"/>
        <w:jc w:val="both"/>
        <w:rPr>
          <w:sz w:val="24"/>
          <w:szCs w:val="24"/>
          <w:lang w:val="en-US"/>
        </w:rPr>
      </w:pPr>
    </w:p>
    <w:p w14:paraId="51BC63ED" w14:textId="77777777" w:rsidR="00B525F4" w:rsidRPr="00121A6A" w:rsidRDefault="00B525F4" w:rsidP="00030EF2">
      <w:pPr>
        <w:spacing w:after="0"/>
        <w:jc w:val="both"/>
        <w:rPr>
          <w:b/>
          <w:bCs/>
          <w:sz w:val="24"/>
          <w:szCs w:val="24"/>
          <w:lang w:val="en-US"/>
        </w:rPr>
      </w:pPr>
      <w:proofErr w:type="spellStart"/>
      <w:r w:rsidRPr="00121A6A">
        <w:rPr>
          <w:b/>
          <w:bCs/>
          <w:sz w:val="24"/>
          <w:szCs w:val="24"/>
          <w:lang w:val="en-US"/>
        </w:rPr>
        <w:t>Leczykiewicz</w:t>
      </w:r>
      <w:proofErr w:type="spellEnd"/>
      <w:r w:rsidRPr="00121A6A">
        <w:rPr>
          <w:b/>
          <w:bCs/>
          <w:sz w:val="24"/>
          <w:szCs w:val="24"/>
          <w:lang w:val="en-US"/>
        </w:rPr>
        <w:t xml:space="preserve"> 2014</w:t>
      </w:r>
    </w:p>
    <w:p w14:paraId="43526E30" w14:textId="72F4282B" w:rsidR="00B525F4" w:rsidRPr="00121A6A" w:rsidRDefault="00B525F4" w:rsidP="00030EF2">
      <w:pPr>
        <w:spacing w:after="0"/>
        <w:jc w:val="both"/>
        <w:rPr>
          <w:sz w:val="24"/>
          <w:szCs w:val="24"/>
          <w:lang w:val="en-US"/>
        </w:rPr>
      </w:pPr>
      <w:r w:rsidRPr="00121A6A">
        <w:rPr>
          <w:sz w:val="24"/>
          <w:szCs w:val="24"/>
          <w:lang w:val="en-US"/>
        </w:rPr>
        <w:t xml:space="preserve">D. </w:t>
      </w:r>
      <w:proofErr w:type="spellStart"/>
      <w:r w:rsidRPr="00121A6A">
        <w:rPr>
          <w:sz w:val="24"/>
          <w:szCs w:val="24"/>
          <w:lang w:val="en-US"/>
        </w:rPr>
        <w:t>Leczykiewicz</w:t>
      </w:r>
      <w:proofErr w:type="spellEnd"/>
      <w:r w:rsidRPr="00121A6A">
        <w:rPr>
          <w:sz w:val="24"/>
          <w:szCs w:val="24"/>
          <w:lang w:val="en-US"/>
        </w:rPr>
        <w:t>, ‘</w:t>
      </w:r>
      <w:proofErr w:type="spellStart"/>
      <w:r w:rsidRPr="00121A6A">
        <w:rPr>
          <w:sz w:val="24"/>
          <w:szCs w:val="24"/>
          <w:lang w:val="en-US"/>
        </w:rPr>
        <w:t>Conceptualising</w:t>
      </w:r>
      <w:proofErr w:type="spellEnd"/>
      <w:r w:rsidRPr="00121A6A">
        <w:rPr>
          <w:sz w:val="24"/>
          <w:szCs w:val="24"/>
          <w:lang w:val="en-US"/>
        </w:rPr>
        <w:t xml:space="preserve"> Conflict between the Economic and the Social in EU Law after </w:t>
      </w:r>
      <w:r w:rsidRPr="00121A6A">
        <w:rPr>
          <w:i/>
          <w:iCs/>
          <w:sz w:val="24"/>
          <w:szCs w:val="24"/>
          <w:lang w:val="en-US"/>
        </w:rPr>
        <w:t>Viking</w:t>
      </w:r>
      <w:r w:rsidRPr="00121A6A">
        <w:rPr>
          <w:sz w:val="24"/>
          <w:szCs w:val="24"/>
          <w:lang w:val="en-US"/>
        </w:rPr>
        <w:t xml:space="preserve"> and </w:t>
      </w:r>
      <w:r w:rsidRPr="00121A6A">
        <w:rPr>
          <w:i/>
          <w:iCs/>
          <w:sz w:val="24"/>
          <w:szCs w:val="24"/>
          <w:lang w:val="en-US"/>
        </w:rPr>
        <w:t>Laval</w:t>
      </w:r>
      <w:r w:rsidRPr="00121A6A">
        <w:rPr>
          <w:sz w:val="24"/>
          <w:szCs w:val="24"/>
          <w:lang w:val="en-US"/>
        </w:rPr>
        <w:t xml:space="preserve">’, in: M. Freedland &amp; J. </w:t>
      </w:r>
      <w:proofErr w:type="spellStart"/>
      <w:r w:rsidRPr="00121A6A">
        <w:rPr>
          <w:sz w:val="24"/>
          <w:szCs w:val="24"/>
          <w:lang w:val="en-US"/>
        </w:rPr>
        <w:t>Prassl</w:t>
      </w:r>
      <w:proofErr w:type="spellEnd"/>
      <w:r w:rsidRPr="00121A6A">
        <w:rPr>
          <w:sz w:val="24"/>
          <w:szCs w:val="24"/>
          <w:lang w:val="en-US"/>
        </w:rPr>
        <w:t xml:space="preserve"> (</w:t>
      </w:r>
      <w:r w:rsidR="00DD65B4">
        <w:rPr>
          <w:sz w:val="24"/>
          <w:szCs w:val="24"/>
          <w:lang w:val="en-US"/>
        </w:rPr>
        <w:t>eds</w:t>
      </w:r>
      <w:r w:rsidRPr="00121A6A">
        <w:rPr>
          <w:sz w:val="24"/>
          <w:szCs w:val="24"/>
          <w:lang w:val="en-US"/>
        </w:rPr>
        <w:t xml:space="preserve">.), </w:t>
      </w:r>
      <w:r w:rsidRPr="00121A6A">
        <w:rPr>
          <w:i/>
          <w:iCs/>
          <w:sz w:val="24"/>
          <w:szCs w:val="24"/>
          <w:lang w:val="en-US"/>
        </w:rPr>
        <w:t>EU Law in the Member States: Viking, Laval and Beyond</w:t>
      </w:r>
      <w:r w:rsidRPr="00121A6A">
        <w:rPr>
          <w:sz w:val="24"/>
          <w:szCs w:val="24"/>
          <w:lang w:val="en-US"/>
        </w:rPr>
        <w:t>, Oxford</w:t>
      </w:r>
      <w:r w:rsidR="00D160AE" w:rsidRPr="00121A6A">
        <w:rPr>
          <w:sz w:val="24"/>
          <w:szCs w:val="24"/>
          <w:lang w:val="en-US"/>
        </w:rPr>
        <w:t xml:space="preserve">, </w:t>
      </w:r>
      <w:r w:rsidR="00DD65B4">
        <w:rPr>
          <w:sz w:val="24"/>
          <w:szCs w:val="24"/>
          <w:lang w:val="en-US"/>
        </w:rPr>
        <w:t>UK</w:t>
      </w:r>
      <w:r w:rsidRPr="00121A6A">
        <w:rPr>
          <w:sz w:val="24"/>
          <w:szCs w:val="24"/>
          <w:lang w:val="en-US"/>
        </w:rPr>
        <w:t>: Hart Publishing 2015, p. 307-322.</w:t>
      </w:r>
    </w:p>
    <w:p w14:paraId="7E77E6F1" w14:textId="77777777" w:rsidR="004F4056" w:rsidRPr="00121A6A" w:rsidRDefault="004F4056" w:rsidP="00030EF2">
      <w:pPr>
        <w:spacing w:after="0"/>
        <w:jc w:val="both"/>
        <w:rPr>
          <w:sz w:val="24"/>
          <w:szCs w:val="24"/>
          <w:lang w:val="en-US"/>
        </w:rPr>
      </w:pPr>
    </w:p>
    <w:p w14:paraId="2DF982A0" w14:textId="5D100B3C" w:rsidR="004F4056" w:rsidRPr="00121A6A" w:rsidRDefault="004F4056" w:rsidP="00030EF2">
      <w:pPr>
        <w:spacing w:after="0"/>
        <w:jc w:val="both"/>
        <w:rPr>
          <w:b/>
          <w:bCs/>
          <w:sz w:val="24"/>
          <w:szCs w:val="24"/>
          <w:lang w:val="en-US"/>
        </w:rPr>
      </w:pPr>
      <w:r w:rsidRPr="00121A6A">
        <w:rPr>
          <w:b/>
          <w:bCs/>
          <w:sz w:val="24"/>
          <w:szCs w:val="24"/>
          <w:lang w:val="en-US"/>
        </w:rPr>
        <w:t xml:space="preserve">Lenaerts, </w:t>
      </w:r>
      <w:proofErr w:type="spellStart"/>
      <w:r w:rsidRPr="00121A6A">
        <w:rPr>
          <w:b/>
          <w:bCs/>
          <w:i/>
          <w:iCs/>
          <w:sz w:val="24"/>
          <w:szCs w:val="24"/>
          <w:lang w:val="en-US"/>
        </w:rPr>
        <w:t>EuConst</w:t>
      </w:r>
      <w:proofErr w:type="spellEnd"/>
      <w:r w:rsidRPr="00121A6A">
        <w:rPr>
          <w:b/>
          <w:bCs/>
          <w:i/>
          <w:iCs/>
          <w:sz w:val="24"/>
          <w:szCs w:val="24"/>
          <w:lang w:val="en-US"/>
        </w:rPr>
        <w:t xml:space="preserve"> </w:t>
      </w:r>
      <w:r w:rsidRPr="00121A6A">
        <w:rPr>
          <w:b/>
          <w:bCs/>
          <w:sz w:val="24"/>
          <w:szCs w:val="24"/>
          <w:lang w:val="en-US"/>
        </w:rPr>
        <w:t>2012</w:t>
      </w:r>
    </w:p>
    <w:p w14:paraId="63F909FE" w14:textId="2A677A18" w:rsidR="004F4056" w:rsidRPr="00121A6A" w:rsidRDefault="004F4056" w:rsidP="00030EF2">
      <w:pPr>
        <w:spacing w:after="0"/>
        <w:jc w:val="both"/>
        <w:rPr>
          <w:sz w:val="24"/>
          <w:szCs w:val="24"/>
          <w:lang w:val="en-US"/>
        </w:rPr>
      </w:pPr>
      <w:r w:rsidRPr="00121A6A">
        <w:rPr>
          <w:sz w:val="24"/>
          <w:szCs w:val="24"/>
          <w:lang w:val="en-US"/>
        </w:rPr>
        <w:t>K. Lenaerts, ‘Exploring the Limits of the EU Charter of Fundamental Rights’,</w:t>
      </w:r>
      <w:r w:rsidRPr="00121A6A">
        <w:rPr>
          <w:i/>
          <w:iCs/>
          <w:sz w:val="24"/>
          <w:szCs w:val="24"/>
          <w:lang w:val="en-US"/>
        </w:rPr>
        <w:t xml:space="preserve"> European Constitutional Law Review</w:t>
      </w:r>
      <w:r w:rsidRPr="00121A6A">
        <w:rPr>
          <w:b/>
          <w:bCs/>
          <w:sz w:val="24"/>
          <w:szCs w:val="24"/>
          <w:lang w:val="en-US"/>
        </w:rPr>
        <w:t xml:space="preserve"> </w:t>
      </w:r>
      <w:r w:rsidRPr="00121A6A">
        <w:rPr>
          <w:sz w:val="24"/>
          <w:szCs w:val="24"/>
          <w:lang w:val="en-US"/>
        </w:rPr>
        <w:t>2012</w:t>
      </w:r>
      <w:r w:rsidR="00B509E4" w:rsidRPr="00121A6A">
        <w:rPr>
          <w:sz w:val="24"/>
          <w:szCs w:val="24"/>
          <w:lang w:val="en-US"/>
        </w:rPr>
        <w:t xml:space="preserve">, </w:t>
      </w:r>
      <w:proofErr w:type="spellStart"/>
      <w:r w:rsidR="00B509E4" w:rsidRPr="00121A6A">
        <w:rPr>
          <w:sz w:val="24"/>
          <w:szCs w:val="24"/>
          <w:lang w:val="en-US"/>
        </w:rPr>
        <w:t>afl</w:t>
      </w:r>
      <w:proofErr w:type="spellEnd"/>
      <w:r w:rsidR="00B509E4" w:rsidRPr="00121A6A">
        <w:rPr>
          <w:sz w:val="24"/>
          <w:szCs w:val="24"/>
          <w:lang w:val="en-US"/>
        </w:rPr>
        <w:t xml:space="preserve">. </w:t>
      </w:r>
      <w:r w:rsidRPr="00121A6A">
        <w:rPr>
          <w:sz w:val="24"/>
          <w:szCs w:val="24"/>
          <w:lang w:val="en-US"/>
        </w:rPr>
        <w:t>3, p. 375-403.</w:t>
      </w:r>
    </w:p>
    <w:p w14:paraId="7BDB1256" w14:textId="77777777" w:rsidR="00142A7B" w:rsidRPr="00121A6A" w:rsidRDefault="00142A7B" w:rsidP="00030EF2">
      <w:pPr>
        <w:spacing w:after="0"/>
        <w:jc w:val="both"/>
        <w:rPr>
          <w:sz w:val="24"/>
          <w:szCs w:val="24"/>
          <w:lang w:val="en-US"/>
        </w:rPr>
      </w:pPr>
    </w:p>
    <w:p w14:paraId="33E74725" w14:textId="5021DE33" w:rsidR="00142A7B" w:rsidRPr="00121A6A" w:rsidRDefault="00142A7B" w:rsidP="00030EF2">
      <w:pPr>
        <w:spacing w:after="0"/>
        <w:jc w:val="both"/>
        <w:rPr>
          <w:b/>
          <w:bCs/>
          <w:sz w:val="24"/>
          <w:szCs w:val="24"/>
          <w:lang w:val="fr-BE"/>
        </w:rPr>
      </w:pPr>
      <w:proofErr w:type="spellStart"/>
      <w:r w:rsidRPr="00121A6A">
        <w:rPr>
          <w:b/>
          <w:bCs/>
          <w:sz w:val="24"/>
          <w:szCs w:val="24"/>
          <w:lang w:val="fr-BE"/>
        </w:rPr>
        <w:t>Lhernould</w:t>
      </w:r>
      <w:proofErr w:type="spellEnd"/>
      <w:r w:rsidRPr="00121A6A">
        <w:rPr>
          <w:b/>
          <w:bCs/>
          <w:sz w:val="24"/>
          <w:szCs w:val="24"/>
          <w:lang w:val="fr-BE"/>
        </w:rPr>
        <w:t xml:space="preserve">, </w:t>
      </w:r>
      <w:r w:rsidRPr="00121A6A">
        <w:rPr>
          <w:b/>
          <w:bCs/>
          <w:i/>
          <w:iCs/>
          <w:sz w:val="24"/>
          <w:szCs w:val="24"/>
          <w:lang w:val="fr-BE"/>
        </w:rPr>
        <w:t>Droit Social</w:t>
      </w:r>
      <w:r w:rsidRPr="00121A6A">
        <w:rPr>
          <w:b/>
          <w:bCs/>
          <w:sz w:val="24"/>
          <w:szCs w:val="24"/>
          <w:lang w:val="fr-BE"/>
        </w:rPr>
        <w:t xml:space="preserve"> 2021</w:t>
      </w:r>
    </w:p>
    <w:p w14:paraId="55427A81" w14:textId="4B17CC6C" w:rsidR="00CD76EA" w:rsidRPr="00217971" w:rsidRDefault="00142A7B" w:rsidP="00604216">
      <w:pPr>
        <w:spacing w:after="0"/>
        <w:jc w:val="both"/>
        <w:rPr>
          <w:sz w:val="24"/>
          <w:szCs w:val="24"/>
          <w:lang w:val="fr-BE"/>
        </w:rPr>
      </w:pPr>
      <w:r w:rsidRPr="00121A6A">
        <w:rPr>
          <w:sz w:val="24"/>
          <w:szCs w:val="24"/>
          <w:lang w:val="fr-BE"/>
        </w:rPr>
        <w:t xml:space="preserve">J.-Ph. </w:t>
      </w:r>
      <w:proofErr w:type="spellStart"/>
      <w:r w:rsidRPr="00121A6A">
        <w:rPr>
          <w:sz w:val="24"/>
          <w:szCs w:val="24"/>
          <w:lang w:val="fr-BE"/>
        </w:rPr>
        <w:t>Lhernould</w:t>
      </w:r>
      <w:proofErr w:type="spellEnd"/>
      <w:r w:rsidRPr="00121A6A">
        <w:rPr>
          <w:sz w:val="24"/>
          <w:szCs w:val="24"/>
          <w:lang w:val="fr-BE"/>
        </w:rPr>
        <w:t xml:space="preserve">, ‘Cour de justice et droit de grève: l'heure de la réhabilitation ?’, </w:t>
      </w:r>
      <w:r w:rsidRPr="00121A6A">
        <w:rPr>
          <w:i/>
          <w:iCs/>
          <w:sz w:val="24"/>
          <w:szCs w:val="24"/>
          <w:lang w:val="fr-BE"/>
        </w:rPr>
        <w:t xml:space="preserve">Droit Social </w:t>
      </w:r>
      <w:r w:rsidRPr="00121A6A">
        <w:rPr>
          <w:sz w:val="24"/>
          <w:szCs w:val="24"/>
          <w:lang w:val="fr-BE"/>
        </w:rPr>
        <w:t>2021</w:t>
      </w:r>
      <w:r w:rsidR="00B509E4" w:rsidRPr="00121A6A">
        <w:rPr>
          <w:sz w:val="24"/>
          <w:szCs w:val="24"/>
          <w:lang w:val="fr-BE"/>
        </w:rPr>
        <w:t xml:space="preserve">, </w:t>
      </w:r>
      <w:proofErr w:type="spellStart"/>
      <w:r w:rsidR="00B509E4" w:rsidRPr="00121A6A">
        <w:rPr>
          <w:sz w:val="24"/>
          <w:szCs w:val="24"/>
          <w:lang w:val="fr-BE"/>
        </w:rPr>
        <w:t>afl</w:t>
      </w:r>
      <w:proofErr w:type="spellEnd"/>
      <w:r w:rsidR="00B509E4" w:rsidRPr="00121A6A">
        <w:rPr>
          <w:sz w:val="24"/>
          <w:szCs w:val="24"/>
          <w:lang w:val="fr-BE"/>
        </w:rPr>
        <w:t xml:space="preserve">. </w:t>
      </w:r>
      <w:r w:rsidRPr="00121A6A">
        <w:rPr>
          <w:sz w:val="24"/>
          <w:szCs w:val="24"/>
          <w:lang w:val="fr-BE"/>
        </w:rPr>
        <w:t>6, p. 534-538.</w:t>
      </w:r>
    </w:p>
    <w:p w14:paraId="498E3870" w14:textId="77777777" w:rsidR="00CD76EA" w:rsidRPr="002315FE" w:rsidRDefault="00CD76EA" w:rsidP="00604216">
      <w:pPr>
        <w:spacing w:after="0"/>
        <w:jc w:val="both"/>
        <w:rPr>
          <w:b/>
          <w:bCs/>
          <w:sz w:val="24"/>
          <w:szCs w:val="24"/>
          <w:lang w:val="fr-BE"/>
        </w:rPr>
      </w:pPr>
    </w:p>
    <w:p w14:paraId="14E1C29E" w14:textId="72628B7D" w:rsidR="00604216" w:rsidRPr="00121A6A" w:rsidRDefault="00604216" w:rsidP="00604216">
      <w:pPr>
        <w:spacing w:after="0"/>
        <w:jc w:val="both"/>
        <w:rPr>
          <w:b/>
          <w:bCs/>
          <w:sz w:val="24"/>
          <w:szCs w:val="24"/>
        </w:rPr>
      </w:pPr>
      <w:proofErr w:type="spellStart"/>
      <w:r w:rsidRPr="00121A6A">
        <w:rPr>
          <w:b/>
          <w:bCs/>
          <w:sz w:val="24"/>
          <w:szCs w:val="24"/>
        </w:rPr>
        <w:t>Lintsen</w:t>
      </w:r>
      <w:proofErr w:type="spellEnd"/>
      <w:r w:rsidR="00420C4C" w:rsidRPr="00121A6A">
        <w:rPr>
          <w:b/>
          <w:bCs/>
          <w:sz w:val="24"/>
          <w:szCs w:val="24"/>
        </w:rPr>
        <w:t xml:space="preserve"> </w:t>
      </w:r>
      <w:r w:rsidRPr="00121A6A">
        <w:rPr>
          <w:b/>
          <w:bCs/>
          <w:sz w:val="24"/>
          <w:szCs w:val="24"/>
        </w:rPr>
        <w:t>2022</w:t>
      </w:r>
    </w:p>
    <w:p w14:paraId="096FCEFE" w14:textId="0757C36D" w:rsidR="00D46AF4" w:rsidRDefault="00604216" w:rsidP="00604216">
      <w:pPr>
        <w:spacing w:after="0"/>
        <w:jc w:val="both"/>
        <w:rPr>
          <w:sz w:val="24"/>
          <w:szCs w:val="24"/>
        </w:rPr>
      </w:pPr>
      <w:r w:rsidRPr="00121A6A">
        <w:rPr>
          <w:sz w:val="24"/>
          <w:szCs w:val="24"/>
        </w:rPr>
        <w:t xml:space="preserve">I. </w:t>
      </w:r>
      <w:proofErr w:type="spellStart"/>
      <w:r w:rsidRPr="00121A6A">
        <w:rPr>
          <w:sz w:val="24"/>
          <w:szCs w:val="24"/>
        </w:rPr>
        <w:t>Lintsen</w:t>
      </w:r>
      <w:proofErr w:type="spellEnd"/>
      <w:r w:rsidRPr="00121A6A">
        <w:rPr>
          <w:sz w:val="24"/>
          <w:szCs w:val="24"/>
        </w:rPr>
        <w:t xml:space="preserve">, </w:t>
      </w:r>
      <w:r w:rsidRPr="00121A6A">
        <w:rPr>
          <w:i/>
          <w:iCs/>
          <w:sz w:val="24"/>
          <w:szCs w:val="24"/>
        </w:rPr>
        <w:t>De continuïteit van de arbeidsrelatie bij aanbestedingen. Een onderzoek naar de afstemming tussen het arbeidsrecht en het aanbestedingsrecht (Monografieën Sociaal Recht nr. 80</w:t>
      </w:r>
      <w:r w:rsidRPr="00121A6A">
        <w:rPr>
          <w:sz w:val="24"/>
          <w:szCs w:val="24"/>
        </w:rPr>
        <w:t>), Deventer: Wolters Kluwer 2022.</w:t>
      </w:r>
    </w:p>
    <w:p w14:paraId="0514005E" w14:textId="77777777" w:rsidR="00217971" w:rsidRDefault="00217971" w:rsidP="00604216">
      <w:pPr>
        <w:spacing w:after="0"/>
        <w:jc w:val="both"/>
        <w:rPr>
          <w:sz w:val="24"/>
          <w:szCs w:val="24"/>
        </w:rPr>
      </w:pPr>
    </w:p>
    <w:p w14:paraId="14FBECD0" w14:textId="77777777" w:rsidR="00EF245F" w:rsidRDefault="00EF245F" w:rsidP="00604216">
      <w:pPr>
        <w:spacing w:after="0"/>
        <w:jc w:val="both"/>
        <w:rPr>
          <w:sz w:val="24"/>
          <w:szCs w:val="24"/>
        </w:rPr>
      </w:pPr>
    </w:p>
    <w:p w14:paraId="090F3593" w14:textId="77777777" w:rsidR="00EF245F" w:rsidRPr="00A872BE" w:rsidRDefault="00EF245F" w:rsidP="00604216">
      <w:pPr>
        <w:spacing w:after="0"/>
        <w:jc w:val="both"/>
        <w:rPr>
          <w:b/>
          <w:bCs/>
          <w:sz w:val="24"/>
          <w:szCs w:val="24"/>
        </w:rPr>
      </w:pPr>
    </w:p>
    <w:p w14:paraId="269FD215" w14:textId="3904B802" w:rsidR="00D46AF4" w:rsidRPr="00121A6A" w:rsidRDefault="00D46AF4" w:rsidP="00604216">
      <w:pPr>
        <w:spacing w:after="0"/>
        <w:jc w:val="both"/>
        <w:rPr>
          <w:b/>
          <w:bCs/>
          <w:sz w:val="24"/>
          <w:szCs w:val="24"/>
          <w:lang w:val="en-US"/>
        </w:rPr>
      </w:pPr>
      <w:proofErr w:type="spellStart"/>
      <w:r w:rsidRPr="00121A6A">
        <w:rPr>
          <w:b/>
          <w:bCs/>
          <w:sz w:val="24"/>
          <w:szCs w:val="24"/>
          <w:lang w:val="en-US"/>
        </w:rPr>
        <w:lastRenderedPageBreak/>
        <w:t>Lörcher</w:t>
      </w:r>
      <w:proofErr w:type="spellEnd"/>
      <w:r w:rsidRPr="00121A6A">
        <w:rPr>
          <w:b/>
          <w:bCs/>
          <w:sz w:val="24"/>
          <w:szCs w:val="24"/>
          <w:lang w:val="en-US"/>
        </w:rPr>
        <w:t xml:space="preserve"> 2013</w:t>
      </w:r>
    </w:p>
    <w:p w14:paraId="3437DD37" w14:textId="003B561A" w:rsidR="00D46AF4" w:rsidRPr="00121A6A" w:rsidRDefault="00D46AF4" w:rsidP="00604216">
      <w:pPr>
        <w:spacing w:after="0"/>
        <w:jc w:val="both"/>
        <w:rPr>
          <w:sz w:val="24"/>
          <w:szCs w:val="24"/>
          <w:lang w:val="en-US"/>
        </w:rPr>
      </w:pPr>
      <w:r w:rsidRPr="00121A6A">
        <w:rPr>
          <w:sz w:val="24"/>
          <w:szCs w:val="24"/>
          <w:lang w:val="en-US"/>
        </w:rPr>
        <w:t xml:space="preserve">K. </w:t>
      </w:r>
      <w:proofErr w:type="spellStart"/>
      <w:r w:rsidRPr="00121A6A">
        <w:rPr>
          <w:sz w:val="24"/>
          <w:szCs w:val="24"/>
          <w:lang w:val="en-US"/>
        </w:rPr>
        <w:t>Lörcher</w:t>
      </w:r>
      <w:proofErr w:type="spellEnd"/>
      <w:r w:rsidRPr="00121A6A">
        <w:rPr>
          <w:sz w:val="24"/>
          <w:szCs w:val="24"/>
          <w:lang w:val="en-US"/>
        </w:rPr>
        <w:t xml:space="preserve">, ‘The New Social Dimension in the Jurisprudence of the European Court of Human Rights (ECtHR): The </w:t>
      </w:r>
      <w:r w:rsidRPr="00121A6A">
        <w:rPr>
          <w:i/>
          <w:iCs/>
          <w:sz w:val="24"/>
          <w:szCs w:val="24"/>
          <w:lang w:val="en-US"/>
        </w:rPr>
        <w:t xml:space="preserve">Demir and Baykara </w:t>
      </w:r>
      <w:r w:rsidRPr="00121A6A">
        <w:rPr>
          <w:sz w:val="24"/>
          <w:szCs w:val="24"/>
          <w:lang w:val="en-US"/>
        </w:rPr>
        <w:t>Judgment, its Methodology and Follow-up</w:t>
      </w:r>
      <w:r w:rsidR="004451B2" w:rsidRPr="00121A6A">
        <w:rPr>
          <w:sz w:val="24"/>
          <w:szCs w:val="24"/>
          <w:lang w:val="en-US"/>
        </w:rPr>
        <w:t>’</w:t>
      </w:r>
      <w:r w:rsidRPr="00121A6A">
        <w:rPr>
          <w:sz w:val="24"/>
          <w:szCs w:val="24"/>
          <w:lang w:val="en-US"/>
        </w:rPr>
        <w:t xml:space="preserve">,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I. </w:t>
      </w:r>
      <w:proofErr w:type="spellStart"/>
      <w:r w:rsidRPr="00121A6A">
        <w:rPr>
          <w:sz w:val="24"/>
          <w:szCs w:val="24"/>
          <w:lang w:val="en-US"/>
        </w:rPr>
        <w:t>Schömann</w:t>
      </w:r>
      <w:proofErr w:type="spellEnd"/>
      <w:r w:rsidRPr="00121A6A">
        <w:rPr>
          <w:sz w:val="24"/>
          <w:szCs w:val="24"/>
          <w:lang w:val="en-US"/>
        </w:rPr>
        <w:t xml:space="preserve"> (</w:t>
      </w:r>
      <w:r w:rsidR="00822F7E">
        <w:rPr>
          <w:sz w:val="24"/>
          <w:szCs w:val="24"/>
          <w:lang w:val="en-US"/>
        </w:rPr>
        <w:t>eds</w:t>
      </w:r>
      <w:r w:rsidRPr="00121A6A">
        <w:rPr>
          <w:sz w:val="24"/>
          <w:szCs w:val="24"/>
          <w:lang w:val="en-US"/>
        </w:rPr>
        <w:t xml:space="preserve">.), </w:t>
      </w:r>
      <w:r w:rsidRPr="00121A6A">
        <w:rPr>
          <w:i/>
          <w:iCs/>
          <w:sz w:val="24"/>
          <w:szCs w:val="24"/>
          <w:lang w:val="en-US"/>
        </w:rPr>
        <w:t>The European Convention on Human Rights and the Employment Relation</w:t>
      </w:r>
      <w:r w:rsidRPr="00121A6A">
        <w:rPr>
          <w:sz w:val="24"/>
          <w:szCs w:val="24"/>
          <w:lang w:val="en-US"/>
        </w:rPr>
        <w:t>, Oxfor</w:t>
      </w:r>
      <w:r w:rsidR="00D160AE" w:rsidRPr="00121A6A">
        <w:rPr>
          <w:sz w:val="24"/>
          <w:szCs w:val="24"/>
          <w:lang w:val="en-US"/>
        </w:rPr>
        <w:t xml:space="preserve">d, </w:t>
      </w:r>
      <w:r w:rsidR="00822F7E">
        <w:rPr>
          <w:sz w:val="24"/>
          <w:szCs w:val="24"/>
          <w:lang w:val="en-US"/>
        </w:rPr>
        <w:t>UK</w:t>
      </w:r>
      <w:r w:rsidRPr="00121A6A">
        <w:rPr>
          <w:sz w:val="24"/>
          <w:szCs w:val="24"/>
          <w:lang w:val="en-US"/>
        </w:rPr>
        <w:t>: Hart Publishing 2013, p. 3-46.</w:t>
      </w:r>
    </w:p>
    <w:p w14:paraId="23A249C6" w14:textId="77777777" w:rsidR="006D144C" w:rsidRPr="00121A6A" w:rsidRDefault="006D144C" w:rsidP="00604216">
      <w:pPr>
        <w:spacing w:after="0"/>
        <w:jc w:val="both"/>
        <w:rPr>
          <w:sz w:val="24"/>
          <w:szCs w:val="24"/>
          <w:lang w:val="en-US"/>
        </w:rPr>
      </w:pPr>
    </w:p>
    <w:p w14:paraId="08C52F19" w14:textId="368C3FB6" w:rsidR="006D144C" w:rsidRPr="00121A6A" w:rsidRDefault="006D144C" w:rsidP="00604216">
      <w:pPr>
        <w:spacing w:after="0"/>
        <w:jc w:val="both"/>
        <w:rPr>
          <w:b/>
          <w:bCs/>
          <w:sz w:val="24"/>
          <w:szCs w:val="24"/>
          <w:lang w:val="en-US"/>
        </w:rPr>
      </w:pPr>
      <w:r w:rsidRPr="00121A6A">
        <w:rPr>
          <w:b/>
          <w:bCs/>
          <w:sz w:val="24"/>
          <w:szCs w:val="24"/>
          <w:lang w:val="en-US"/>
        </w:rPr>
        <w:t xml:space="preserve">Malmberg </w:t>
      </w:r>
      <w:proofErr w:type="spellStart"/>
      <w:r w:rsidRPr="00121A6A">
        <w:rPr>
          <w:b/>
          <w:bCs/>
          <w:sz w:val="24"/>
          <w:szCs w:val="24"/>
          <w:lang w:val="en-US"/>
        </w:rPr>
        <w:t>e.a.</w:t>
      </w:r>
      <w:proofErr w:type="spellEnd"/>
      <w:r w:rsidRPr="00121A6A">
        <w:rPr>
          <w:b/>
          <w:bCs/>
          <w:sz w:val="24"/>
          <w:szCs w:val="24"/>
          <w:lang w:val="en-US"/>
        </w:rPr>
        <w:t xml:space="preserve"> 2003</w:t>
      </w:r>
    </w:p>
    <w:p w14:paraId="4E3B7473" w14:textId="58909C68" w:rsidR="006D144C" w:rsidRPr="00121A6A" w:rsidRDefault="006D144C" w:rsidP="00604216">
      <w:pPr>
        <w:spacing w:after="0"/>
        <w:jc w:val="both"/>
        <w:rPr>
          <w:sz w:val="24"/>
          <w:szCs w:val="24"/>
          <w:lang w:val="en-US"/>
        </w:rPr>
      </w:pPr>
      <w:r w:rsidRPr="00121A6A">
        <w:rPr>
          <w:sz w:val="24"/>
          <w:szCs w:val="24"/>
          <w:lang w:val="en-US"/>
        </w:rPr>
        <w:t xml:space="preserve">J. Malmberg </w:t>
      </w:r>
      <w:proofErr w:type="spellStart"/>
      <w:r w:rsidR="0044453F" w:rsidRPr="00121A6A">
        <w:rPr>
          <w:sz w:val="24"/>
          <w:szCs w:val="24"/>
          <w:lang w:val="en-US"/>
        </w:rPr>
        <w:t>e.a.</w:t>
      </w:r>
      <w:proofErr w:type="spellEnd"/>
      <w:r w:rsidR="0044453F" w:rsidRPr="00121A6A">
        <w:rPr>
          <w:sz w:val="24"/>
          <w:szCs w:val="24"/>
          <w:lang w:val="en-US"/>
        </w:rPr>
        <w:t xml:space="preserve">, </w:t>
      </w:r>
      <w:r w:rsidRPr="00121A6A">
        <w:rPr>
          <w:i/>
          <w:iCs/>
          <w:sz w:val="24"/>
          <w:szCs w:val="24"/>
          <w:lang w:val="en-US"/>
        </w:rPr>
        <w:t xml:space="preserve">Effective Enforcement of EC </w:t>
      </w:r>
      <w:proofErr w:type="spellStart"/>
      <w:r w:rsidRPr="00121A6A">
        <w:rPr>
          <w:i/>
          <w:iCs/>
          <w:sz w:val="24"/>
          <w:szCs w:val="24"/>
          <w:lang w:val="en-US"/>
        </w:rPr>
        <w:t>Labour</w:t>
      </w:r>
      <w:proofErr w:type="spellEnd"/>
      <w:r w:rsidRPr="00121A6A">
        <w:rPr>
          <w:i/>
          <w:iCs/>
          <w:sz w:val="24"/>
          <w:szCs w:val="24"/>
          <w:lang w:val="en-US"/>
        </w:rPr>
        <w:t xml:space="preserve"> Law</w:t>
      </w:r>
      <w:r w:rsidRPr="00121A6A">
        <w:rPr>
          <w:sz w:val="24"/>
          <w:szCs w:val="24"/>
          <w:lang w:val="en-US"/>
        </w:rPr>
        <w:t>, Den Haag: Kluwer Law International 2003.</w:t>
      </w:r>
    </w:p>
    <w:p w14:paraId="2BCA57C3" w14:textId="77777777" w:rsidR="006F42E2" w:rsidRPr="00121A6A" w:rsidRDefault="006F42E2" w:rsidP="00030EF2">
      <w:pPr>
        <w:spacing w:after="0"/>
        <w:jc w:val="both"/>
        <w:rPr>
          <w:sz w:val="24"/>
          <w:szCs w:val="24"/>
          <w:lang w:val="en-US"/>
        </w:rPr>
      </w:pPr>
    </w:p>
    <w:p w14:paraId="64B64392" w14:textId="6F069D63" w:rsidR="006F42E2" w:rsidRPr="00121A6A" w:rsidRDefault="006F42E2" w:rsidP="00030EF2">
      <w:pPr>
        <w:spacing w:after="0"/>
        <w:jc w:val="both"/>
        <w:rPr>
          <w:b/>
          <w:bCs/>
          <w:sz w:val="24"/>
          <w:szCs w:val="24"/>
          <w:lang w:val="en-US"/>
        </w:rPr>
      </w:pPr>
      <w:r w:rsidRPr="00121A6A">
        <w:rPr>
          <w:b/>
          <w:bCs/>
          <w:sz w:val="24"/>
          <w:szCs w:val="24"/>
          <w:lang w:val="en-US"/>
        </w:rPr>
        <w:t xml:space="preserve">Malmberg, </w:t>
      </w:r>
      <w:r w:rsidRPr="00121A6A">
        <w:rPr>
          <w:b/>
          <w:bCs/>
          <w:i/>
          <w:iCs/>
          <w:sz w:val="24"/>
          <w:szCs w:val="24"/>
          <w:lang w:val="en-US"/>
        </w:rPr>
        <w:t xml:space="preserve">ELLJ </w:t>
      </w:r>
      <w:r w:rsidRPr="00121A6A">
        <w:rPr>
          <w:b/>
          <w:bCs/>
          <w:sz w:val="24"/>
          <w:szCs w:val="24"/>
          <w:lang w:val="en-US"/>
        </w:rPr>
        <w:t>2012</w:t>
      </w:r>
    </w:p>
    <w:p w14:paraId="589C3EEB" w14:textId="5B202414" w:rsidR="006F42E2" w:rsidRPr="00121A6A" w:rsidRDefault="006F42E2" w:rsidP="00030EF2">
      <w:pPr>
        <w:spacing w:after="0"/>
        <w:jc w:val="both"/>
        <w:rPr>
          <w:sz w:val="24"/>
          <w:szCs w:val="24"/>
          <w:lang w:val="en-US"/>
        </w:rPr>
      </w:pPr>
      <w:r w:rsidRPr="00121A6A">
        <w:rPr>
          <w:sz w:val="24"/>
          <w:szCs w:val="24"/>
          <w:lang w:val="en-US"/>
        </w:rPr>
        <w:t xml:space="preserve">J. Malmberg, ‘Trade Union Liability for ‘EU-Unlawful’ Collective Action’, </w:t>
      </w:r>
      <w:r w:rsidRPr="00121A6A">
        <w:rPr>
          <w:i/>
          <w:iCs/>
          <w:sz w:val="24"/>
          <w:szCs w:val="24"/>
          <w:lang w:val="en-US"/>
        </w:rPr>
        <w:t xml:space="preserve">European </w:t>
      </w:r>
      <w:proofErr w:type="spellStart"/>
      <w:r w:rsidRPr="00121A6A">
        <w:rPr>
          <w:i/>
          <w:iCs/>
          <w:sz w:val="24"/>
          <w:szCs w:val="24"/>
          <w:lang w:val="en-US"/>
        </w:rPr>
        <w:t>Labour</w:t>
      </w:r>
      <w:proofErr w:type="spellEnd"/>
      <w:r w:rsidRPr="00121A6A">
        <w:rPr>
          <w:i/>
          <w:iCs/>
          <w:sz w:val="24"/>
          <w:szCs w:val="24"/>
          <w:lang w:val="en-US"/>
        </w:rPr>
        <w:t xml:space="preserve"> Law Journal </w:t>
      </w:r>
      <w:r w:rsidRPr="00121A6A">
        <w:rPr>
          <w:sz w:val="24"/>
          <w:szCs w:val="24"/>
          <w:lang w:val="en-US"/>
        </w:rPr>
        <w:t>2012</w:t>
      </w:r>
      <w:r w:rsidR="009E461D" w:rsidRPr="00121A6A">
        <w:rPr>
          <w:sz w:val="24"/>
          <w:szCs w:val="24"/>
          <w:lang w:val="en-US"/>
        </w:rPr>
        <w:t xml:space="preserve">, </w:t>
      </w:r>
      <w:proofErr w:type="spellStart"/>
      <w:r w:rsidR="009E461D" w:rsidRPr="00121A6A">
        <w:rPr>
          <w:sz w:val="24"/>
          <w:szCs w:val="24"/>
          <w:lang w:val="en-US"/>
        </w:rPr>
        <w:t>afl</w:t>
      </w:r>
      <w:proofErr w:type="spellEnd"/>
      <w:r w:rsidR="009E461D" w:rsidRPr="00121A6A">
        <w:rPr>
          <w:sz w:val="24"/>
          <w:szCs w:val="24"/>
          <w:lang w:val="en-US"/>
        </w:rPr>
        <w:t xml:space="preserve">. </w:t>
      </w:r>
      <w:r w:rsidRPr="00121A6A">
        <w:rPr>
          <w:sz w:val="24"/>
          <w:szCs w:val="24"/>
          <w:lang w:val="en-US"/>
        </w:rPr>
        <w:t>1, p. 5-18.</w:t>
      </w:r>
    </w:p>
    <w:p w14:paraId="72E74E32" w14:textId="77777777" w:rsidR="003408C1" w:rsidRPr="00121A6A" w:rsidRDefault="003408C1" w:rsidP="00030EF2">
      <w:pPr>
        <w:spacing w:after="0"/>
        <w:jc w:val="both"/>
        <w:rPr>
          <w:sz w:val="24"/>
          <w:szCs w:val="24"/>
          <w:lang w:val="en-US"/>
        </w:rPr>
      </w:pPr>
    </w:p>
    <w:p w14:paraId="2A33AEBE" w14:textId="1BC376F5" w:rsidR="003408C1" w:rsidRPr="00121A6A" w:rsidRDefault="003408C1" w:rsidP="00030EF2">
      <w:pPr>
        <w:spacing w:after="0"/>
        <w:jc w:val="both"/>
        <w:rPr>
          <w:b/>
          <w:bCs/>
          <w:sz w:val="24"/>
          <w:szCs w:val="24"/>
          <w:lang w:val="en-US"/>
        </w:rPr>
      </w:pPr>
      <w:r w:rsidRPr="00121A6A">
        <w:rPr>
          <w:b/>
          <w:bCs/>
          <w:sz w:val="24"/>
          <w:szCs w:val="24"/>
          <w:lang w:val="en-US"/>
        </w:rPr>
        <w:t>Martínez-Capdevila 2021</w:t>
      </w:r>
    </w:p>
    <w:p w14:paraId="678A039A" w14:textId="3D510DE5" w:rsidR="003408C1" w:rsidRPr="00121A6A" w:rsidRDefault="003408C1" w:rsidP="003408C1">
      <w:pPr>
        <w:spacing w:after="0"/>
        <w:jc w:val="both"/>
        <w:rPr>
          <w:sz w:val="24"/>
          <w:szCs w:val="24"/>
          <w:lang w:val="en-US"/>
        </w:rPr>
      </w:pPr>
      <w:r w:rsidRPr="00121A6A">
        <w:rPr>
          <w:sz w:val="24"/>
          <w:szCs w:val="24"/>
          <w:lang w:val="en-US"/>
        </w:rPr>
        <w:t>C. Martínez-Capdevila, ‘The Concept of ‘State’ for the Purposes of the EU Charter of Fundamental Rights’, in: C. Izquierdo-Sans, C. Martínez-Capdevila &amp; M. Nogueira-Guastavino (</w:t>
      </w:r>
      <w:r w:rsidR="00822F7E">
        <w:rPr>
          <w:sz w:val="24"/>
          <w:szCs w:val="24"/>
          <w:lang w:val="en-US"/>
        </w:rPr>
        <w:t>eds</w:t>
      </w:r>
      <w:r w:rsidRPr="00121A6A">
        <w:rPr>
          <w:sz w:val="24"/>
          <w:szCs w:val="24"/>
          <w:lang w:val="en-US"/>
        </w:rPr>
        <w:t xml:space="preserve">.), </w:t>
      </w:r>
      <w:r w:rsidRPr="00121A6A">
        <w:rPr>
          <w:i/>
          <w:iCs/>
          <w:sz w:val="24"/>
          <w:szCs w:val="24"/>
          <w:lang w:val="en-US"/>
        </w:rPr>
        <w:t>Fundamental Rights Challenges. Horizontal Effectiveness, Rule of Law and Margin of National Appreciation</w:t>
      </w:r>
      <w:r w:rsidRPr="00121A6A">
        <w:rPr>
          <w:sz w:val="24"/>
          <w:szCs w:val="24"/>
          <w:lang w:val="en-US"/>
        </w:rPr>
        <w:t xml:space="preserve">, Cham, </w:t>
      </w:r>
      <w:proofErr w:type="spellStart"/>
      <w:r w:rsidRPr="00121A6A">
        <w:rPr>
          <w:sz w:val="24"/>
          <w:szCs w:val="24"/>
          <w:lang w:val="en-US"/>
        </w:rPr>
        <w:t>Zwitserland</w:t>
      </w:r>
      <w:proofErr w:type="spellEnd"/>
      <w:r w:rsidRPr="00121A6A">
        <w:rPr>
          <w:sz w:val="24"/>
          <w:szCs w:val="24"/>
          <w:lang w:val="en-US"/>
        </w:rPr>
        <w:t>: Springer 2021</w:t>
      </w:r>
      <w:r w:rsidR="003113BE" w:rsidRPr="00121A6A">
        <w:rPr>
          <w:sz w:val="24"/>
          <w:szCs w:val="24"/>
          <w:lang w:val="en-US"/>
        </w:rPr>
        <w:t>, p. 23-34.</w:t>
      </w:r>
    </w:p>
    <w:p w14:paraId="3151D65C" w14:textId="77777777" w:rsidR="00053DA4" w:rsidRPr="00121A6A" w:rsidRDefault="00053DA4" w:rsidP="00030EF2">
      <w:pPr>
        <w:spacing w:after="0"/>
        <w:jc w:val="both"/>
        <w:rPr>
          <w:sz w:val="24"/>
          <w:szCs w:val="24"/>
          <w:lang w:val="en-US"/>
        </w:rPr>
      </w:pPr>
    </w:p>
    <w:p w14:paraId="31D9CB31" w14:textId="7CFD489C" w:rsidR="00053DA4" w:rsidRPr="00121A6A" w:rsidRDefault="00053DA4" w:rsidP="00030EF2">
      <w:pPr>
        <w:spacing w:after="0"/>
        <w:jc w:val="both"/>
        <w:rPr>
          <w:b/>
          <w:bCs/>
          <w:sz w:val="24"/>
          <w:szCs w:val="24"/>
        </w:rPr>
      </w:pPr>
      <w:r w:rsidRPr="00121A6A">
        <w:rPr>
          <w:b/>
          <w:bCs/>
          <w:sz w:val="24"/>
          <w:szCs w:val="24"/>
        </w:rPr>
        <w:t xml:space="preserve">Nieuwenhuis, </w:t>
      </w:r>
      <w:r w:rsidRPr="00121A6A">
        <w:rPr>
          <w:b/>
          <w:bCs/>
          <w:i/>
          <w:iCs/>
          <w:sz w:val="24"/>
          <w:szCs w:val="24"/>
        </w:rPr>
        <w:t xml:space="preserve">TVCR </w:t>
      </w:r>
      <w:r w:rsidRPr="00121A6A">
        <w:rPr>
          <w:b/>
          <w:bCs/>
          <w:sz w:val="24"/>
          <w:szCs w:val="24"/>
        </w:rPr>
        <w:t>2012</w:t>
      </w:r>
    </w:p>
    <w:p w14:paraId="74C84039" w14:textId="63663229" w:rsidR="00053DA4" w:rsidRPr="00121A6A" w:rsidRDefault="00053DA4" w:rsidP="00030EF2">
      <w:pPr>
        <w:spacing w:after="0"/>
        <w:jc w:val="both"/>
        <w:rPr>
          <w:sz w:val="24"/>
          <w:szCs w:val="24"/>
        </w:rPr>
      </w:pPr>
      <w:r w:rsidRPr="00121A6A">
        <w:rPr>
          <w:sz w:val="24"/>
          <w:szCs w:val="24"/>
        </w:rPr>
        <w:t xml:space="preserve">A.J. Nieuwenhuis, ‘De kernrechtenbenadering bij de grondrechten’, </w:t>
      </w:r>
      <w:r w:rsidRPr="00121A6A">
        <w:rPr>
          <w:i/>
          <w:iCs/>
          <w:sz w:val="24"/>
          <w:szCs w:val="24"/>
        </w:rPr>
        <w:t>Tijdschrift voor Constitutioneel Recht</w:t>
      </w:r>
      <w:r w:rsidRPr="00121A6A">
        <w:rPr>
          <w:sz w:val="24"/>
          <w:szCs w:val="24"/>
        </w:rPr>
        <w:t xml:space="preserve"> 2012, afl. 2, p. 138-159.</w:t>
      </w:r>
    </w:p>
    <w:p w14:paraId="3BDA9BA3" w14:textId="77777777" w:rsidR="00191F65" w:rsidRPr="00121A6A" w:rsidRDefault="00191F65" w:rsidP="00030EF2">
      <w:pPr>
        <w:spacing w:after="0"/>
        <w:jc w:val="both"/>
        <w:rPr>
          <w:sz w:val="24"/>
          <w:szCs w:val="24"/>
        </w:rPr>
      </w:pPr>
    </w:p>
    <w:p w14:paraId="090B1F31" w14:textId="3065EF98" w:rsidR="00191F65" w:rsidRPr="00121A6A" w:rsidRDefault="00191F65" w:rsidP="00030EF2">
      <w:pPr>
        <w:spacing w:after="0"/>
        <w:jc w:val="both"/>
        <w:rPr>
          <w:b/>
          <w:bCs/>
          <w:sz w:val="24"/>
          <w:szCs w:val="24"/>
        </w:rPr>
      </w:pPr>
      <w:r w:rsidRPr="00121A6A">
        <w:rPr>
          <w:b/>
          <w:bCs/>
          <w:sz w:val="24"/>
          <w:szCs w:val="24"/>
        </w:rPr>
        <w:t xml:space="preserve">Nieuwenhuis &amp; </w:t>
      </w:r>
      <w:proofErr w:type="spellStart"/>
      <w:r w:rsidRPr="00121A6A">
        <w:rPr>
          <w:b/>
          <w:bCs/>
          <w:sz w:val="24"/>
          <w:szCs w:val="24"/>
        </w:rPr>
        <w:t>Dragstra</w:t>
      </w:r>
      <w:proofErr w:type="spellEnd"/>
      <w:r w:rsidR="009E461D" w:rsidRPr="00121A6A">
        <w:rPr>
          <w:b/>
          <w:bCs/>
          <w:sz w:val="24"/>
          <w:szCs w:val="24"/>
        </w:rPr>
        <w:t xml:space="preserve"> 2008</w:t>
      </w:r>
    </w:p>
    <w:p w14:paraId="1BEA667D" w14:textId="6A32FCCE" w:rsidR="00191F65" w:rsidRPr="00121A6A" w:rsidRDefault="00191F65" w:rsidP="009E461D">
      <w:pPr>
        <w:spacing w:after="0"/>
        <w:jc w:val="both"/>
        <w:rPr>
          <w:sz w:val="24"/>
          <w:szCs w:val="24"/>
        </w:rPr>
      </w:pPr>
      <w:r w:rsidRPr="00121A6A">
        <w:rPr>
          <w:sz w:val="24"/>
          <w:szCs w:val="24"/>
        </w:rPr>
        <w:t xml:space="preserve">A. Nieuwenhuis &amp; L. </w:t>
      </w:r>
      <w:proofErr w:type="spellStart"/>
      <w:r w:rsidRPr="00121A6A">
        <w:rPr>
          <w:sz w:val="24"/>
          <w:szCs w:val="24"/>
        </w:rPr>
        <w:t>Dragstra</w:t>
      </w:r>
      <w:proofErr w:type="spellEnd"/>
      <w:r w:rsidRPr="00121A6A">
        <w:rPr>
          <w:sz w:val="24"/>
          <w:szCs w:val="24"/>
        </w:rPr>
        <w:t>, 'Van minimum, tekort en meerwaarde</w:t>
      </w:r>
      <w:r w:rsidR="00053DA4" w:rsidRPr="00121A6A">
        <w:rPr>
          <w:sz w:val="24"/>
          <w:szCs w:val="24"/>
        </w:rPr>
        <w:t>. Een vergelijking tussen de grondwettelijke bescherming van grondrechten en de bescherming op grond van het EVRM’</w:t>
      </w:r>
      <w:r w:rsidRPr="00121A6A">
        <w:rPr>
          <w:sz w:val="24"/>
          <w:szCs w:val="24"/>
        </w:rPr>
        <w:t>,</w:t>
      </w:r>
      <w:r w:rsidR="009E461D" w:rsidRPr="00121A6A">
        <w:rPr>
          <w:sz w:val="24"/>
          <w:szCs w:val="24"/>
        </w:rPr>
        <w:t xml:space="preserve"> in:</w:t>
      </w:r>
      <w:r w:rsidRPr="00121A6A">
        <w:rPr>
          <w:sz w:val="24"/>
          <w:szCs w:val="24"/>
        </w:rPr>
        <w:t xml:space="preserve"> </w:t>
      </w:r>
      <w:r w:rsidR="009E461D" w:rsidRPr="00121A6A">
        <w:rPr>
          <w:sz w:val="24"/>
          <w:szCs w:val="24"/>
        </w:rPr>
        <w:t xml:space="preserve">A. Nieuwenhuis e.a. (red.), </w:t>
      </w:r>
      <w:r w:rsidR="009E461D" w:rsidRPr="00121A6A">
        <w:rPr>
          <w:i/>
          <w:iCs/>
          <w:sz w:val="24"/>
          <w:szCs w:val="24"/>
        </w:rPr>
        <w:t xml:space="preserve">Samenloop van grondrechten in verschillende rechtsstelsels, </w:t>
      </w:r>
      <w:proofErr w:type="spellStart"/>
      <w:r w:rsidR="009E461D" w:rsidRPr="00121A6A">
        <w:rPr>
          <w:i/>
          <w:iCs/>
          <w:sz w:val="24"/>
          <w:szCs w:val="24"/>
        </w:rPr>
        <w:t>multiculturaliteit</w:t>
      </w:r>
      <w:proofErr w:type="spellEnd"/>
      <w:r w:rsidR="009E461D" w:rsidRPr="00121A6A">
        <w:rPr>
          <w:i/>
          <w:iCs/>
          <w:sz w:val="24"/>
          <w:szCs w:val="24"/>
        </w:rPr>
        <w:t xml:space="preserve"> in het strafrecht &amp; schuldsanering en collectieve schuldenregeling </w:t>
      </w:r>
      <w:r w:rsidR="009E461D" w:rsidRPr="00121A6A">
        <w:rPr>
          <w:sz w:val="24"/>
          <w:szCs w:val="24"/>
        </w:rPr>
        <w:t>(</w:t>
      </w:r>
      <w:r w:rsidRPr="00121A6A">
        <w:rPr>
          <w:sz w:val="24"/>
          <w:szCs w:val="24"/>
        </w:rPr>
        <w:t>Preadviezen</w:t>
      </w:r>
      <w:r w:rsidR="009E461D" w:rsidRPr="00121A6A">
        <w:rPr>
          <w:sz w:val="24"/>
          <w:szCs w:val="24"/>
        </w:rPr>
        <w:t>/</w:t>
      </w:r>
      <w:r w:rsidRPr="00121A6A">
        <w:rPr>
          <w:sz w:val="24"/>
          <w:szCs w:val="24"/>
        </w:rPr>
        <w:t>Vereniging voor de vergelijkende studie van het recht</w:t>
      </w:r>
      <w:r w:rsidR="009E461D" w:rsidRPr="00121A6A">
        <w:rPr>
          <w:sz w:val="24"/>
          <w:szCs w:val="24"/>
        </w:rPr>
        <w:t xml:space="preserve"> van België en Nederland)</w:t>
      </w:r>
      <w:r w:rsidRPr="00121A6A">
        <w:rPr>
          <w:sz w:val="24"/>
          <w:szCs w:val="24"/>
        </w:rPr>
        <w:t>,</w:t>
      </w:r>
      <w:r w:rsidR="009E461D" w:rsidRPr="00121A6A">
        <w:rPr>
          <w:sz w:val="24"/>
          <w:szCs w:val="24"/>
        </w:rPr>
        <w:t xml:space="preserve"> Den Haag: Boom </w:t>
      </w:r>
      <w:r w:rsidR="0043270C" w:rsidRPr="00121A6A">
        <w:rPr>
          <w:sz w:val="24"/>
          <w:szCs w:val="24"/>
        </w:rPr>
        <w:t>Juridisch</w:t>
      </w:r>
      <w:r w:rsidR="009E461D" w:rsidRPr="00121A6A">
        <w:rPr>
          <w:sz w:val="24"/>
          <w:szCs w:val="24"/>
        </w:rPr>
        <w:t xml:space="preserve"> 2008,</w:t>
      </w:r>
      <w:r w:rsidRPr="00121A6A">
        <w:rPr>
          <w:sz w:val="24"/>
          <w:szCs w:val="24"/>
        </w:rPr>
        <w:t xml:space="preserve"> p. 11-</w:t>
      </w:r>
      <w:r w:rsidR="009E461D" w:rsidRPr="00121A6A">
        <w:rPr>
          <w:sz w:val="24"/>
          <w:szCs w:val="24"/>
        </w:rPr>
        <w:t>80</w:t>
      </w:r>
      <w:r w:rsidRPr="00121A6A">
        <w:rPr>
          <w:sz w:val="24"/>
          <w:szCs w:val="24"/>
        </w:rPr>
        <w:t>.</w:t>
      </w:r>
    </w:p>
    <w:p w14:paraId="35E7D0C5" w14:textId="77777777" w:rsidR="00604C68" w:rsidRPr="00121A6A" w:rsidRDefault="00604C68" w:rsidP="00030EF2">
      <w:pPr>
        <w:spacing w:after="0"/>
        <w:jc w:val="both"/>
        <w:rPr>
          <w:sz w:val="24"/>
          <w:szCs w:val="24"/>
        </w:rPr>
      </w:pPr>
    </w:p>
    <w:p w14:paraId="68AF1729" w14:textId="204BF021" w:rsidR="00604C68" w:rsidRPr="00121A6A" w:rsidRDefault="00604C68" w:rsidP="00030EF2">
      <w:pPr>
        <w:spacing w:after="0"/>
        <w:jc w:val="both"/>
        <w:rPr>
          <w:b/>
          <w:bCs/>
          <w:sz w:val="24"/>
          <w:szCs w:val="24"/>
          <w:lang w:val="en-US"/>
        </w:rPr>
      </w:pPr>
      <w:r w:rsidRPr="00121A6A">
        <w:rPr>
          <w:b/>
          <w:bCs/>
          <w:sz w:val="24"/>
          <w:szCs w:val="24"/>
          <w:lang w:val="en-US"/>
        </w:rPr>
        <w:t xml:space="preserve">Olsson, </w:t>
      </w:r>
      <w:r w:rsidRPr="00121A6A">
        <w:rPr>
          <w:b/>
          <w:bCs/>
          <w:i/>
          <w:iCs/>
          <w:sz w:val="24"/>
          <w:szCs w:val="24"/>
          <w:lang w:val="en-US"/>
        </w:rPr>
        <w:t xml:space="preserve">IJCLLIR </w:t>
      </w:r>
      <w:r w:rsidRPr="00121A6A">
        <w:rPr>
          <w:b/>
          <w:bCs/>
          <w:sz w:val="24"/>
          <w:szCs w:val="24"/>
          <w:lang w:val="en-US"/>
        </w:rPr>
        <w:t>2016</w:t>
      </w:r>
    </w:p>
    <w:p w14:paraId="751A8E84" w14:textId="7E556B94" w:rsidR="007B3338" w:rsidRPr="00121A6A" w:rsidRDefault="00604C68" w:rsidP="00030EF2">
      <w:pPr>
        <w:spacing w:after="0"/>
        <w:jc w:val="both"/>
        <w:rPr>
          <w:sz w:val="24"/>
          <w:szCs w:val="24"/>
          <w:lang w:val="en-US"/>
        </w:rPr>
      </w:pPr>
      <w:r w:rsidRPr="00121A6A">
        <w:rPr>
          <w:sz w:val="24"/>
          <w:szCs w:val="24"/>
          <w:lang w:val="en-US"/>
        </w:rPr>
        <w:t xml:space="preserve">P.H. Olsson, ‘Possible Shielding Effects of Article 27 on Workers’ Rights to Information and Consultation in the EU Charter of Fundamental Rights’, </w:t>
      </w:r>
      <w:r w:rsidRPr="00121A6A">
        <w:rPr>
          <w:i/>
          <w:iCs/>
          <w:sz w:val="24"/>
          <w:szCs w:val="24"/>
          <w:lang w:val="en-US"/>
        </w:rPr>
        <w:t xml:space="preserve">The International Journal of Comparative </w:t>
      </w:r>
      <w:proofErr w:type="spellStart"/>
      <w:r w:rsidRPr="00121A6A">
        <w:rPr>
          <w:i/>
          <w:iCs/>
          <w:sz w:val="24"/>
          <w:szCs w:val="24"/>
          <w:lang w:val="en-US"/>
        </w:rPr>
        <w:t>Labour</w:t>
      </w:r>
      <w:proofErr w:type="spellEnd"/>
      <w:r w:rsidRPr="00121A6A">
        <w:rPr>
          <w:i/>
          <w:iCs/>
          <w:sz w:val="24"/>
          <w:szCs w:val="24"/>
          <w:lang w:val="en-US"/>
        </w:rPr>
        <w:t xml:space="preserve"> Law and Industrial Relations </w:t>
      </w:r>
      <w:r w:rsidRPr="00121A6A">
        <w:rPr>
          <w:sz w:val="24"/>
          <w:szCs w:val="24"/>
          <w:lang w:val="en-US"/>
        </w:rPr>
        <w:t>2016</w:t>
      </w:r>
      <w:r w:rsidR="0043270C" w:rsidRPr="00121A6A">
        <w:rPr>
          <w:sz w:val="24"/>
          <w:szCs w:val="24"/>
          <w:lang w:val="en-US"/>
        </w:rPr>
        <w:t xml:space="preserve">, </w:t>
      </w:r>
      <w:proofErr w:type="spellStart"/>
      <w:r w:rsidR="0043270C" w:rsidRPr="00121A6A">
        <w:rPr>
          <w:sz w:val="24"/>
          <w:szCs w:val="24"/>
          <w:lang w:val="en-US"/>
        </w:rPr>
        <w:t>afl</w:t>
      </w:r>
      <w:proofErr w:type="spellEnd"/>
      <w:r w:rsidR="0043270C" w:rsidRPr="00121A6A">
        <w:rPr>
          <w:sz w:val="24"/>
          <w:szCs w:val="24"/>
          <w:lang w:val="en-US"/>
        </w:rPr>
        <w:t xml:space="preserve">. </w:t>
      </w:r>
      <w:r w:rsidRPr="00121A6A">
        <w:rPr>
          <w:sz w:val="24"/>
          <w:szCs w:val="24"/>
          <w:lang w:val="en-US"/>
        </w:rPr>
        <w:t>2, p. 251-274.</w:t>
      </w:r>
    </w:p>
    <w:p w14:paraId="65F53C0E" w14:textId="77777777" w:rsidR="00CD76EA" w:rsidRDefault="00CD76EA" w:rsidP="00030EF2">
      <w:pPr>
        <w:spacing w:after="0"/>
        <w:jc w:val="both"/>
        <w:rPr>
          <w:b/>
          <w:bCs/>
          <w:sz w:val="24"/>
          <w:szCs w:val="24"/>
          <w:lang w:val="en-US"/>
        </w:rPr>
      </w:pPr>
    </w:p>
    <w:p w14:paraId="7183052E" w14:textId="70180E9B" w:rsidR="008E63BE" w:rsidRPr="00121A6A" w:rsidRDefault="008E63BE" w:rsidP="00030EF2">
      <w:pPr>
        <w:spacing w:after="0"/>
        <w:jc w:val="both"/>
        <w:rPr>
          <w:b/>
          <w:bCs/>
          <w:sz w:val="24"/>
          <w:szCs w:val="24"/>
          <w:lang w:val="en-US"/>
        </w:rPr>
      </w:pPr>
      <w:r w:rsidRPr="00121A6A">
        <w:rPr>
          <w:b/>
          <w:bCs/>
          <w:sz w:val="24"/>
          <w:szCs w:val="24"/>
          <w:lang w:val="en-US"/>
        </w:rPr>
        <w:t xml:space="preserve">Papa, </w:t>
      </w:r>
      <w:r w:rsidRPr="00121A6A">
        <w:rPr>
          <w:b/>
          <w:bCs/>
          <w:i/>
          <w:iCs/>
          <w:sz w:val="24"/>
          <w:szCs w:val="24"/>
          <w:lang w:val="en-US"/>
        </w:rPr>
        <w:t>ELLJ</w:t>
      </w:r>
      <w:r w:rsidRPr="00121A6A">
        <w:rPr>
          <w:b/>
          <w:bCs/>
          <w:sz w:val="24"/>
          <w:szCs w:val="24"/>
          <w:lang w:val="en-US"/>
        </w:rPr>
        <w:t xml:space="preserve"> 2015</w:t>
      </w:r>
    </w:p>
    <w:p w14:paraId="4A6A99AA" w14:textId="29376C2E" w:rsidR="008E63BE" w:rsidRPr="00121A6A" w:rsidRDefault="008E63BE" w:rsidP="00030EF2">
      <w:pPr>
        <w:spacing w:after="0"/>
        <w:jc w:val="both"/>
        <w:rPr>
          <w:sz w:val="24"/>
          <w:szCs w:val="24"/>
          <w:lang w:val="en-US"/>
        </w:rPr>
      </w:pPr>
      <w:r w:rsidRPr="00121A6A">
        <w:rPr>
          <w:sz w:val="24"/>
          <w:szCs w:val="24"/>
          <w:lang w:val="en-US"/>
        </w:rPr>
        <w:t xml:space="preserve">V. Papa, ‘The Dark Side of Fundamental Rights Adjudication? The Court, the Charter and the Asymmetric Interpretation of Fundamental Rights in the AMS Case and beyond’, </w:t>
      </w:r>
      <w:r w:rsidRPr="00121A6A">
        <w:rPr>
          <w:i/>
          <w:iCs/>
          <w:sz w:val="24"/>
          <w:szCs w:val="24"/>
          <w:lang w:val="en-US"/>
        </w:rPr>
        <w:t xml:space="preserve">European </w:t>
      </w:r>
      <w:proofErr w:type="spellStart"/>
      <w:r w:rsidRPr="00121A6A">
        <w:rPr>
          <w:i/>
          <w:iCs/>
          <w:sz w:val="24"/>
          <w:szCs w:val="24"/>
          <w:lang w:val="en-US"/>
        </w:rPr>
        <w:t>Labour</w:t>
      </w:r>
      <w:proofErr w:type="spellEnd"/>
      <w:r w:rsidRPr="00121A6A">
        <w:rPr>
          <w:i/>
          <w:iCs/>
          <w:sz w:val="24"/>
          <w:szCs w:val="24"/>
          <w:lang w:val="en-US"/>
        </w:rPr>
        <w:t xml:space="preserve"> Law Journal</w:t>
      </w:r>
      <w:r w:rsidRPr="00121A6A">
        <w:rPr>
          <w:sz w:val="24"/>
          <w:szCs w:val="24"/>
          <w:lang w:val="en-US"/>
        </w:rPr>
        <w:t xml:space="preserve"> 2015</w:t>
      </w:r>
      <w:r w:rsidR="0043270C" w:rsidRPr="00121A6A">
        <w:rPr>
          <w:sz w:val="24"/>
          <w:szCs w:val="24"/>
          <w:lang w:val="en-US"/>
        </w:rPr>
        <w:t xml:space="preserve">, </w:t>
      </w:r>
      <w:proofErr w:type="spellStart"/>
      <w:r w:rsidR="0043270C" w:rsidRPr="00121A6A">
        <w:rPr>
          <w:sz w:val="24"/>
          <w:szCs w:val="24"/>
          <w:lang w:val="en-US"/>
        </w:rPr>
        <w:t>afl</w:t>
      </w:r>
      <w:proofErr w:type="spellEnd"/>
      <w:r w:rsidR="0043270C" w:rsidRPr="00121A6A">
        <w:rPr>
          <w:sz w:val="24"/>
          <w:szCs w:val="24"/>
          <w:lang w:val="en-US"/>
        </w:rPr>
        <w:t xml:space="preserve">. </w:t>
      </w:r>
      <w:r w:rsidRPr="00121A6A">
        <w:rPr>
          <w:sz w:val="24"/>
          <w:szCs w:val="24"/>
          <w:lang w:val="en-US"/>
        </w:rPr>
        <w:t>3, p. 190-214.</w:t>
      </w:r>
    </w:p>
    <w:p w14:paraId="12F2390B" w14:textId="77777777" w:rsidR="008E63BE" w:rsidRPr="00121A6A" w:rsidRDefault="008E63BE" w:rsidP="00030EF2">
      <w:pPr>
        <w:spacing w:after="0"/>
        <w:jc w:val="both"/>
        <w:rPr>
          <w:sz w:val="24"/>
          <w:szCs w:val="24"/>
          <w:lang w:val="en-US"/>
        </w:rPr>
      </w:pPr>
    </w:p>
    <w:p w14:paraId="2F416719" w14:textId="77777777" w:rsidR="00217971" w:rsidRDefault="00217971" w:rsidP="00030EF2">
      <w:pPr>
        <w:spacing w:after="0"/>
        <w:jc w:val="both"/>
        <w:rPr>
          <w:b/>
          <w:bCs/>
          <w:sz w:val="24"/>
          <w:szCs w:val="24"/>
          <w:lang w:val="en-US"/>
        </w:rPr>
      </w:pPr>
    </w:p>
    <w:p w14:paraId="614CD1DE" w14:textId="6B5ECF3E" w:rsidR="007B3338" w:rsidRPr="00121A6A" w:rsidRDefault="00886F8F" w:rsidP="00030EF2">
      <w:pPr>
        <w:spacing w:after="0"/>
        <w:jc w:val="both"/>
        <w:rPr>
          <w:b/>
          <w:bCs/>
          <w:sz w:val="24"/>
          <w:szCs w:val="24"/>
          <w:lang w:val="en-US"/>
        </w:rPr>
      </w:pPr>
      <w:r w:rsidRPr="00121A6A">
        <w:rPr>
          <w:b/>
          <w:bCs/>
          <w:sz w:val="24"/>
          <w:szCs w:val="24"/>
          <w:lang w:val="en-US"/>
        </w:rPr>
        <w:lastRenderedPageBreak/>
        <w:t xml:space="preserve">Pecinovsky, </w:t>
      </w:r>
      <w:r w:rsidRPr="00121A6A">
        <w:rPr>
          <w:b/>
          <w:bCs/>
          <w:i/>
          <w:iCs/>
          <w:sz w:val="24"/>
          <w:szCs w:val="24"/>
          <w:lang w:val="en-US"/>
        </w:rPr>
        <w:t>E</w:t>
      </w:r>
      <w:r w:rsidR="004F4056" w:rsidRPr="00121A6A">
        <w:rPr>
          <w:b/>
          <w:bCs/>
          <w:i/>
          <w:iCs/>
          <w:sz w:val="24"/>
          <w:szCs w:val="24"/>
          <w:lang w:val="en-US"/>
        </w:rPr>
        <w:t>L</w:t>
      </w:r>
      <w:r w:rsidRPr="00121A6A">
        <w:rPr>
          <w:b/>
          <w:bCs/>
          <w:i/>
          <w:iCs/>
          <w:sz w:val="24"/>
          <w:szCs w:val="24"/>
          <w:lang w:val="en-US"/>
        </w:rPr>
        <w:t>LJ</w:t>
      </w:r>
      <w:r w:rsidRPr="00121A6A">
        <w:rPr>
          <w:b/>
          <w:bCs/>
          <w:sz w:val="24"/>
          <w:szCs w:val="24"/>
          <w:lang w:val="en-US"/>
        </w:rPr>
        <w:t xml:space="preserve"> 2016</w:t>
      </w:r>
    </w:p>
    <w:p w14:paraId="77062524" w14:textId="53CA5D25" w:rsidR="005B28A5" w:rsidRPr="00121A6A" w:rsidRDefault="005B28A5" w:rsidP="00030EF2">
      <w:pPr>
        <w:spacing w:after="0"/>
        <w:jc w:val="both"/>
        <w:rPr>
          <w:sz w:val="24"/>
          <w:szCs w:val="24"/>
          <w:lang w:val="en-US"/>
        </w:rPr>
      </w:pPr>
      <w:r w:rsidRPr="00121A6A">
        <w:rPr>
          <w:sz w:val="24"/>
          <w:szCs w:val="24"/>
          <w:lang w:val="en-US"/>
        </w:rPr>
        <w:t xml:space="preserve">P. Pecinovsky, ‘Evolutions in the Social Case Law of the Court of Justice. The Follow-up Cases of the </w:t>
      </w:r>
      <w:r w:rsidRPr="00121A6A">
        <w:rPr>
          <w:i/>
          <w:iCs/>
          <w:sz w:val="24"/>
          <w:szCs w:val="24"/>
          <w:lang w:val="en-US"/>
        </w:rPr>
        <w:t>Laval</w:t>
      </w:r>
      <w:r w:rsidRPr="00121A6A">
        <w:rPr>
          <w:sz w:val="24"/>
          <w:szCs w:val="24"/>
          <w:lang w:val="en-US"/>
        </w:rPr>
        <w:t xml:space="preserve"> Quartet: ESA and Regiopost’, </w:t>
      </w:r>
      <w:r w:rsidRPr="00121A6A">
        <w:rPr>
          <w:i/>
          <w:iCs/>
          <w:sz w:val="24"/>
          <w:szCs w:val="24"/>
          <w:lang w:val="en-US"/>
        </w:rPr>
        <w:t xml:space="preserve">European </w:t>
      </w:r>
      <w:proofErr w:type="spellStart"/>
      <w:r w:rsidRPr="00121A6A">
        <w:rPr>
          <w:i/>
          <w:iCs/>
          <w:sz w:val="24"/>
          <w:szCs w:val="24"/>
          <w:lang w:val="en-US"/>
        </w:rPr>
        <w:t>Labour</w:t>
      </w:r>
      <w:proofErr w:type="spellEnd"/>
      <w:r w:rsidRPr="00121A6A">
        <w:rPr>
          <w:i/>
          <w:iCs/>
          <w:sz w:val="24"/>
          <w:szCs w:val="24"/>
          <w:lang w:val="en-US"/>
        </w:rPr>
        <w:t xml:space="preserve"> Law Journal </w:t>
      </w:r>
      <w:r w:rsidRPr="00121A6A">
        <w:rPr>
          <w:sz w:val="24"/>
          <w:szCs w:val="24"/>
          <w:lang w:val="en-US"/>
        </w:rPr>
        <w:t>2016</w:t>
      </w:r>
      <w:r w:rsidR="0043270C" w:rsidRPr="00121A6A">
        <w:rPr>
          <w:sz w:val="24"/>
          <w:szCs w:val="24"/>
          <w:lang w:val="en-US"/>
        </w:rPr>
        <w:t xml:space="preserve">, </w:t>
      </w:r>
      <w:proofErr w:type="spellStart"/>
      <w:r w:rsidR="0043270C" w:rsidRPr="00121A6A">
        <w:rPr>
          <w:sz w:val="24"/>
          <w:szCs w:val="24"/>
          <w:lang w:val="en-US"/>
        </w:rPr>
        <w:t>afl</w:t>
      </w:r>
      <w:proofErr w:type="spellEnd"/>
      <w:r w:rsidR="0043270C" w:rsidRPr="00121A6A">
        <w:rPr>
          <w:sz w:val="24"/>
          <w:szCs w:val="24"/>
          <w:lang w:val="en-US"/>
        </w:rPr>
        <w:t xml:space="preserve">. </w:t>
      </w:r>
      <w:r w:rsidRPr="00121A6A">
        <w:rPr>
          <w:sz w:val="24"/>
          <w:szCs w:val="24"/>
          <w:lang w:val="en-US"/>
        </w:rPr>
        <w:t>2, p. 294-309.</w:t>
      </w:r>
    </w:p>
    <w:p w14:paraId="5A5A217D" w14:textId="77777777" w:rsidR="009F4FA2" w:rsidRPr="00121A6A" w:rsidRDefault="009F4FA2" w:rsidP="00030EF2">
      <w:pPr>
        <w:spacing w:after="0"/>
        <w:jc w:val="both"/>
        <w:rPr>
          <w:b/>
          <w:bCs/>
          <w:sz w:val="24"/>
          <w:szCs w:val="24"/>
          <w:lang w:val="en-US"/>
        </w:rPr>
      </w:pPr>
    </w:p>
    <w:p w14:paraId="311A779B" w14:textId="77777777" w:rsidR="00B525F4" w:rsidRPr="00121A6A" w:rsidRDefault="00B525F4" w:rsidP="00030EF2">
      <w:pPr>
        <w:spacing w:after="0"/>
        <w:jc w:val="both"/>
        <w:rPr>
          <w:b/>
          <w:bCs/>
          <w:sz w:val="24"/>
          <w:szCs w:val="24"/>
          <w:lang w:val="en-US"/>
        </w:rPr>
      </w:pPr>
      <w:r w:rsidRPr="00121A6A">
        <w:rPr>
          <w:b/>
          <w:bCs/>
          <w:sz w:val="24"/>
          <w:szCs w:val="24"/>
          <w:lang w:val="en-US"/>
        </w:rPr>
        <w:t xml:space="preserve">Peers &amp; </w:t>
      </w:r>
      <w:proofErr w:type="spellStart"/>
      <w:r w:rsidRPr="00121A6A">
        <w:rPr>
          <w:b/>
          <w:bCs/>
          <w:sz w:val="24"/>
          <w:szCs w:val="24"/>
          <w:lang w:val="en-US"/>
        </w:rPr>
        <w:t>Prechal</w:t>
      </w:r>
      <w:proofErr w:type="spellEnd"/>
      <w:r w:rsidRPr="00121A6A">
        <w:rPr>
          <w:b/>
          <w:bCs/>
          <w:sz w:val="24"/>
          <w:szCs w:val="24"/>
          <w:lang w:val="en-US"/>
        </w:rPr>
        <w:t xml:space="preserve"> 2021</w:t>
      </w:r>
    </w:p>
    <w:p w14:paraId="5F6B440E" w14:textId="4E96C9F0" w:rsidR="00B525F4" w:rsidRPr="00121A6A" w:rsidRDefault="00B525F4" w:rsidP="00030EF2">
      <w:pPr>
        <w:spacing w:after="0"/>
        <w:jc w:val="both"/>
        <w:rPr>
          <w:sz w:val="24"/>
          <w:szCs w:val="24"/>
          <w:lang w:val="en-US"/>
        </w:rPr>
      </w:pPr>
      <w:r w:rsidRPr="00121A6A">
        <w:rPr>
          <w:sz w:val="24"/>
          <w:szCs w:val="24"/>
          <w:lang w:val="en-US"/>
        </w:rPr>
        <w:t xml:space="preserve">S. Peers &amp; A. </w:t>
      </w:r>
      <w:proofErr w:type="spellStart"/>
      <w:r w:rsidRPr="00121A6A">
        <w:rPr>
          <w:sz w:val="24"/>
          <w:szCs w:val="24"/>
          <w:lang w:val="en-US"/>
        </w:rPr>
        <w:t>Prechal</w:t>
      </w:r>
      <w:proofErr w:type="spellEnd"/>
      <w:r w:rsidRPr="00121A6A">
        <w:rPr>
          <w:sz w:val="24"/>
          <w:szCs w:val="24"/>
          <w:lang w:val="en-US"/>
        </w:rPr>
        <w:t xml:space="preserve">, ‘Art. 52 – Scope and Interpretation of Rights and Principles’, in: S. Peers </w:t>
      </w:r>
      <w:proofErr w:type="spellStart"/>
      <w:r w:rsidRPr="00121A6A">
        <w:rPr>
          <w:sz w:val="24"/>
          <w:szCs w:val="24"/>
          <w:lang w:val="en-US"/>
        </w:rPr>
        <w:t>e.a.</w:t>
      </w:r>
      <w:proofErr w:type="spellEnd"/>
      <w:r w:rsidR="00251E6D" w:rsidRPr="00121A6A">
        <w:rPr>
          <w:sz w:val="24"/>
          <w:szCs w:val="24"/>
          <w:lang w:val="en-US"/>
        </w:rPr>
        <w:t xml:space="preserve"> (</w:t>
      </w:r>
      <w:r w:rsidR="00822F7E">
        <w:rPr>
          <w:sz w:val="24"/>
          <w:szCs w:val="24"/>
          <w:lang w:val="en-US"/>
        </w:rPr>
        <w:t>eds</w:t>
      </w:r>
      <w:r w:rsidR="00251E6D" w:rsidRPr="00121A6A">
        <w:rPr>
          <w:sz w:val="24"/>
          <w:szCs w:val="24"/>
          <w:lang w:val="en-US"/>
        </w:rPr>
        <w:t>.)</w:t>
      </w:r>
      <w:r w:rsidRPr="00121A6A">
        <w:rPr>
          <w:sz w:val="24"/>
          <w:szCs w:val="24"/>
          <w:lang w:val="en-US"/>
        </w:rPr>
        <w:t xml:space="preserve">, </w:t>
      </w:r>
      <w:r w:rsidRPr="00121A6A">
        <w:rPr>
          <w:i/>
          <w:iCs/>
          <w:sz w:val="24"/>
          <w:szCs w:val="24"/>
          <w:lang w:val="en-US"/>
        </w:rPr>
        <w:t xml:space="preserve">The EU Charter of Fundamental Rights: </w:t>
      </w:r>
      <w:r w:rsidR="000A53D3">
        <w:rPr>
          <w:i/>
          <w:iCs/>
          <w:sz w:val="24"/>
          <w:szCs w:val="24"/>
          <w:lang w:val="en-US"/>
        </w:rPr>
        <w:t>A</w:t>
      </w:r>
      <w:r w:rsidRPr="00121A6A">
        <w:rPr>
          <w:i/>
          <w:iCs/>
          <w:sz w:val="24"/>
          <w:szCs w:val="24"/>
          <w:lang w:val="en-US"/>
        </w:rPr>
        <w:t xml:space="preserve"> commentary, </w:t>
      </w:r>
      <w:r w:rsidRPr="00121A6A">
        <w:rPr>
          <w:sz w:val="24"/>
          <w:szCs w:val="24"/>
          <w:lang w:val="en-US"/>
        </w:rPr>
        <w:t>Oxford</w:t>
      </w:r>
      <w:r w:rsidR="00D160AE" w:rsidRPr="00121A6A">
        <w:rPr>
          <w:sz w:val="24"/>
          <w:szCs w:val="24"/>
          <w:lang w:val="en-US"/>
        </w:rPr>
        <w:t xml:space="preserve">, </w:t>
      </w:r>
      <w:r w:rsidR="00822F7E">
        <w:rPr>
          <w:sz w:val="24"/>
          <w:szCs w:val="24"/>
          <w:lang w:val="en-US"/>
        </w:rPr>
        <w:t>UK</w:t>
      </w:r>
      <w:r w:rsidRPr="00121A6A">
        <w:rPr>
          <w:sz w:val="24"/>
          <w:szCs w:val="24"/>
          <w:lang w:val="en-US"/>
        </w:rPr>
        <w:t>: Hart Publishing 2021.</w:t>
      </w:r>
    </w:p>
    <w:p w14:paraId="53A42811" w14:textId="77777777" w:rsidR="00213477" w:rsidRPr="00121A6A" w:rsidRDefault="00213477" w:rsidP="00030EF2">
      <w:pPr>
        <w:spacing w:after="0"/>
        <w:jc w:val="both"/>
        <w:rPr>
          <w:sz w:val="24"/>
          <w:szCs w:val="24"/>
          <w:lang w:val="en-US"/>
        </w:rPr>
      </w:pPr>
    </w:p>
    <w:p w14:paraId="6CFB8F38" w14:textId="3D52F74B" w:rsidR="00213477" w:rsidRPr="00121A6A" w:rsidRDefault="00213477" w:rsidP="00030EF2">
      <w:pPr>
        <w:spacing w:after="0"/>
        <w:jc w:val="both"/>
        <w:rPr>
          <w:b/>
          <w:bCs/>
          <w:sz w:val="24"/>
          <w:szCs w:val="24"/>
        </w:rPr>
      </w:pPr>
      <w:proofErr w:type="spellStart"/>
      <w:r w:rsidRPr="00121A6A">
        <w:rPr>
          <w:b/>
          <w:bCs/>
          <w:sz w:val="24"/>
          <w:szCs w:val="24"/>
        </w:rPr>
        <w:t>Pennings</w:t>
      </w:r>
      <w:proofErr w:type="spellEnd"/>
      <w:r w:rsidRPr="00121A6A">
        <w:rPr>
          <w:b/>
          <w:bCs/>
          <w:sz w:val="24"/>
          <w:szCs w:val="24"/>
        </w:rPr>
        <w:t xml:space="preserve">, </w:t>
      </w:r>
      <w:proofErr w:type="spellStart"/>
      <w:r w:rsidRPr="00121A6A">
        <w:rPr>
          <w:b/>
          <w:bCs/>
          <w:i/>
          <w:iCs/>
          <w:sz w:val="24"/>
          <w:szCs w:val="24"/>
        </w:rPr>
        <w:t>N</w:t>
      </w:r>
      <w:r w:rsidR="00577940" w:rsidRPr="00121A6A">
        <w:rPr>
          <w:b/>
          <w:bCs/>
          <w:i/>
          <w:iCs/>
          <w:sz w:val="24"/>
          <w:szCs w:val="24"/>
        </w:rPr>
        <w:t>t</w:t>
      </w:r>
      <w:r w:rsidRPr="00121A6A">
        <w:rPr>
          <w:b/>
          <w:bCs/>
          <w:i/>
          <w:iCs/>
          <w:sz w:val="24"/>
          <w:szCs w:val="24"/>
        </w:rPr>
        <w:t>E</w:t>
      </w:r>
      <w:r w:rsidR="0043270C" w:rsidRPr="00121A6A">
        <w:rPr>
          <w:b/>
          <w:bCs/>
          <w:i/>
          <w:iCs/>
          <w:sz w:val="24"/>
          <w:szCs w:val="24"/>
        </w:rPr>
        <w:t>r</w:t>
      </w:r>
      <w:proofErr w:type="spellEnd"/>
      <w:r w:rsidRPr="00121A6A">
        <w:rPr>
          <w:b/>
          <w:bCs/>
          <w:sz w:val="24"/>
          <w:szCs w:val="24"/>
        </w:rPr>
        <w:t xml:space="preserve"> 2017</w:t>
      </w:r>
    </w:p>
    <w:p w14:paraId="33EC3E2E" w14:textId="28640A75" w:rsidR="00213477" w:rsidRPr="00121A6A" w:rsidRDefault="00213477" w:rsidP="00030EF2">
      <w:pPr>
        <w:spacing w:after="0"/>
        <w:jc w:val="both"/>
        <w:rPr>
          <w:sz w:val="24"/>
          <w:szCs w:val="24"/>
        </w:rPr>
      </w:pPr>
      <w:r w:rsidRPr="00121A6A">
        <w:rPr>
          <w:sz w:val="24"/>
          <w:szCs w:val="24"/>
        </w:rPr>
        <w:t xml:space="preserve">F.J.L. </w:t>
      </w:r>
      <w:proofErr w:type="spellStart"/>
      <w:r w:rsidR="00030EE0" w:rsidRPr="00121A6A">
        <w:rPr>
          <w:sz w:val="24"/>
          <w:szCs w:val="24"/>
        </w:rPr>
        <w:t>Pennings</w:t>
      </w:r>
      <w:proofErr w:type="spellEnd"/>
      <w:r w:rsidR="00030EE0" w:rsidRPr="00121A6A">
        <w:rPr>
          <w:sz w:val="24"/>
          <w:szCs w:val="24"/>
        </w:rPr>
        <w:t xml:space="preserve">, ‘Een Europese pijler van sociale rechten’, </w:t>
      </w:r>
      <w:proofErr w:type="spellStart"/>
      <w:r w:rsidR="00030EE0" w:rsidRPr="00121A6A">
        <w:rPr>
          <w:i/>
          <w:iCs/>
          <w:sz w:val="24"/>
          <w:szCs w:val="24"/>
        </w:rPr>
        <w:t>N</w:t>
      </w:r>
      <w:r w:rsidR="00577940" w:rsidRPr="00121A6A">
        <w:rPr>
          <w:i/>
          <w:iCs/>
          <w:sz w:val="24"/>
          <w:szCs w:val="24"/>
        </w:rPr>
        <w:t>t</w:t>
      </w:r>
      <w:r w:rsidR="00030EE0" w:rsidRPr="00121A6A">
        <w:rPr>
          <w:i/>
          <w:iCs/>
          <w:sz w:val="24"/>
          <w:szCs w:val="24"/>
        </w:rPr>
        <w:t>ER</w:t>
      </w:r>
      <w:proofErr w:type="spellEnd"/>
      <w:r w:rsidR="00030EE0" w:rsidRPr="00121A6A">
        <w:rPr>
          <w:sz w:val="24"/>
          <w:szCs w:val="24"/>
        </w:rPr>
        <w:t xml:space="preserve"> 2017</w:t>
      </w:r>
      <w:r w:rsidR="0043270C" w:rsidRPr="00121A6A">
        <w:rPr>
          <w:sz w:val="24"/>
          <w:szCs w:val="24"/>
        </w:rPr>
        <w:t xml:space="preserve">, afl. </w:t>
      </w:r>
      <w:r w:rsidR="00030EE0" w:rsidRPr="00121A6A">
        <w:rPr>
          <w:sz w:val="24"/>
          <w:szCs w:val="24"/>
        </w:rPr>
        <w:t>9</w:t>
      </w:r>
      <w:r w:rsidR="0043270C" w:rsidRPr="00121A6A">
        <w:rPr>
          <w:sz w:val="24"/>
          <w:szCs w:val="24"/>
        </w:rPr>
        <w:t>/</w:t>
      </w:r>
      <w:r w:rsidR="00030EE0" w:rsidRPr="00121A6A">
        <w:rPr>
          <w:sz w:val="24"/>
          <w:szCs w:val="24"/>
        </w:rPr>
        <w:t>10, p. 233-240.</w:t>
      </w:r>
    </w:p>
    <w:p w14:paraId="737E1AE8" w14:textId="77777777" w:rsidR="003113BE" w:rsidRPr="00121A6A" w:rsidRDefault="003113BE" w:rsidP="00030EF2">
      <w:pPr>
        <w:spacing w:after="0"/>
        <w:jc w:val="both"/>
        <w:rPr>
          <w:sz w:val="24"/>
          <w:szCs w:val="24"/>
        </w:rPr>
      </w:pPr>
    </w:p>
    <w:p w14:paraId="3D2B22CC" w14:textId="3AE2C978" w:rsidR="003113BE" w:rsidRPr="00121A6A" w:rsidRDefault="003113BE" w:rsidP="00030EF2">
      <w:pPr>
        <w:spacing w:after="0"/>
        <w:jc w:val="both"/>
        <w:rPr>
          <w:b/>
          <w:bCs/>
          <w:sz w:val="24"/>
          <w:szCs w:val="24"/>
        </w:rPr>
      </w:pPr>
      <w:proofErr w:type="spellStart"/>
      <w:r w:rsidRPr="00121A6A">
        <w:rPr>
          <w:b/>
          <w:bCs/>
          <w:sz w:val="24"/>
          <w:szCs w:val="24"/>
        </w:rPr>
        <w:t>Pennings</w:t>
      </w:r>
      <w:proofErr w:type="spellEnd"/>
      <w:r w:rsidRPr="00121A6A">
        <w:rPr>
          <w:b/>
          <w:bCs/>
          <w:sz w:val="24"/>
          <w:szCs w:val="24"/>
        </w:rPr>
        <w:t xml:space="preserve">, </w:t>
      </w:r>
      <w:r w:rsidRPr="00121A6A">
        <w:rPr>
          <w:b/>
          <w:bCs/>
          <w:i/>
          <w:iCs/>
          <w:sz w:val="24"/>
          <w:szCs w:val="24"/>
        </w:rPr>
        <w:t xml:space="preserve">TRA </w:t>
      </w:r>
      <w:r w:rsidRPr="00121A6A">
        <w:rPr>
          <w:b/>
          <w:bCs/>
          <w:sz w:val="24"/>
          <w:szCs w:val="24"/>
        </w:rPr>
        <w:t>2022/4</w:t>
      </w:r>
    </w:p>
    <w:p w14:paraId="4A3D928B" w14:textId="438B2128" w:rsidR="003113BE" w:rsidRPr="00121A6A" w:rsidRDefault="003113BE" w:rsidP="003113BE">
      <w:pPr>
        <w:spacing w:after="0"/>
        <w:jc w:val="both"/>
        <w:rPr>
          <w:sz w:val="24"/>
          <w:szCs w:val="24"/>
        </w:rPr>
      </w:pPr>
      <w:r w:rsidRPr="00121A6A">
        <w:rPr>
          <w:sz w:val="24"/>
          <w:szCs w:val="24"/>
        </w:rPr>
        <w:t xml:space="preserve">F.J.L. </w:t>
      </w:r>
      <w:proofErr w:type="spellStart"/>
      <w:r w:rsidRPr="00121A6A">
        <w:rPr>
          <w:sz w:val="24"/>
          <w:szCs w:val="24"/>
        </w:rPr>
        <w:t>Pennings</w:t>
      </w:r>
      <w:proofErr w:type="spellEnd"/>
      <w:r w:rsidRPr="00121A6A">
        <w:rPr>
          <w:sz w:val="24"/>
          <w:szCs w:val="24"/>
        </w:rPr>
        <w:t xml:space="preserve">, ‘Heeft het Handvest van de Grondrechten van de EU meerwaarde?’, </w:t>
      </w:r>
      <w:r w:rsidRPr="00121A6A">
        <w:rPr>
          <w:i/>
          <w:iCs/>
          <w:sz w:val="24"/>
          <w:szCs w:val="24"/>
        </w:rPr>
        <w:t>Tijdschrift Recht en Arbeid</w:t>
      </w:r>
      <w:r w:rsidRPr="00121A6A">
        <w:rPr>
          <w:sz w:val="24"/>
          <w:szCs w:val="24"/>
        </w:rPr>
        <w:t xml:space="preserve"> 2022/4, afl. 1, p. 16-22.</w:t>
      </w:r>
    </w:p>
    <w:p w14:paraId="3F0660B8" w14:textId="77777777" w:rsidR="007B3338" w:rsidRPr="00121A6A" w:rsidRDefault="007B3338" w:rsidP="00030EF2">
      <w:pPr>
        <w:spacing w:after="0"/>
        <w:jc w:val="both"/>
        <w:rPr>
          <w:sz w:val="24"/>
          <w:szCs w:val="24"/>
        </w:rPr>
      </w:pPr>
    </w:p>
    <w:p w14:paraId="10CDFF03" w14:textId="058E229C" w:rsidR="00886F8F" w:rsidRPr="00121A6A" w:rsidRDefault="00886F8F" w:rsidP="00030EF2">
      <w:pPr>
        <w:spacing w:after="0"/>
        <w:jc w:val="both"/>
        <w:rPr>
          <w:b/>
          <w:bCs/>
          <w:sz w:val="24"/>
          <w:szCs w:val="24"/>
        </w:rPr>
      </w:pPr>
      <w:proofErr w:type="spellStart"/>
      <w:r w:rsidRPr="00121A6A">
        <w:rPr>
          <w:b/>
          <w:bCs/>
          <w:sz w:val="24"/>
          <w:szCs w:val="24"/>
        </w:rPr>
        <w:t>Pennings</w:t>
      </w:r>
      <w:proofErr w:type="spellEnd"/>
      <w:r w:rsidRPr="00121A6A">
        <w:rPr>
          <w:b/>
          <w:bCs/>
          <w:sz w:val="24"/>
          <w:szCs w:val="24"/>
        </w:rPr>
        <w:t xml:space="preserve"> &amp; Peters</w:t>
      </w:r>
      <w:r w:rsidR="006E4AE5" w:rsidRPr="00121A6A">
        <w:rPr>
          <w:b/>
          <w:bCs/>
          <w:sz w:val="24"/>
          <w:szCs w:val="24"/>
        </w:rPr>
        <w:t xml:space="preserve"> </w:t>
      </w:r>
      <w:r w:rsidRPr="00121A6A">
        <w:rPr>
          <w:b/>
          <w:bCs/>
          <w:sz w:val="24"/>
          <w:szCs w:val="24"/>
        </w:rPr>
        <w:t>2021</w:t>
      </w:r>
    </w:p>
    <w:p w14:paraId="5ED97E24" w14:textId="186E57E1" w:rsidR="007F56DA" w:rsidRPr="00121A6A" w:rsidRDefault="007F56DA" w:rsidP="00030EF2">
      <w:pPr>
        <w:spacing w:after="0"/>
        <w:jc w:val="both"/>
        <w:rPr>
          <w:sz w:val="24"/>
          <w:szCs w:val="24"/>
        </w:rPr>
      </w:pPr>
      <w:r w:rsidRPr="00121A6A">
        <w:rPr>
          <w:sz w:val="24"/>
          <w:szCs w:val="24"/>
        </w:rPr>
        <w:t xml:space="preserve">F.J.L. </w:t>
      </w:r>
      <w:proofErr w:type="spellStart"/>
      <w:r w:rsidRPr="00121A6A">
        <w:rPr>
          <w:sz w:val="24"/>
          <w:szCs w:val="24"/>
        </w:rPr>
        <w:t>Pennings</w:t>
      </w:r>
      <w:proofErr w:type="spellEnd"/>
      <w:r w:rsidRPr="00121A6A">
        <w:rPr>
          <w:sz w:val="24"/>
          <w:szCs w:val="24"/>
        </w:rPr>
        <w:t xml:space="preserve"> &amp; S.S.M. Peters (red.), </w:t>
      </w:r>
      <w:r w:rsidRPr="00121A6A">
        <w:rPr>
          <w:i/>
          <w:iCs/>
          <w:sz w:val="24"/>
          <w:szCs w:val="24"/>
        </w:rPr>
        <w:t>Europees arbeidsrecht (Monografieën</w:t>
      </w:r>
      <w:r w:rsidRPr="00121A6A">
        <w:rPr>
          <w:sz w:val="24"/>
          <w:szCs w:val="24"/>
        </w:rPr>
        <w:t xml:space="preserve"> </w:t>
      </w:r>
      <w:r w:rsidRPr="00121A6A">
        <w:rPr>
          <w:i/>
          <w:iCs/>
          <w:sz w:val="24"/>
          <w:szCs w:val="24"/>
        </w:rPr>
        <w:t>Sociaal Recht nr. 2</w:t>
      </w:r>
      <w:r w:rsidRPr="00121A6A">
        <w:rPr>
          <w:sz w:val="24"/>
          <w:szCs w:val="24"/>
        </w:rPr>
        <w:t>), Deventer: Wolters Kluwer 2021.</w:t>
      </w:r>
    </w:p>
    <w:p w14:paraId="40BFC9E1" w14:textId="77777777" w:rsidR="005C4A7B" w:rsidRPr="00121A6A" w:rsidRDefault="005C4A7B" w:rsidP="00030EF2">
      <w:pPr>
        <w:spacing w:after="0"/>
        <w:jc w:val="both"/>
        <w:rPr>
          <w:sz w:val="24"/>
          <w:szCs w:val="24"/>
        </w:rPr>
      </w:pPr>
    </w:p>
    <w:p w14:paraId="46C77D62" w14:textId="598AE4FB" w:rsidR="005C4A7B" w:rsidRPr="00121A6A" w:rsidRDefault="005C4A7B" w:rsidP="00030EF2">
      <w:pPr>
        <w:spacing w:after="0"/>
        <w:jc w:val="both"/>
        <w:rPr>
          <w:b/>
          <w:bCs/>
          <w:sz w:val="24"/>
          <w:szCs w:val="24"/>
          <w:lang w:val="en-US"/>
        </w:rPr>
      </w:pPr>
      <w:r w:rsidRPr="00121A6A">
        <w:rPr>
          <w:b/>
          <w:bCs/>
          <w:sz w:val="24"/>
          <w:szCs w:val="24"/>
          <w:lang w:val="en-US"/>
        </w:rPr>
        <w:t xml:space="preserve">Picard, </w:t>
      </w:r>
      <w:r w:rsidRPr="00121A6A">
        <w:rPr>
          <w:b/>
          <w:bCs/>
          <w:i/>
          <w:iCs/>
          <w:sz w:val="24"/>
          <w:szCs w:val="24"/>
          <w:lang w:val="en-US"/>
        </w:rPr>
        <w:t>ERLR</w:t>
      </w:r>
      <w:r w:rsidRPr="00121A6A">
        <w:rPr>
          <w:b/>
          <w:bCs/>
          <w:sz w:val="24"/>
          <w:szCs w:val="24"/>
          <w:lang w:val="en-US"/>
        </w:rPr>
        <w:t xml:space="preserve"> 2008</w:t>
      </w:r>
    </w:p>
    <w:p w14:paraId="60FE08EA" w14:textId="3B9BED1D" w:rsidR="005C4A7B" w:rsidRPr="00121A6A" w:rsidRDefault="005C4A7B" w:rsidP="00030EF2">
      <w:pPr>
        <w:spacing w:after="0"/>
        <w:jc w:val="both"/>
        <w:rPr>
          <w:sz w:val="24"/>
          <w:szCs w:val="24"/>
          <w:lang w:val="en-US"/>
        </w:rPr>
      </w:pPr>
      <w:r w:rsidRPr="00121A6A">
        <w:rPr>
          <w:sz w:val="24"/>
          <w:szCs w:val="24"/>
          <w:lang w:val="en-US"/>
        </w:rPr>
        <w:t xml:space="preserve">S. Picard, ‘Collective action vs free movement. The </w:t>
      </w:r>
      <w:r w:rsidRPr="00121A6A">
        <w:rPr>
          <w:i/>
          <w:iCs/>
          <w:sz w:val="24"/>
          <w:szCs w:val="24"/>
          <w:lang w:val="en-US"/>
        </w:rPr>
        <w:t>Laval</w:t>
      </w:r>
      <w:r w:rsidRPr="00121A6A">
        <w:rPr>
          <w:sz w:val="24"/>
          <w:szCs w:val="24"/>
          <w:lang w:val="en-US"/>
        </w:rPr>
        <w:t xml:space="preserve"> and the </w:t>
      </w:r>
      <w:r w:rsidRPr="00121A6A">
        <w:rPr>
          <w:i/>
          <w:iCs/>
          <w:sz w:val="24"/>
          <w:szCs w:val="24"/>
          <w:lang w:val="en-US"/>
        </w:rPr>
        <w:t>Viking</w:t>
      </w:r>
      <w:r w:rsidRPr="00121A6A">
        <w:rPr>
          <w:sz w:val="24"/>
          <w:szCs w:val="24"/>
          <w:lang w:val="en-US"/>
        </w:rPr>
        <w:t xml:space="preserve"> cases’, </w:t>
      </w:r>
      <w:r w:rsidRPr="00121A6A">
        <w:rPr>
          <w:i/>
          <w:iCs/>
          <w:sz w:val="24"/>
          <w:szCs w:val="24"/>
          <w:lang w:val="en-US"/>
        </w:rPr>
        <w:t xml:space="preserve">Transfer: European Review of </w:t>
      </w:r>
      <w:proofErr w:type="spellStart"/>
      <w:r w:rsidRPr="00121A6A">
        <w:rPr>
          <w:i/>
          <w:iCs/>
          <w:sz w:val="24"/>
          <w:szCs w:val="24"/>
          <w:lang w:val="en-US"/>
        </w:rPr>
        <w:t>Labour</w:t>
      </w:r>
      <w:proofErr w:type="spellEnd"/>
      <w:r w:rsidRPr="00121A6A">
        <w:rPr>
          <w:i/>
          <w:iCs/>
          <w:sz w:val="24"/>
          <w:szCs w:val="24"/>
          <w:lang w:val="en-US"/>
        </w:rPr>
        <w:t xml:space="preserve"> and Research</w:t>
      </w:r>
      <w:r w:rsidRPr="00121A6A">
        <w:rPr>
          <w:sz w:val="24"/>
          <w:szCs w:val="24"/>
          <w:lang w:val="en-US"/>
        </w:rPr>
        <w:t xml:space="preserve"> 2008</w:t>
      </w:r>
      <w:r w:rsidR="0043270C" w:rsidRPr="00121A6A">
        <w:rPr>
          <w:sz w:val="24"/>
          <w:szCs w:val="24"/>
          <w:lang w:val="en-US"/>
        </w:rPr>
        <w:t xml:space="preserve">, </w:t>
      </w:r>
      <w:proofErr w:type="spellStart"/>
      <w:r w:rsidR="0043270C" w:rsidRPr="00121A6A">
        <w:rPr>
          <w:sz w:val="24"/>
          <w:szCs w:val="24"/>
          <w:lang w:val="en-US"/>
        </w:rPr>
        <w:t>afl</w:t>
      </w:r>
      <w:proofErr w:type="spellEnd"/>
      <w:r w:rsidR="0043270C" w:rsidRPr="00121A6A">
        <w:rPr>
          <w:sz w:val="24"/>
          <w:szCs w:val="24"/>
          <w:lang w:val="en-US"/>
        </w:rPr>
        <w:t xml:space="preserve">. </w:t>
      </w:r>
      <w:r w:rsidRPr="00121A6A">
        <w:rPr>
          <w:sz w:val="24"/>
          <w:szCs w:val="24"/>
          <w:lang w:val="en-US"/>
        </w:rPr>
        <w:t>1, p. 160-165.</w:t>
      </w:r>
    </w:p>
    <w:p w14:paraId="0C04FE81" w14:textId="77777777" w:rsidR="000916AE" w:rsidRPr="00121A6A" w:rsidRDefault="000916AE" w:rsidP="00030EF2">
      <w:pPr>
        <w:spacing w:after="0"/>
        <w:jc w:val="both"/>
        <w:rPr>
          <w:sz w:val="24"/>
          <w:szCs w:val="24"/>
          <w:lang w:val="en-US"/>
        </w:rPr>
      </w:pPr>
    </w:p>
    <w:p w14:paraId="5A3B5BCF" w14:textId="1150B6A1" w:rsidR="000916AE" w:rsidRPr="00121A6A" w:rsidRDefault="000916AE" w:rsidP="00030EF2">
      <w:pPr>
        <w:spacing w:after="0"/>
        <w:jc w:val="both"/>
        <w:rPr>
          <w:b/>
          <w:bCs/>
          <w:sz w:val="24"/>
          <w:szCs w:val="24"/>
          <w:lang w:val="en-US"/>
        </w:rPr>
      </w:pPr>
      <w:proofErr w:type="spellStart"/>
      <w:r w:rsidRPr="00121A6A">
        <w:rPr>
          <w:b/>
          <w:bCs/>
          <w:sz w:val="24"/>
          <w:szCs w:val="24"/>
          <w:lang w:val="en-US"/>
        </w:rPr>
        <w:t>Prechal</w:t>
      </w:r>
      <w:proofErr w:type="spellEnd"/>
      <w:r w:rsidRPr="00121A6A">
        <w:rPr>
          <w:b/>
          <w:bCs/>
          <w:sz w:val="24"/>
          <w:szCs w:val="24"/>
          <w:lang w:val="en-US"/>
        </w:rPr>
        <w:t>,</w:t>
      </w:r>
      <w:r w:rsidRPr="00121A6A">
        <w:rPr>
          <w:b/>
          <w:bCs/>
          <w:i/>
          <w:iCs/>
          <w:sz w:val="24"/>
          <w:szCs w:val="24"/>
          <w:lang w:val="en-US"/>
        </w:rPr>
        <w:t xml:space="preserve"> CMLR </w:t>
      </w:r>
      <w:r w:rsidRPr="00121A6A">
        <w:rPr>
          <w:b/>
          <w:bCs/>
          <w:sz w:val="24"/>
          <w:szCs w:val="24"/>
          <w:lang w:val="en-US"/>
        </w:rPr>
        <w:t>1998</w:t>
      </w:r>
    </w:p>
    <w:p w14:paraId="53D25298" w14:textId="659955E5" w:rsidR="000916AE" w:rsidRPr="00121A6A" w:rsidRDefault="000916AE" w:rsidP="00030EF2">
      <w:pPr>
        <w:spacing w:after="0"/>
        <w:jc w:val="both"/>
        <w:rPr>
          <w:sz w:val="24"/>
          <w:szCs w:val="24"/>
          <w:lang w:val="en-GB"/>
        </w:rPr>
      </w:pPr>
      <w:r w:rsidRPr="00121A6A">
        <w:rPr>
          <w:sz w:val="24"/>
          <w:szCs w:val="24"/>
          <w:lang w:val="en-GB"/>
        </w:rPr>
        <w:t xml:space="preserve">S. </w:t>
      </w:r>
      <w:proofErr w:type="spellStart"/>
      <w:r w:rsidRPr="00121A6A">
        <w:rPr>
          <w:sz w:val="24"/>
          <w:szCs w:val="24"/>
          <w:lang w:val="en-GB"/>
        </w:rPr>
        <w:t>Prechal</w:t>
      </w:r>
      <w:proofErr w:type="spellEnd"/>
      <w:r w:rsidRPr="00121A6A">
        <w:rPr>
          <w:sz w:val="24"/>
          <w:szCs w:val="24"/>
          <w:lang w:val="en-GB"/>
        </w:rPr>
        <w:t xml:space="preserve">, ‘Community </w:t>
      </w:r>
      <w:r w:rsidR="001C06DA" w:rsidRPr="00121A6A">
        <w:rPr>
          <w:sz w:val="24"/>
          <w:szCs w:val="24"/>
          <w:lang w:val="en-GB"/>
        </w:rPr>
        <w:t>L</w:t>
      </w:r>
      <w:r w:rsidRPr="00121A6A">
        <w:rPr>
          <w:sz w:val="24"/>
          <w:szCs w:val="24"/>
          <w:lang w:val="en-GB"/>
        </w:rPr>
        <w:t xml:space="preserve">aw in </w:t>
      </w:r>
      <w:r w:rsidR="001C06DA" w:rsidRPr="00121A6A">
        <w:rPr>
          <w:sz w:val="24"/>
          <w:szCs w:val="24"/>
          <w:lang w:val="en-GB"/>
        </w:rPr>
        <w:t>N</w:t>
      </w:r>
      <w:r w:rsidRPr="00121A6A">
        <w:rPr>
          <w:sz w:val="24"/>
          <w:szCs w:val="24"/>
          <w:lang w:val="en-GB"/>
        </w:rPr>
        <w:t xml:space="preserve">ational </w:t>
      </w:r>
      <w:r w:rsidR="001C06DA" w:rsidRPr="00121A6A">
        <w:rPr>
          <w:sz w:val="24"/>
          <w:szCs w:val="24"/>
          <w:lang w:val="en-GB"/>
        </w:rPr>
        <w:t>C</w:t>
      </w:r>
      <w:r w:rsidRPr="00121A6A">
        <w:rPr>
          <w:sz w:val="24"/>
          <w:szCs w:val="24"/>
          <w:lang w:val="en-GB"/>
        </w:rPr>
        <w:t xml:space="preserve">ourts: the </w:t>
      </w:r>
      <w:r w:rsidR="001C06DA" w:rsidRPr="00121A6A">
        <w:rPr>
          <w:sz w:val="24"/>
          <w:szCs w:val="24"/>
          <w:lang w:val="en-GB"/>
        </w:rPr>
        <w:t>L</w:t>
      </w:r>
      <w:r w:rsidRPr="00121A6A">
        <w:rPr>
          <w:sz w:val="24"/>
          <w:szCs w:val="24"/>
          <w:lang w:val="en-GB"/>
        </w:rPr>
        <w:t xml:space="preserve">essons from Van </w:t>
      </w:r>
      <w:proofErr w:type="spellStart"/>
      <w:r w:rsidRPr="00121A6A">
        <w:rPr>
          <w:sz w:val="24"/>
          <w:szCs w:val="24"/>
          <w:lang w:val="en-GB"/>
        </w:rPr>
        <w:t>Schijndel</w:t>
      </w:r>
      <w:proofErr w:type="spellEnd"/>
      <w:r w:rsidRPr="00121A6A">
        <w:rPr>
          <w:sz w:val="24"/>
          <w:szCs w:val="24"/>
          <w:lang w:val="en-GB"/>
        </w:rPr>
        <w:t xml:space="preserve">’, </w:t>
      </w:r>
      <w:r w:rsidRPr="00121A6A">
        <w:rPr>
          <w:i/>
          <w:iCs/>
          <w:sz w:val="24"/>
          <w:szCs w:val="24"/>
          <w:lang w:val="en-GB"/>
        </w:rPr>
        <w:t>Common Market Law Review</w:t>
      </w:r>
      <w:r w:rsidRPr="00121A6A">
        <w:rPr>
          <w:sz w:val="24"/>
          <w:szCs w:val="24"/>
          <w:lang w:val="en-GB"/>
        </w:rPr>
        <w:t xml:space="preserve"> 1998</w:t>
      </w:r>
      <w:r w:rsidR="000E098C" w:rsidRPr="00121A6A">
        <w:rPr>
          <w:sz w:val="24"/>
          <w:szCs w:val="24"/>
          <w:lang w:val="en-GB"/>
        </w:rPr>
        <w:t xml:space="preserve">, </w:t>
      </w:r>
      <w:proofErr w:type="spellStart"/>
      <w:r w:rsidR="000E098C" w:rsidRPr="00121A6A">
        <w:rPr>
          <w:sz w:val="24"/>
          <w:szCs w:val="24"/>
          <w:lang w:val="en-GB"/>
        </w:rPr>
        <w:t>afl</w:t>
      </w:r>
      <w:proofErr w:type="spellEnd"/>
      <w:r w:rsidR="000E098C" w:rsidRPr="00121A6A">
        <w:rPr>
          <w:sz w:val="24"/>
          <w:szCs w:val="24"/>
          <w:lang w:val="en-GB"/>
        </w:rPr>
        <w:t xml:space="preserve">. </w:t>
      </w:r>
      <w:r w:rsidRPr="00121A6A">
        <w:rPr>
          <w:sz w:val="24"/>
          <w:szCs w:val="24"/>
          <w:lang w:val="en-GB"/>
        </w:rPr>
        <w:t>3,</w:t>
      </w:r>
      <w:r w:rsidR="00662C28" w:rsidRPr="00121A6A">
        <w:rPr>
          <w:sz w:val="24"/>
          <w:szCs w:val="24"/>
          <w:lang w:val="en-GB"/>
        </w:rPr>
        <w:t xml:space="preserve"> </w:t>
      </w:r>
      <w:r w:rsidRPr="00121A6A">
        <w:rPr>
          <w:sz w:val="24"/>
          <w:szCs w:val="24"/>
          <w:lang w:val="en-GB"/>
        </w:rPr>
        <w:t>p. 681-706.</w:t>
      </w:r>
    </w:p>
    <w:p w14:paraId="2D931AFC" w14:textId="77777777" w:rsidR="00604C68" w:rsidRPr="00121A6A" w:rsidRDefault="00604C68" w:rsidP="00030EF2">
      <w:pPr>
        <w:spacing w:after="0"/>
        <w:jc w:val="both"/>
        <w:rPr>
          <w:sz w:val="24"/>
          <w:szCs w:val="24"/>
          <w:lang w:val="en-US"/>
        </w:rPr>
      </w:pPr>
    </w:p>
    <w:p w14:paraId="4747A89B" w14:textId="2A5D8DF1" w:rsidR="00604C68" w:rsidRPr="00121A6A" w:rsidRDefault="00604C68" w:rsidP="00030EF2">
      <w:pPr>
        <w:spacing w:after="0"/>
        <w:jc w:val="both"/>
        <w:rPr>
          <w:b/>
          <w:bCs/>
          <w:sz w:val="24"/>
          <w:szCs w:val="24"/>
          <w:lang w:val="en-US"/>
        </w:rPr>
      </w:pPr>
      <w:proofErr w:type="spellStart"/>
      <w:r w:rsidRPr="00121A6A">
        <w:rPr>
          <w:b/>
          <w:bCs/>
          <w:sz w:val="24"/>
          <w:szCs w:val="24"/>
          <w:lang w:val="en-US"/>
        </w:rPr>
        <w:t>Prechal</w:t>
      </w:r>
      <w:proofErr w:type="spellEnd"/>
      <w:r w:rsidRPr="00121A6A">
        <w:rPr>
          <w:b/>
          <w:bCs/>
          <w:sz w:val="24"/>
          <w:szCs w:val="24"/>
          <w:lang w:val="en-US"/>
        </w:rPr>
        <w:t xml:space="preserve">, </w:t>
      </w:r>
      <w:r w:rsidRPr="00121A6A">
        <w:rPr>
          <w:b/>
          <w:bCs/>
          <w:i/>
          <w:iCs/>
          <w:sz w:val="24"/>
          <w:szCs w:val="24"/>
          <w:lang w:val="en-US"/>
        </w:rPr>
        <w:t>RDCE</w:t>
      </w:r>
      <w:r w:rsidRPr="00121A6A">
        <w:rPr>
          <w:b/>
          <w:bCs/>
          <w:sz w:val="24"/>
          <w:szCs w:val="24"/>
          <w:lang w:val="en-US"/>
        </w:rPr>
        <w:t xml:space="preserve"> 2020</w:t>
      </w:r>
    </w:p>
    <w:p w14:paraId="1CF29C8F" w14:textId="3B6944EB" w:rsidR="00604C68" w:rsidRPr="00121A6A" w:rsidRDefault="00604C68" w:rsidP="00030EF2">
      <w:pPr>
        <w:spacing w:after="0"/>
        <w:jc w:val="both"/>
        <w:rPr>
          <w:sz w:val="24"/>
          <w:szCs w:val="24"/>
          <w:lang w:val="en-US"/>
        </w:rPr>
      </w:pPr>
      <w:r w:rsidRPr="00121A6A">
        <w:rPr>
          <w:sz w:val="24"/>
          <w:szCs w:val="24"/>
          <w:lang w:val="en-US"/>
        </w:rPr>
        <w:t xml:space="preserve">S. </w:t>
      </w:r>
      <w:proofErr w:type="spellStart"/>
      <w:r w:rsidRPr="00121A6A">
        <w:rPr>
          <w:sz w:val="24"/>
          <w:szCs w:val="24"/>
          <w:lang w:val="en-US"/>
        </w:rPr>
        <w:t>Prechal</w:t>
      </w:r>
      <w:proofErr w:type="spellEnd"/>
      <w:r w:rsidRPr="00121A6A">
        <w:rPr>
          <w:sz w:val="24"/>
          <w:szCs w:val="24"/>
          <w:lang w:val="en-US"/>
        </w:rPr>
        <w:t xml:space="preserve">, ‘Horizontal Direct Effect of the Charter of Fundamental Rights of the EU’, </w:t>
      </w:r>
      <w:proofErr w:type="spellStart"/>
      <w:r w:rsidRPr="00121A6A">
        <w:rPr>
          <w:i/>
          <w:iCs/>
          <w:sz w:val="24"/>
          <w:szCs w:val="24"/>
          <w:lang w:val="en-US"/>
        </w:rPr>
        <w:t>Revista</w:t>
      </w:r>
      <w:proofErr w:type="spellEnd"/>
      <w:r w:rsidRPr="00121A6A">
        <w:rPr>
          <w:i/>
          <w:iCs/>
          <w:sz w:val="24"/>
          <w:szCs w:val="24"/>
          <w:lang w:val="en-US"/>
        </w:rPr>
        <w:t xml:space="preserve"> de Derecho </w:t>
      </w:r>
      <w:proofErr w:type="spellStart"/>
      <w:r w:rsidRPr="00121A6A">
        <w:rPr>
          <w:i/>
          <w:iCs/>
          <w:sz w:val="24"/>
          <w:szCs w:val="24"/>
          <w:lang w:val="en-US"/>
        </w:rPr>
        <w:t>Comunitario</w:t>
      </w:r>
      <w:proofErr w:type="spellEnd"/>
      <w:r w:rsidRPr="00121A6A">
        <w:rPr>
          <w:i/>
          <w:iCs/>
          <w:sz w:val="24"/>
          <w:szCs w:val="24"/>
          <w:lang w:val="en-US"/>
        </w:rPr>
        <w:t xml:space="preserve"> </w:t>
      </w:r>
      <w:proofErr w:type="spellStart"/>
      <w:r w:rsidRPr="00121A6A">
        <w:rPr>
          <w:i/>
          <w:iCs/>
          <w:sz w:val="24"/>
          <w:szCs w:val="24"/>
          <w:lang w:val="en-US"/>
        </w:rPr>
        <w:t>Europeo</w:t>
      </w:r>
      <w:proofErr w:type="spellEnd"/>
      <w:r w:rsidRPr="00121A6A">
        <w:rPr>
          <w:sz w:val="24"/>
          <w:szCs w:val="24"/>
          <w:lang w:val="en-US"/>
        </w:rPr>
        <w:t xml:space="preserve"> 2020</w:t>
      </w:r>
      <w:r w:rsidR="00BA77F6" w:rsidRPr="00121A6A">
        <w:rPr>
          <w:sz w:val="24"/>
          <w:szCs w:val="24"/>
          <w:lang w:val="en-US"/>
        </w:rPr>
        <w:t xml:space="preserve">, </w:t>
      </w:r>
      <w:proofErr w:type="spellStart"/>
      <w:r w:rsidR="00BA77F6" w:rsidRPr="00121A6A">
        <w:rPr>
          <w:sz w:val="24"/>
          <w:szCs w:val="24"/>
          <w:lang w:val="en-US"/>
        </w:rPr>
        <w:t>afl</w:t>
      </w:r>
      <w:proofErr w:type="spellEnd"/>
      <w:r w:rsidR="00BA77F6" w:rsidRPr="00121A6A">
        <w:rPr>
          <w:sz w:val="24"/>
          <w:szCs w:val="24"/>
          <w:lang w:val="en-US"/>
        </w:rPr>
        <w:t xml:space="preserve">. </w:t>
      </w:r>
      <w:r w:rsidRPr="00121A6A">
        <w:rPr>
          <w:sz w:val="24"/>
          <w:szCs w:val="24"/>
          <w:lang w:val="en-US"/>
        </w:rPr>
        <w:t>66, p. 407-426.</w:t>
      </w:r>
    </w:p>
    <w:p w14:paraId="01C8519E" w14:textId="77777777" w:rsidR="002C597A" w:rsidRPr="00121A6A" w:rsidRDefault="002C597A" w:rsidP="00030EF2">
      <w:pPr>
        <w:spacing w:after="0"/>
        <w:jc w:val="both"/>
        <w:rPr>
          <w:sz w:val="24"/>
          <w:szCs w:val="24"/>
          <w:lang w:val="en-US"/>
        </w:rPr>
      </w:pPr>
    </w:p>
    <w:p w14:paraId="13B9D3F9" w14:textId="6BB0FA37" w:rsidR="007B3338" w:rsidRPr="00121A6A" w:rsidRDefault="00886F8F" w:rsidP="00030EF2">
      <w:pPr>
        <w:spacing w:after="0"/>
        <w:jc w:val="both"/>
        <w:rPr>
          <w:b/>
          <w:bCs/>
          <w:sz w:val="24"/>
          <w:szCs w:val="24"/>
          <w:lang w:val="en-US"/>
        </w:rPr>
      </w:pPr>
      <w:r w:rsidRPr="00121A6A">
        <w:rPr>
          <w:b/>
          <w:bCs/>
          <w:sz w:val="24"/>
          <w:szCs w:val="24"/>
          <w:lang w:val="en-US"/>
        </w:rPr>
        <w:t xml:space="preserve">Reich, </w:t>
      </w:r>
      <w:r w:rsidR="00D0543D" w:rsidRPr="00121A6A">
        <w:rPr>
          <w:b/>
          <w:bCs/>
          <w:i/>
          <w:iCs/>
          <w:sz w:val="24"/>
          <w:szCs w:val="24"/>
          <w:lang w:val="en-US"/>
        </w:rPr>
        <w:t>GLJ</w:t>
      </w:r>
      <w:r w:rsidRPr="00121A6A">
        <w:rPr>
          <w:b/>
          <w:bCs/>
          <w:sz w:val="24"/>
          <w:szCs w:val="24"/>
          <w:lang w:val="en-US"/>
        </w:rPr>
        <w:t xml:space="preserve"> 2008 </w:t>
      </w:r>
    </w:p>
    <w:p w14:paraId="49E4F799" w14:textId="7B1D015F" w:rsidR="002C168A" w:rsidRPr="00217971" w:rsidRDefault="00D0543D" w:rsidP="00030EF2">
      <w:pPr>
        <w:spacing w:after="0"/>
        <w:jc w:val="both"/>
        <w:rPr>
          <w:sz w:val="24"/>
          <w:szCs w:val="24"/>
          <w:lang w:val="en-US"/>
        </w:rPr>
      </w:pPr>
      <w:r w:rsidRPr="00121A6A">
        <w:rPr>
          <w:sz w:val="24"/>
          <w:szCs w:val="24"/>
          <w:lang w:val="en-US"/>
        </w:rPr>
        <w:t xml:space="preserve">N. Reich, ‘Free Movement v. Social Rights in an Enlarged Union – the </w:t>
      </w:r>
      <w:r w:rsidRPr="00121A6A">
        <w:rPr>
          <w:i/>
          <w:iCs/>
          <w:sz w:val="24"/>
          <w:szCs w:val="24"/>
          <w:lang w:val="en-US"/>
        </w:rPr>
        <w:t>Laval</w:t>
      </w:r>
      <w:r w:rsidRPr="00121A6A">
        <w:rPr>
          <w:sz w:val="24"/>
          <w:szCs w:val="24"/>
          <w:lang w:val="en-US"/>
        </w:rPr>
        <w:t xml:space="preserve"> and </w:t>
      </w:r>
      <w:r w:rsidRPr="00121A6A">
        <w:rPr>
          <w:i/>
          <w:iCs/>
          <w:sz w:val="24"/>
          <w:szCs w:val="24"/>
          <w:lang w:val="en-US"/>
        </w:rPr>
        <w:t>Viking</w:t>
      </w:r>
      <w:r w:rsidRPr="00121A6A">
        <w:rPr>
          <w:sz w:val="24"/>
          <w:szCs w:val="24"/>
          <w:lang w:val="en-US"/>
        </w:rPr>
        <w:t xml:space="preserve"> Cases before the ECJ’, </w:t>
      </w:r>
      <w:bookmarkStart w:id="100" w:name="_Hlk155951264"/>
      <w:r w:rsidRPr="00121A6A">
        <w:rPr>
          <w:i/>
          <w:iCs/>
          <w:sz w:val="24"/>
          <w:szCs w:val="24"/>
          <w:lang w:val="en-US"/>
        </w:rPr>
        <w:t xml:space="preserve">German Law Journal </w:t>
      </w:r>
      <w:r w:rsidRPr="00121A6A">
        <w:rPr>
          <w:sz w:val="24"/>
          <w:szCs w:val="24"/>
          <w:lang w:val="en-US"/>
        </w:rPr>
        <w:t>2008</w:t>
      </w:r>
      <w:r w:rsidR="00BA77F6" w:rsidRPr="00121A6A">
        <w:rPr>
          <w:sz w:val="24"/>
          <w:szCs w:val="24"/>
          <w:lang w:val="en-US"/>
        </w:rPr>
        <w:t xml:space="preserve">, </w:t>
      </w:r>
      <w:proofErr w:type="spellStart"/>
      <w:r w:rsidR="00BA77F6" w:rsidRPr="00121A6A">
        <w:rPr>
          <w:sz w:val="24"/>
          <w:szCs w:val="24"/>
          <w:lang w:val="en-US"/>
        </w:rPr>
        <w:t>afl</w:t>
      </w:r>
      <w:proofErr w:type="spellEnd"/>
      <w:r w:rsidR="00BA77F6" w:rsidRPr="00121A6A">
        <w:rPr>
          <w:sz w:val="24"/>
          <w:szCs w:val="24"/>
          <w:lang w:val="en-US"/>
        </w:rPr>
        <w:t>. 2</w:t>
      </w:r>
      <w:r w:rsidRPr="00121A6A">
        <w:rPr>
          <w:sz w:val="24"/>
          <w:szCs w:val="24"/>
          <w:lang w:val="en-US"/>
        </w:rPr>
        <w:t xml:space="preserve">, p. </w:t>
      </w:r>
      <w:bookmarkEnd w:id="100"/>
      <w:r w:rsidRPr="00121A6A">
        <w:rPr>
          <w:sz w:val="24"/>
          <w:szCs w:val="24"/>
          <w:lang w:val="en-US"/>
        </w:rPr>
        <w:t>125-161.</w:t>
      </w:r>
    </w:p>
    <w:p w14:paraId="078D4E53" w14:textId="77777777" w:rsidR="00CD76EA" w:rsidRDefault="00CD76EA" w:rsidP="00030EF2">
      <w:pPr>
        <w:spacing w:after="0"/>
        <w:jc w:val="both"/>
        <w:rPr>
          <w:b/>
          <w:bCs/>
          <w:sz w:val="24"/>
          <w:szCs w:val="24"/>
          <w:lang w:val="en-US"/>
        </w:rPr>
      </w:pPr>
    </w:p>
    <w:p w14:paraId="3418A042" w14:textId="0C0DC6B9" w:rsidR="003113BE" w:rsidRPr="00121A6A" w:rsidRDefault="003113BE" w:rsidP="00030EF2">
      <w:pPr>
        <w:spacing w:after="0"/>
        <w:jc w:val="both"/>
        <w:rPr>
          <w:b/>
          <w:bCs/>
          <w:sz w:val="24"/>
          <w:szCs w:val="24"/>
          <w:lang w:val="en-US"/>
        </w:rPr>
      </w:pPr>
      <w:r w:rsidRPr="00121A6A">
        <w:rPr>
          <w:b/>
          <w:bCs/>
          <w:sz w:val="24"/>
          <w:szCs w:val="24"/>
          <w:lang w:val="en-US"/>
        </w:rPr>
        <w:t>Reynolds 2015</w:t>
      </w:r>
    </w:p>
    <w:p w14:paraId="3259395E" w14:textId="406F5D21" w:rsidR="003113BE" w:rsidRPr="00121A6A" w:rsidRDefault="003113BE" w:rsidP="003113BE">
      <w:pPr>
        <w:spacing w:after="0"/>
        <w:jc w:val="both"/>
        <w:rPr>
          <w:sz w:val="24"/>
          <w:szCs w:val="24"/>
          <w:lang w:val="en-US"/>
        </w:rPr>
      </w:pPr>
      <w:r w:rsidRPr="00121A6A">
        <w:rPr>
          <w:sz w:val="24"/>
          <w:szCs w:val="24"/>
          <w:lang w:val="en-US"/>
        </w:rPr>
        <w:t xml:space="preserve">S. Reynolds, </w:t>
      </w:r>
      <w:r w:rsidRPr="00121A6A">
        <w:rPr>
          <w:i/>
          <w:iCs/>
          <w:sz w:val="24"/>
          <w:szCs w:val="24"/>
          <w:lang w:val="en-US"/>
        </w:rPr>
        <w:t xml:space="preserve">Tipping the scales: exploring structural imbalance in the adjudication of interactions between free movement and fundamental rights </w:t>
      </w:r>
      <w:r w:rsidRPr="00121A6A">
        <w:rPr>
          <w:sz w:val="24"/>
          <w:szCs w:val="24"/>
          <w:lang w:val="en-US"/>
        </w:rPr>
        <w:t>(diss. Liverpool)</w:t>
      </w:r>
      <w:r w:rsidR="00BA77F6" w:rsidRPr="00121A6A">
        <w:rPr>
          <w:sz w:val="24"/>
          <w:szCs w:val="24"/>
          <w:lang w:val="en-US"/>
        </w:rPr>
        <w:t xml:space="preserve">, </w:t>
      </w:r>
      <w:r w:rsidR="00822F7E">
        <w:rPr>
          <w:sz w:val="24"/>
          <w:szCs w:val="24"/>
          <w:lang w:val="en-US"/>
        </w:rPr>
        <w:t xml:space="preserve">Liverpool: University of </w:t>
      </w:r>
      <w:r w:rsidR="00BA77F6" w:rsidRPr="00121A6A">
        <w:rPr>
          <w:sz w:val="24"/>
          <w:szCs w:val="24"/>
          <w:lang w:val="en-US"/>
        </w:rPr>
        <w:t>Liverpool</w:t>
      </w:r>
      <w:r w:rsidRPr="00121A6A">
        <w:rPr>
          <w:sz w:val="24"/>
          <w:szCs w:val="24"/>
          <w:lang w:val="en-US"/>
        </w:rPr>
        <w:t xml:space="preserve"> 2015.</w:t>
      </w:r>
    </w:p>
    <w:p w14:paraId="323A485E" w14:textId="77777777" w:rsidR="00563E97" w:rsidRPr="00121A6A" w:rsidRDefault="00563E97" w:rsidP="003113BE">
      <w:pPr>
        <w:spacing w:after="0"/>
        <w:jc w:val="both"/>
        <w:rPr>
          <w:sz w:val="24"/>
          <w:szCs w:val="24"/>
          <w:lang w:val="en-US"/>
        </w:rPr>
      </w:pPr>
    </w:p>
    <w:p w14:paraId="4F3BCCE3" w14:textId="77777777" w:rsidR="00217971" w:rsidRDefault="00217971" w:rsidP="003113BE">
      <w:pPr>
        <w:spacing w:after="0"/>
        <w:jc w:val="both"/>
        <w:rPr>
          <w:b/>
          <w:bCs/>
          <w:sz w:val="24"/>
          <w:szCs w:val="24"/>
          <w:lang w:val="en-US"/>
        </w:rPr>
      </w:pPr>
    </w:p>
    <w:p w14:paraId="3134C7A7" w14:textId="22CA8ACE" w:rsidR="00BA77F6" w:rsidRPr="00121A6A" w:rsidRDefault="00563E97" w:rsidP="003113BE">
      <w:pPr>
        <w:spacing w:after="0"/>
        <w:jc w:val="both"/>
        <w:rPr>
          <w:b/>
          <w:bCs/>
          <w:sz w:val="24"/>
          <w:szCs w:val="24"/>
          <w:lang w:val="en-US"/>
        </w:rPr>
      </w:pPr>
      <w:r w:rsidRPr="00121A6A">
        <w:rPr>
          <w:b/>
          <w:bCs/>
          <w:sz w:val="24"/>
          <w:szCs w:val="24"/>
          <w:lang w:val="en-US"/>
        </w:rPr>
        <w:lastRenderedPageBreak/>
        <w:t xml:space="preserve">Reynolds, </w:t>
      </w:r>
      <w:r w:rsidRPr="00121A6A">
        <w:rPr>
          <w:b/>
          <w:bCs/>
          <w:i/>
          <w:iCs/>
          <w:sz w:val="24"/>
          <w:szCs w:val="24"/>
          <w:lang w:val="en-US"/>
        </w:rPr>
        <w:t>CMLR</w:t>
      </w:r>
      <w:r w:rsidRPr="00121A6A">
        <w:rPr>
          <w:b/>
          <w:bCs/>
          <w:sz w:val="24"/>
          <w:szCs w:val="24"/>
          <w:lang w:val="en-US"/>
        </w:rPr>
        <w:t xml:space="preserve"> 2016</w:t>
      </w:r>
    </w:p>
    <w:p w14:paraId="057D48BE" w14:textId="41C079A6" w:rsidR="00563E97" w:rsidRPr="00121A6A" w:rsidRDefault="00563E97" w:rsidP="003113BE">
      <w:pPr>
        <w:spacing w:after="0"/>
        <w:jc w:val="both"/>
        <w:rPr>
          <w:sz w:val="24"/>
          <w:szCs w:val="24"/>
          <w:lang w:val="en-US"/>
        </w:rPr>
      </w:pPr>
      <w:r w:rsidRPr="00121A6A">
        <w:rPr>
          <w:sz w:val="24"/>
          <w:szCs w:val="24"/>
          <w:lang w:val="en-US"/>
        </w:rPr>
        <w:t xml:space="preserve">S. Reynolds, ‘Explaining the constitutional drivers behind a perceived judicial preference for free movement over fundamental rights’, </w:t>
      </w:r>
      <w:r w:rsidRPr="00121A6A">
        <w:rPr>
          <w:i/>
          <w:iCs/>
          <w:sz w:val="24"/>
          <w:szCs w:val="24"/>
          <w:lang w:val="en-US"/>
        </w:rPr>
        <w:t>Common Market Law Review</w:t>
      </w:r>
      <w:r w:rsidRPr="00121A6A">
        <w:rPr>
          <w:sz w:val="24"/>
          <w:szCs w:val="24"/>
          <w:lang w:val="en-US"/>
        </w:rPr>
        <w:t xml:space="preserve"> 2016</w:t>
      </w:r>
      <w:r w:rsidR="00BA77F6" w:rsidRPr="00121A6A">
        <w:rPr>
          <w:sz w:val="24"/>
          <w:szCs w:val="24"/>
          <w:lang w:val="en-US"/>
        </w:rPr>
        <w:t xml:space="preserve">, </w:t>
      </w:r>
      <w:proofErr w:type="spellStart"/>
      <w:r w:rsidR="00BA77F6" w:rsidRPr="00121A6A">
        <w:rPr>
          <w:sz w:val="24"/>
          <w:szCs w:val="24"/>
          <w:lang w:val="en-US"/>
        </w:rPr>
        <w:t>afl</w:t>
      </w:r>
      <w:proofErr w:type="spellEnd"/>
      <w:r w:rsidR="00BA77F6" w:rsidRPr="00121A6A">
        <w:rPr>
          <w:sz w:val="24"/>
          <w:szCs w:val="24"/>
          <w:lang w:val="en-US"/>
        </w:rPr>
        <w:t>. 3</w:t>
      </w:r>
      <w:r w:rsidRPr="00121A6A">
        <w:rPr>
          <w:sz w:val="24"/>
          <w:szCs w:val="24"/>
          <w:lang w:val="en-US"/>
        </w:rPr>
        <w:t>, p. 643-677.</w:t>
      </w:r>
    </w:p>
    <w:p w14:paraId="1AB14AFC" w14:textId="77777777" w:rsidR="00DA0B45" w:rsidRPr="00121A6A" w:rsidRDefault="00DA0B45" w:rsidP="003113BE">
      <w:pPr>
        <w:spacing w:after="0"/>
        <w:jc w:val="both"/>
        <w:rPr>
          <w:sz w:val="24"/>
          <w:szCs w:val="24"/>
          <w:lang w:val="en-US"/>
        </w:rPr>
      </w:pPr>
    </w:p>
    <w:p w14:paraId="0BAAECC8" w14:textId="6A565D04" w:rsidR="00DA0B45" w:rsidRPr="00121A6A" w:rsidRDefault="00DA0B45" w:rsidP="003113BE">
      <w:pPr>
        <w:spacing w:after="0"/>
        <w:jc w:val="both"/>
        <w:rPr>
          <w:b/>
          <w:bCs/>
          <w:sz w:val="24"/>
          <w:szCs w:val="24"/>
          <w:lang w:val="en-US"/>
        </w:rPr>
      </w:pPr>
      <w:r w:rsidRPr="00121A6A">
        <w:rPr>
          <w:b/>
          <w:bCs/>
          <w:sz w:val="24"/>
          <w:szCs w:val="24"/>
          <w:lang w:val="en-US"/>
        </w:rPr>
        <w:t>Rossi</w:t>
      </w:r>
      <w:r w:rsidRPr="00121A6A">
        <w:rPr>
          <w:b/>
          <w:bCs/>
          <w:i/>
          <w:iCs/>
          <w:sz w:val="24"/>
          <w:szCs w:val="24"/>
          <w:lang w:val="en-US"/>
        </w:rPr>
        <w:t xml:space="preserve"> </w:t>
      </w:r>
      <w:r w:rsidRPr="00121A6A">
        <w:rPr>
          <w:b/>
          <w:bCs/>
          <w:sz w:val="24"/>
          <w:szCs w:val="24"/>
          <w:lang w:val="en-US"/>
        </w:rPr>
        <w:t>2019</w:t>
      </w:r>
    </w:p>
    <w:p w14:paraId="36750A1C" w14:textId="59B8E0F5" w:rsidR="00DA0B45" w:rsidRPr="00121A6A" w:rsidRDefault="00DA0B45" w:rsidP="003113BE">
      <w:pPr>
        <w:spacing w:after="0"/>
        <w:jc w:val="both"/>
        <w:rPr>
          <w:sz w:val="24"/>
          <w:szCs w:val="24"/>
          <w:u w:val="single"/>
          <w:lang w:val="en-US"/>
        </w:rPr>
      </w:pPr>
      <w:r w:rsidRPr="00121A6A">
        <w:rPr>
          <w:sz w:val="24"/>
          <w:szCs w:val="24"/>
          <w:lang w:val="en-US"/>
        </w:rPr>
        <w:t xml:space="preserve">L.S. Rossi, ‘The relationship between the EU Charter of Fundamental Rights and Directives in horizontal situations’, </w:t>
      </w:r>
      <w:r w:rsidRPr="00121A6A">
        <w:rPr>
          <w:i/>
          <w:iCs/>
          <w:sz w:val="24"/>
          <w:szCs w:val="24"/>
          <w:lang w:val="en-US"/>
        </w:rPr>
        <w:t>EU Law Analysis</w:t>
      </w:r>
      <w:r w:rsidRPr="00121A6A">
        <w:rPr>
          <w:sz w:val="24"/>
          <w:szCs w:val="24"/>
          <w:lang w:val="en-US"/>
        </w:rPr>
        <w:t xml:space="preserve"> 25 </w:t>
      </w:r>
      <w:proofErr w:type="spellStart"/>
      <w:r w:rsidRPr="00121A6A">
        <w:rPr>
          <w:sz w:val="24"/>
          <w:szCs w:val="24"/>
          <w:lang w:val="en-US"/>
        </w:rPr>
        <w:t>februari</w:t>
      </w:r>
      <w:proofErr w:type="spellEnd"/>
      <w:r w:rsidRPr="00121A6A">
        <w:rPr>
          <w:sz w:val="24"/>
          <w:szCs w:val="24"/>
          <w:lang w:val="en-US"/>
        </w:rPr>
        <w:t xml:space="preserve"> 2019. </w:t>
      </w:r>
    </w:p>
    <w:p w14:paraId="5065C0B0" w14:textId="77777777" w:rsidR="003501C6" w:rsidRPr="00121A6A" w:rsidRDefault="003501C6" w:rsidP="003113BE">
      <w:pPr>
        <w:spacing w:after="0"/>
        <w:jc w:val="both"/>
        <w:rPr>
          <w:sz w:val="24"/>
          <w:szCs w:val="24"/>
          <w:lang w:val="en-US"/>
        </w:rPr>
      </w:pPr>
    </w:p>
    <w:p w14:paraId="486D4582" w14:textId="3281B235" w:rsidR="003501C6" w:rsidRPr="00121A6A" w:rsidRDefault="003501C6" w:rsidP="003113BE">
      <w:pPr>
        <w:spacing w:after="0"/>
        <w:jc w:val="both"/>
        <w:rPr>
          <w:b/>
          <w:bCs/>
          <w:sz w:val="24"/>
          <w:szCs w:val="24"/>
          <w:lang w:val="en-US"/>
        </w:rPr>
      </w:pPr>
      <w:r w:rsidRPr="00121A6A">
        <w:rPr>
          <w:b/>
          <w:bCs/>
          <w:sz w:val="24"/>
          <w:szCs w:val="24"/>
          <w:lang w:val="en-US"/>
        </w:rPr>
        <w:t xml:space="preserve">Sever, </w:t>
      </w:r>
      <w:r w:rsidRPr="00121A6A">
        <w:rPr>
          <w:b/>
          <w:bCs/>
          <w:i/>
          <w:iCs/>
          <w:sz w:val="24"/>
          <w:szCs w:val="24"/>
          <w:lang w:val="en-US"/>
        </w:rPr>
        <w:t>e-</w:t>
      </w:r>
      <w:proofErr w:type="spellStart"/>
      <w:r w:rsidRPr="00121A6A">
        <w:rPr>
          <w:b/>
          <w:bCs/>
          <w:i/>
          <w:iCs/>
          <w:sz w:val="24"/>
          <w:szCs w:val="24"/>
          <w:lang w:val="en-US"/>
        </w:rPr>
        <w:t>Pública</w:t>
      </w:r>
      <w:proofErr w:type="spellEnd"/>
      <w:r w:rsidRPr="00121A6A">
        <w:rPr>
          <w:b/>
          <w:bCs/>
          <w:i/>
          <w:iCs/>
          <w:sz w:val="24"/>
          <w:szCs w:val="24"/>
          <w:lang w:val="en-US"/>
        </w:rPr>
        <w:t xml:space="preserve"> </w:t>
      </w:r>
      <w:r w:rsidRPr="00121A6A">
        <w:rPr>
          <w:b/>
          <w:bCs/>
          <w:sz w:val="24"/>
          <w:szCs w:val="24"/>
          <w:lang w:val="en-US"/>
        </w:rPr>
        <w:t>2014</w:t>
      </w:r>
    </w:p>
    <w:p w14:paraId="7C3AB05E" w14:textId="08D6AC08" w:rsidR="003501C6" w:rsidRPr="00121A6A" w:rsidRDefault="003501C6" w:rsidP="003501C6">
      <w:pPr>
        <w:spacing w:after="0"/>
        <w:jc w:val="both"/>
        <w:rPr>
          <w:sz w:val="24"/>
          <w:szCs w:val="24"/>
          <w:lang w:val="en-US"/>
        </w:rPr>
      </w:pPr>
      <w:r w:rsidRPr="00121A6A">
        <w:rPr>
          <w:sz w:val="24"/>
          <w:szCs w:val="24"/>
          <w:lang w:val="en-US"/>
        </w:rPr>
        <w:t xml:space="preserve">S. Sever, ‘The horizontal effect of the </w:t>
      </w:r>
      <w:r w:rsidR="00BA77F6" w:rsidRPr="00121A6A">
        <w:rPr>
          <w:sz w:val="24"/>
          <w:szCs w:val="24"/>
          <w:lang w:val="en-US"/>
        </w:rPr>
        <w:t>E</w:t>
      </w:r>
      <w:r w:rsidRPr="00121A6A">
        <w:rPr>
          <w:sz w:val="24"/>
          <w:szCs w:val="24"/>
          <w:lang w:val="en-US"/>
        </w:rPr>
        <w:t xml:space="preserve">uropean </w:t>
      </w:r>
      <w:r w:rsidR="00BA77F6" w:rsidRPr="00121A6A">
        <w:rPr>
          <w:sz w:val="24"/>
          <w:szCs w:val="24"/>
          <w:lang w:val="en-US"/>
        </w:rPr>
        <w:t>U</w:t>
      </w:r>
      <w:r w:rsidRPr="00121A6A">
        <w:rPr>
          <w:sz w:val="24"/>
          <w:szCs w:val="24"/>
          <w:lang w:val="en-US"/>
        </w:rPr>
        <w:t xml:space="preserve">nion’s </w:t>
      </w:r>
      <w:r w:rsidR="00BA77F6" w:rsidRPr="00121A6A">
        <w:rPr>
          <w:sz w:val="24"/>
          <w:szCs w:val="24"/>
          <w:lang w:val="en-US"/>
        </w:rPr>
        <w:t>C</w:t>
      </w:r>
      <w:r w:rsidRPr="00121A6A">
        <w:rPr>
          <w:sz w:val="24"/>
          <w:szCs w:val="24"/>
          <w:lang w:val="en-US"/>
        </w:rPr>
        <w:t xml:space="preserve">harter of </w:t>
      </w:r>
      <w:r w:rsidR="00BA77F6" w:rsidRPr="00121A6A">
        <w:rPr>
          <w:sz w:val="24"/>
          <w:szCs w:val="24"/>
          <w:lang w:val="en-US"/>
        </w:rPr>
        <w:t>F</w:t>
      </w:r>
      <w:r w:rsidRPr="00121A6A">
        <w:rPr>
          <w:sz w:val="24"/>
          <w:szCs w:val="24"/>
          <w:lang w:val="en-US"/>
        </w:rPr>
        <w:t xml:space="preserve">undamental </w:t>
      </w:r>
      <w:r w:rsidR="00BA77F6" w:rsidRPr="00121A6A">
        <w:rPr>
          <w:sz w:val="24"/>
          <w:szCs w:val="24"/>
          <w:lang w:val="en-US"/>
        </w:rPr>
        <w:t>R</w:t>
      </w:r>
      <w:r w:rsidRPr="00121A6A">
        <w:rPr>
          <w:sz w:val="24"/>
          <w:szCs w:val="24"/>
          <w:lang w:val="en-US"/>
        </w:rPr>
        <w:t>ights: from market integration towards the social justice?’</w:t>
      </w:r>
      <w:r w:rsidR="009B54EB" w:rsidRPr="00121A6A">
        <w:rPr>
          <w:sz w:val="24"/>
          <w:szCs w:val="24"/>
          <w:lang w:val="en-US"/>
        </w:rPr>
        <w:t xml:space="preserve">, </w:t>
      </w:r>
      <w:r w:rsidR="009B54EB" w:rsidRPr="00121A6A">
        <w:rPr>
          <w:i/>
          <w:iCs/>
          <w:sz w:val="24"/>
          <w:szCs w:val="24"/>
          <w:lang w:val="en-US"/>
        </w:rPr>
        <w:t>e-</w:t>
      </w:r>
      <w:proofErr w:type="spellStart"/>
      <w:r w:rsidR="009B54EB" w:rsidRPr="00121A6A">
        <w:rPr>
          <w:i/>
          <w:iCs/>
          <w:sz w:val="24"/>
          <w:szCs w:val="24"/>
          <w:lang w:val="en-US"/>
        </w:rPr>
        <w:t>Púbilca</w:t>
      </w:r>
      <w:proofErr w:type="spellEnd"/>
      <w:r w:rsidR="009B54EB" w:rsidRPr="00121A6A">
        <w:rPr>
          <w:sz w:val="24"/>
          <w:szCs w:val="24"/>
          <w:lang w:val="en-US"/>
        </w:rPr>
        <w:t xml:space="preserve"> 2014</w:t>
      </w:r>
      <w:r w:rsidR="00BA77F6" w:rsidRPr="00121A6A">
        <w:rPr>
          <w:sz w:val="24"/>
          <w:szCs w:val="24"/>
          <w:lang w:val="en-US"/>
        </w:rPr>
        <w:t xml:space="preserve">, </w:t>
      </w:r>
      <w:proofErr w:type="spellStart"/>
      <w:r w:rsidR="00BA77F6" w:rsidRPr="00121A6A">
        <w:rPr>
          <w:sz w:val="24"/>
          <w:szCs w:val="24"/>
          <w:lang w:val="en-US"/>
        </w:rPr>
        <w:t>afl</w:t>
      </w:r>
      <w:proofErr w:type="spellEnd"/>
      <w:r w:rsidR="00BA77F6" w:rsidRPr="00121A6A">
        <w:rPr>
          <w:sz w:val="24"/>
          <w:szCs w:val="24"/>
          <w:lang w:val="en-US"/>
        </w:rPr>
        <w:t xml:space="preserve">. </w:t>
      </w:r>
      <w:r w:rsidR="009B54EB" w:rsidRPr="00121A6A">
        <w:rPr>
          <w:sz w:val="24"/>
          <w:szCs w:val="24"/>
          <w:lang w:val="en-US"/>
        </w:rPr>
        <w:t xml:space="preserve">3, p. 174-193. </w:t>
      </w:r>
    </w:p>
    <w:p w14:paraId="240563E8" w14:textId="77777777" w:rsidR="00F2266A" w:rsidRPr="007A3688" w:rsidRDefault="00F2266A" w:rsidP="00030EF2">
      <w:pPr>
        <w:spacing w:after="0"/>
        <w:jc w:val="both"/>
        <w:rPr>
          <w:sz w:val="24"/>
          <w:szCs w:val="24"/>
          <w:lang w:val="en-US"/>
        </w:rPr>
      </w:pPr>
    </w:p>
    <w:p w14:paraId="285243E8" w14:textId="0676A0E2" w:rsidR="00F2266A" w:rsidRPr="00121A6A" w:rsidRDefault="00F2266A" w:rsidP="00030EF2">
      <w:pPr>
        <w:spacing w:after="0"/>
        <w:jc w:val="both"/>
        <w:rPr>
          <w:b/>
          <w:bCs/>
          <w:sz w:val="24"/>
          <w:szCs w:val="24"/>
        </w:rPr>
      </w:pPr>
      <w:proofErr w:type="spellStart"/>
      <w:r w:rsidRPr="00121A6A">
        <w:rPr>
          <w:b/>
          <w:bCs/>
          <w:sz w:val="24"/>
          <w:szCs w:val="24"/>
        </w:rPr>
        <w:t>Sieburgh</w:t>
      </w:r>
      <w:proofErr w:type="spellEnd"/>
      <w:r w:rsidRPr="00121A6A">
        <w:rPr>
          <w:b/>
          <w:bCs/>
          <w:sz w:val="24"/>
          <w:szCs w:val="24"/>
        </w:rPr>
        <w:t xml:space="preserve">, </w:t>
      </w:r>
      <w:r w:rsidRPr="00121A6A">
        <w:rPr>
          <w:b/>
          <w:bCs/>
          <w:i/>
          <w:iCs/>
          <w:sz w:val="24"/>
          <w:szCs w:val="24"/>
        </w:rPr>
        <w:t>RM Themis</w:t>
      </w:r>
      <w:r w:rsidRPr="00121A6A">
        <w:rPr>
          <w:b/>
          <w:bCs/>
          <w:sz w:val="24"/>
          <w:szCs w:val="24"/>
        </w:rPr>
        <w:t xml:space="preserve"> 2015</w:t>
      </w:r>
    </w:p>
    <w:p w14:paraId="5CD2507A" w14:textId="3B9D2EDB" w:rsidR="00F2266A" w:rsidRPr="00121A6A" w:rsidRDefault="00F2266A" w:rsidP="00F2266A">
      <w:pPr>
        <w:spacing w:after="0"/>
        <w:jc w:val="both"/>
        <w:rPr>
          <w:sz w:val="24"/>
          <w:szCs w:val="24"/>
        </w:rPr>
      </w:pPr>
      <w:r w:rsidRPr="00121A6A">
        <w:rPr>
          <w:sz w:val="24"/>
          <w:szCs w:val="24"/>
        </w:rPr>
        <w:t xml:space="preserve">C.H. </w:t>
      </w:r>
      <w:proofErr w:type="spellStart"/>
      <w:r w:rsidRPr="00121A6A">
        <w:rPr>
          <w:sz w:val="24"/>
          <w:szCs w:val="24"/>
        </w:rPr>
        <w:t>Sieburgh</w:t>
      </w:r>
      <w:proofErr w:type="spellEnd"/>
      <w:r w:rsidRPr="00121A6A">
        <w:rPr>
          <w:sz w:val="24"/>
          <w:szCs w:val="24"/>
        </w:rPr>
        <w:t xml:space="preserve">, ‘Waarom het Unierecht de invloed van grondrechten op het privaatrecht aanjaagt en versterkt’, </w:t>
      </w:r>
      <w:r w:rsidRPr="00121A6A">
        <w:rPr>
          <w:i/>
          <w:iCs/>
          <w:sz w:val="24"/>
          <w:szCs w:val="24"/>
        </w:rPr>
        <w:t xml:space="preserve">Rechtsgeleerd Magazijn Themis </w:t>
      </w:r>
      <w:r w:rsidRPr="00121A6A">
        <w:rPr>
          <w:sz w:val="24"/>
          <w:szCs w:val="24"/>
        </w:rPr>
        <w:t>2015</w:t>
      </w:r>
      <w:r w:rsidR="00BC2384" w:rsidRPr="00121A6A">
        <w:rPr>
          <w:sz w:val="24"/>
          <w:szCs w:val="24"/>
        </w:rPr>
        <w:t xml:space="preserve">, afl. </w:t>
      </w:r>
      <w:r w:rsidRPr="00121A6A">
        <w:rPr>
          <w:sz w:val="24"/>
          <w:szCs w:val="24"/>
        </w:rPr>
        <w:t>1, p. 3-13.</w:t>
      </w:r>
    </w:p>
    <w:p w14:paraId="6E2C6028" w14:textId="77777777" w:rsidR="00FD7050" w:rsidRPr="00121A6A" w:rsidRDefault="00FD7050" w:rsidP="00030EF2">
      <w:pPr>
        <w:spacing w:after="0"/>
        <w:jc w:val="both"/>
        <w:rPr>
          <w:sz w:val="24"/>
          <w:szCs w:val="24"/>
        </w:rPr>
      </w:pPr>
    </w:p>
    <w:p w14:paraId="238C65E0" w14:textId="5C2D04C3" w:rsidR="00FD7050" w:rsidRPr="00121A6A" w:rsidRDefault="00FD7050" w:rsidP="00030EF2">
      <w:pPr>
        <w:spacing w:after="0"/>
        <w:jc w:val="both"/>
        <w:rPr>
          <w:b/>
          <w:bCs/>
          <w:sz w:val="24"/>
          <w:szCs w:val="24"/>
        </w:rPr>
      </w:pPr>
      <w:proofErr w:type="spellStart"/>
      <w:r w:rsidRPr="00121A6A">
        <w:rPr>
          <w:b/>
          <w:bCs/>
          <w:sz w:val="24"/>
          <w:szCs w:val="24"/>
        </w:rPr>
        <w:t>Sieburgh</w:t>
      </w:r>
      <w:proofErr w:type="spellEnd"/>
      <w:r w:rsidRPr="00121A6A">
        <w:rPr>
          <w:b/>
          <w:bCs/>
          <w:sz w:val="24"/>
          <w:szCs w:val="24"/>
        </w:rPr>
        <w:t xml:space="preserve"> &amp; Van de Moosdijk 2019</w:t>
      </w:r>
    </w:p>
    <w:p w14:paraId="6E1F6408" w14:textId="0E1655F7" w:rsidR="00FD7050" w:rsidRPr="00121A6A" w:rsidRDefault="00FD7050" w:rsidP="00030EF2">
      <w:pPr>
        <w:spacing w:after="0"/>
        <w:jc w:val="both"/>
        <w:rPr>
          <w:sz w:val="24"/>
          <w:szCs w:val="24"/>
          <w:lang w:val="en-US"/>
        </w:rPr>
      </w:pPr>
      <w:r w:rsidRPr="00121A6A">
        <w:rPr>
          <w:sz w:val="24"/>
          <w:szCs w:val="24"/>
        </w:rPr>
        <w:t xml:space="preserve">C.H. </w:t>
      </w:r>
      <w:proofErr w:type="spellStart"/>
      <w:r w:rsidRPr="00121A6A">
        <w:rPr>
          <w:sz w:val="24"/>
          <w:szCs w:val="24"/>
        </w:rPr>
        <w:t>Sieburgh</w:t>
      </w:r>
      <w:proofErr w:type="spellEnd"/>
      <w:r w:rsidRPr="00121A6A">
        <w:rPr>
          <w:sz w:val="24"/>
          <w:szCs w:val="24"/>
        </w:rPr>
        <w:t xml:space="preserve"> &amp; M.M.C. van de Moosdijk, ‘</w:t>
      </w:r>
      <w:r w:rsidRPr="00121A6A">
        <w:rPr>
          <w:i/>
          <w:iCs/>
          <w:sz w:val="24"/>
          <w:szCs w:val="24"/>
        </w:rPr>
        <w:t>Bauer</w:t>
      </w:r>
      <w:r w:rsidRPr="00121A6A">
        <w:rPr>
          <w:sz w:val="24"/>
          <w:szCs w:val="24"/>
        </w:rPr>
        <w:t xml:space="preserve">: Het Handvest van de Grondrechten van de Europese Unie is jarig en trakteert, ook in privaatrechtelijke rechtsverhoudingen’, in: H.C.F.J.A. de </w:t>
      </w:r>
      <w:proofErr w:type="spellStart"/>
      <w:r w:rsidRPr="00121A6A">
        <w:rPr>
          <w:sz w:val="24"/>
          <w:szCs w:val="24"/>
        </w:rPr>
        <w:t>Waele</w:t>
      </w:r>
      <w:proofErr w:type="spellEnd"/>
      <w:r w:rsidRPr="00121A6A">
        <w:rPr>
          <w:sz w:val="24"/>
          <w:szCs w:val="24"/>
        </w:rPr>
        <w:t xml:space="preserve">, J. Krommendijk &amp; K.M. Zwaan (red.), </w:t>
      </w:r>
      <w:r w:rsidRPr="00121A6A">
        <w:rPr>
          <w:i/>
          <w:iCs/>
          <w:sz w:val="24"/>
          <w:szCs w:val="24"/>
        </w:rPr>
        <w:t xml:space="preserve">Tien jaar EU-Grondrechtenhandvest in Nederland. </w:t>
      </w:r>
      <w:r w:rsidRPr="00121A6A">
        <w:rPr>
          <w:i/>
          <w:iCs/>
          <w:sz w:val="24"/>
          <w:szCs w:val="24"/>
          <w:lang w:val="en-US"/>
        </w:rPr>
        <w:t>Een impact assessment</w:t>
      </w:r>
      <w:r w:rsidRPr="00121A6A">
        <w:rPr>
          <w:sz w:val="24"/>
          <w:szCs w:val="24"/>
          <w:lang w:val="en-US"/>
        </w:rPr>
        <w:t>, Deventer: Wolters Kluwer 2019, p. 271-292.</w:t>
      </w:r>
    </w:p>
    <w:p w14:paraId="5D15FDFE" w14:textId="77777777" w:rsidR="00B525F4" w:rsidRPr="00121A6A" w:rsidRDefault="00B525F4" w:rsidP="00030EF2">
      <w:pPr>
        <w:spacing w:after="0"/>
        <w:jc w:val="both"/>
        <w:rPr>
          <w:sz w:val="24"/>
          <w:szCs w:val="24"/>
          <w:lang w:val="en-US"/>
        </w:rPr>
      </w:pPr>
    </w:p>
    <w:p w14:paraId="15A8F2EC" w14:textId="713DE3DB" w:rsidR="00B525F4" w:rsidRPr="00121A6A" w:rsidRDefault="00B525F4" w:rsidP="00030EF2">
      <w:pPr>
        <w:spacing w:after="0"/>
        <w:jc w:val="both"/>
        <w:rPr>
          <w:b/>
          <w:bCs/>
          <w:sz w:val="24"/>
          <w:szCs w:val="24"/>
          <w:lang w:val="en-US"/>
        </w:rPr>
      </w:pPr>
      <w:r w:rsidRPr="00121A6A">
        <w:rPr>
          <w:b/>
          <w:bCs/>
          <w:sz w:val="24"/>
          <w:szCs w:val="24"/>
          <w:lang w:val="en-US"/>
        </w:rPr>
        <w:t xml:space="preserve">Spaventa, </w:t>
      </w:r>
      <w:r w:rsidRPr="00121A6A">
        <w:rPr>
          <w:b/>
          <w:bCs/>
          <w:i/>
          <w:iCs/>
          <w:sz w:val="24"/>
          <w:szCs w:val="24"/>
          <w:lang w:val="en-US"/>
        </w:rPr>
        <w:t>CMLR</w:t>
      </w:r>
      <w:r w:rsidRPr="00121A6A">
        <w:rPr>
          <w:b/>
          <w:bCs/>
          <w:sz w:val="24"/>
          <w:szCs w:val="24"/>
          <w:lang w:val="en-US"/>
        </w:rPr>
        <w:t xml:space="preserve"> 2018</w:t>
      </w:r>
    </w:p>
    <w:p w14:paraId="23808CDE" w14:textId="3C71D086" w:rsidR="00B525F4" w:rsidRPr="00121A6A" w:rsidRDefault="00B525F4" w:rsidP="00030EF2">
      <w:pPr>
        <w:spacing w:after="0"/>
        <w:jc w:val="both"/>
        <w:rPr>
          <w:sz w:val="24"/>
          <w:szCs w:val="24"/>
          <w:lang w:val="en-US"/>
        </w:rPr>
      </w:pPr>
      <w:r w:rsidRPr="00121A6A">
        <w:rPr>
          <w:sz w:val="24"/>
          <w:szCs w:val="24"/>
          <w:lang w:val="en-US"/>
        </w:rPr>
        <w:t xml:space="preserve">E. Spaventa, ‘Should we “harmonize” fundamental rights in the EU? Some reflections about minimum standards and fundamental rights protection in the EU composite constitutional system’, </w:t>
      </w:r>
      <w:r w:rsidRPr="00121A6A">
        <w:rPr>
          <w:i/>
          <w:iCs/>
          <w:sz w:val="24"/>
          <w:szCs w:val="24"/>
          <w:lang w:val="en-US"/>
        </w:rPr>
        <w:t>Common Market La</w:t>
      </w:r>
      <w:r w:rsidR="00251E6D" w:rsidRPr="00121A6A">
        <w:rPr>
          <w:i/>
          <w:iCs/>
          <w:sz w:val="24"/>
          <w:szCs w:val="24"/>
          <w:lang w:val="en-US"/>
        </w:rPr>
        <w:t>w</w:t>
      </w:r>
      <w:r w:rsidRPr="00121A6A">
        <w:rPr>
          <w:i/>
          <w:iCs/>
          <w:sz w:val="24"/>
          <w:szCs w:val="24"/>
          <w:lang w:val="en-US"/>
        </w:rPr>
        <w:t xml:space="preserve"> Review</w:t>
      </w:r>
      <w:r w:rsidRPr="00121A6A">
        <w:rPr>
          <w:sz w:val="24"/>
          <w:szCs w:val="24"/>
          <w:lang w:val="en-US"/>
        </w:rPr>
        <w:t xml:space="preserve"> 2018</w:t>
      </w:r>
      <w:r w:rsidR="00BC2384" w:rsidRPr="00121A6A">
        <w:rPr>
          <w:sz w:val="24"/>
          <w:szCs w:val="24"/>
          <w:lang w:val="en-US"/>
        </w:rPr>
        <w:t xml:space="preserve">, </w:t>
      </w:r>
      <w:proofErr w:type="spellStart"/>
      <w:r w:rsidR="00BC2384" w:rsidRPr="00121A6A">
        <w:rPr>
          <w:sz w:val="24"/>
          <w:szCs w:val="24"/>
          <w:lang w:val="en-US"/>
        </w:rPr>
        <w:t>afl</w:t>
      </w:r>
      <w:proofErr w:type="spellEnd"/>
      <w:r w:rsidR="00BC2384" w:rsidRPr="00121A6A">
        <w:rPr>
          <w:sz w:val="24"/>
          <w:szCs w:val="24"/>
          <w:lang w:val="en-US"/>
        </w:rPr>
        <w:t xml:space="preserve">. </w:t>
      </w:r>
      <w:r w:rsidRPr="00121A6A">
        <w:rPr>
          <w:sz w:val="24"/>
          <w:szCs w:val="24"/>
          <w:lang w:val="en-US"/>
        </w:rPr>
        <w:t>4, p. 997-1024.</w:t>
      </w:r>
    </w:p>
    <w:p w14:paraId="33EF6266" w14:textId="77777777" w:rsidR="00CC7EB6" w:rsidRPr="00121A6A" w:rsidRDefault="00CC7EB6" w:rsidP="00030EF2">
      <w:pPr>
        <w:spacing w:after="0"/>
        <w:jc w:val="both"/>
        <w:rPr>
          <w:sz w:val="24"/>
          <w:szCs w:val="24"/>
          <w:lang w:val="en-US"/>
        </w:rPr>
      </w:pPr>
    </w:p>
    <w:p w14:paraId="3F2F2C7B" w14:textId="0FCA34B8" w:rsidR="00CC7EB6" w:rsidRPr="00121A6A" w:rsidRDefault="00CC7EB6" w:rsidP="00030EF2">
      <w:pPr>
        <w:spacing w:after="0"/>
        <w:jc w:val="both"/>
        <w:rPr>
          <w:b/>
          <w:bCs/>
          <w:sz w:val="24"/>
          <w:szCs w:val="24"/>
        </w:rPr>
      </w:pPr>
      <w:r w:rsidRPr="00121A6A">
        <w:rPr>
          <w:b/>
          <w:bCs/>
          <w:sz w:val="24"/>
          <w:szCs w:val="24"/>
        </w:rPr>
        <w:t>Stijnen 2011</w:t>
      </w:r>
    </w:p>
    <w:p w14:paraId="517BE964" w14:textId="64111906" w:rsidR="00CC7EB6" w:rsidRPr="00121A6A" w:rsidRDefault="00CC7EB6" w:rsidP="00030EF2">
      <w:pPr>
        <w:spacing w:after="0"/>
        <w:jc w:val="both"/>
        <w:rPr>
          <w:sz w:val="24"/>
          <w:szCs w:val="24"/>
          <w:lang w:val="en-US"/>
        </w:rPr>
      </w:pPr>
      <w:r w:rsidRPr="00121A6A">
        <w:rPr>
          <w:sz w:val="24"/>
          <w:szCs w:val="24"/>
        </w:rPr>
        <w:t xml:space="preserve">R. Stijnen, </w:t>
      </w:r>
      <w:r w:rsidRPr="00121A6A">
        <w:rPr>
          <w:i/>
          <w:iCs/>
          <w:sz w:val="24"/>
          <w:szCs w:val="24"/>
        </w:rPr>
        <w:t xml:space="preserve">Rechtsbescherming tegen bestraffing in het strafrecht en het bestuursrecht. Een rechtsvergelijking tussen het Nederlandse strafrecht en bestraffende bestuursrecht, mede in Europees perspectief </w:t>
      </w:r>
      <w:r w:rsidRPr="00121A6A">
        <w:rPr>
          <w:sz w:val="24"/>
          <w:szCs w:val="24"/>
        </w:rPr>
        <w:t>(</w:t>
      </w:r>
      <w:proofErr w:type="spellStart"/>
      <w:r w:rsidRPr="00121A6A">
        <w:rPr>
          <w:sz w:val="24"/>
          <w:szCs w:val="24"/>
        </w:rPr>
        <w:t>diss</w:t>
      </w:r>
      <w:proofErr w:type="spellEnd"/>
      <w:r w:rsidRPr="00121A6A">
        <w:rPr>
          <w:sz w:val="24"/>
          <w:szCs w:val="24"/>
        </w:rPr>
        <w:t xml:space="preserve">. </w:t>
      </w:r>
      <w:r w:rsidRPr="00121A6A">
        <w:rPr>
          <w:sz w:val="24"/>
          <w:szCs w:val="24"/>
          <w:lang w:val="en-US"/>
        </w:rPr>
        <w:t>Rotterdam), Deventer: Kluwer 2011.</w:t>
      </w:r>
    </w:p>
    <w:p w14:paraId="17CE5361" w14:textId="77777777" w:rsidR="006665E7" w:rsidRPr="00121A6A" w:rsidRDefault="006665E7" w:rsidP="00030EF2">
      <w:pPr>
        <w:spacing w:after="0"/>
        <w:jc w:val="both"/>
        <w:rPr>
          <w:sz w:val="24"/>
          <w:szCs w:val="24"/>
          <w:lang w:val="en-US"/>
        </w:rPr>
      </w:pPr>
    </w:p>
    <w:p w14:paraId="6FBF9AB6" w14:textId="7B876DE8" w:rsidR="006665E7" w:rsidRPr="00121A6A" w:rsidRDefault="006665E7" w:rsidP="00030EF2">
      <w:pPr>
        <w:spacing w:after="0"/>
        <w:jc w:val="both"/>
        <w:rPr>
          <w:b/>
          <w:bCs/>
          <w:sz w:val="24"/>
          <w:szCs w:val="24"/>
          <w:lang w:val="en-US"/>
        </w:rPr>
      </w:pPr>
      <w:proofErr w:type="spellStart"/>
      <w:r w:rsidRPr="00121A6A">
        <w:rPr>
          <w:b/>
          <w:bCs/>
          <w:sz w:val="24"/>
          <w:szCs w:val="24"/>
          <w:lang w:val="en-US"/>
        </w:rPr>
        <w:t>Stylogiannis</w:t>
      </w:r>
      <w:proofErr w:type="spellEnd"/>
      <w:r w:rsidRPr="00121A6A">
        <w:rPr>
          <w:b/>
          <w:bCs/>
          <w:sz w:val="24"/>
          <w:szCs w:val="24"/>
          <w:lang w:val="en-US"/>
        </w:rPr>
        <w:t xml:space="preserve">, </w:t>
      </w:r>
      <w:r w:rsidRPr="00121A6A">
        <w:rPr>
          <w:b/>
          <w:bCs/>
          <w:i/>
          <w:iCs/>
          <w:sz w:val="24"/>
          <w:szCs w:val="24"/>
          <w:lang w:val="en-US"/>
        </w:rPr>
        <w:t>CLL&amp;PJ</w:t>
      </w:r>
      <w:r w:rsidRPr="00121A6A">
        <w:rPr>
          <w:b/>
          <w:bCs/>
          <w:sz w:val="24"/>
          <w:szCs w:val="24"/>
          <w:lang w:val="en-US"/>
        </w:rPr>
        <w:t xml:space="preserve"> 2021</w:t>
      </w:r>
    </w:p>
    <w:p w14:paraId="6D253CFA" w14:textId="2E0D14E9" w:rsidR="00BF6C9A" w:rsidRPr="00121A6A" w:rsidRDefault="006665E7" w:rsidP="00030EF2">
      <w:pPr>
        <w:spacing w:after="0"/>
        <w:jc w:val="both"/>
        <w:rPr>
          <w:sz w:val="24"/>
          <w:szCs w:val="24"/>
          <w:lang w:val="en-US"/>
        </w:rPr>
      </w:pPr>
      <w:r w:rsidRPr="00121A6A">
        <w:rPr>
          <w:sz w:val="24"/>
          <w:szCs w:val="24"/>
          <w:lang w:val="en-US"/>
        </w:rPr>
        <w:t xml:space="preserve">C. </w:t>
      </w:r>
      <w:proofErr w:type="spellStart"/>
      <w:r w:rsidRPr="00121A6A">
        <w:rPr>
          <w:sz w:val="24"/>
          <w:szCs w:val="24"/>
          <w:lang w:val="en-US"/>
        </w:rPr>
        <w:t>Stylogiannis</w:t>
      </w:r>
      <w:proofErr w:type="spellEnd"/>
      <w:r w:rsidRPr="00121A6A">
        <w:rPr>
          <w:sz w:val="24"/>
          <w:szCs w:val="24"/>
          <w:lang w:val="en-US"/>
        </w:rPr>
        <w:t xml:space="preserve">, ‘The ‘Back and Forth’ in the Protection of (Collective) Labor Rights under the ECHR Continues: The </w:t>
      </w:r>
      <w:proofErr w:type="spellStart"/>
      <w:r w:rsidRPr="00121A6A">
        <w:rPr>
          <w:i/>
          <w:iCs/>
          <w:sz w:val="24"/>
          <w:szCs w:val="24"/>
          <w:lang w:val="en-US"/>
        </w:rPr>
        <w:t>Holship</w:t>
      </w:r>
      <w:proofErr w:type="spellEnd"/>
      <w:r w:rsidRPr="00121A6A">
        <w:rPr>
          <w:sz w:val="24"/>
          <w:szCs w:val="24"/>
          <w:lang w:val="en-US"/>
        </w:rPr>
        <w:t xml:space="preserve"> Case’, </w:t>
      </w:r>
      <w:r w:rsidRPr="00121A6A">
        <w:rPr>
          <w:i/>
          <w:iCs/>
          <w:sz w:val="24"/>
          <w:szCs w:val="24"/>
          <w:lang w:val="en-US"/>
        </w:rPr>
        <w:t>Comparative Labor Law &amp; Policy Journal</w:t>
      </w:r>
      <w:r w:rsidRPr="00121A6A">
        <w:rPr>
          <w:sz w:val="24"/>
          <w:szCs w:val="24"/>
          <w:lang w:val="en-US"/>
        </w:rPr>
        <w:t xml:space="preserve"> 2021,</w:t>
      </w:r>
      <w:r w:rsidR="00BC2384" w:rsidRPr="00121A6A">
        <w:rPr>
          <w:sz w:val="24"/>
          <w:szCs w:val="24"/>
          <w:lang w:val="en-US"/>
        </w:rPr>
        <w:t xml:space="preserve"> Dispatch No. 38,</w:t>
      </w:r>
      <w:r w:rsidRPr="00121A6A">
        <w:rPr>
          <w:sz w:val="24"/>
          <w:szCs w:val="24"/>
          <w:lang w:val="en-US"/>
        </w:rPr>
        <w:t xml:space="preserve"> p. 1-10.</w:t>
      </w:r>
    </w:p>
    <w:p w14:paraId="1FF2B352" w14:textId="77777777" w:rsidR="00CD76EA" w:rsidRDefault="00CD76EA" w:rsidP="00030EF2">
      <w:pPr>
        <w:spacing w:after="0"/>
        <w:jc w:val="both"/>
        <w:rPr>
          <w:b/>
          <w:bCs/>
          <w:sz w:val="24"/>
          <w:szCs w:val="24"/>
          <w:lang w:val="en-US"/>
        </w:rPr>
      </w:pPr>
    </w:p>
    <w:p w14:paraId="6AB2503C" w14:textId="53027296" w:rsidR="00BF6C9A" w:rsidRPr="00121A6A" w:rsidRDefault="00BF6C9A" w:rsidP="00030EF2">
      <w:pPr>
        <w:spacing w:after="0"/>
        <w:jc w:val="both"/>
        <w:rPr>
          <w:b/>
          <w:bCs/>
          <w:sz w:val="24"/>
          <w:szCs w:val="24"/>
          <w:lang w:val="en-US"/>
        </w:rPr>
      </w:pPr>
      <w:proofErr w:type="spellStart"/>
      <w:r w:rsidRPr="00121A6A">
        <w:rPr>
          <w:b/>
          <w:bCs/>
          <w:sz w:val="24"/>
          <w:szCs w:val="24"/>
          <w:lang w:val="en-US"/>
        </w:rPr>
        <w:t>Sychenko</w:t>
      </w:r>
      <w:proofErr w:type="spellEnd"/>
      <w:r w:rsidRPr="00121A6A">
        <w:rPr>
          <w:b/>
          <w:bCs/>
          <w:sz w:val="24"/>
          <w:szCs w:val="24"/>
          <w:lang w:val="en-US"/>
        </w:rPr>
        <w:t xml:space="preserve"> &amp; </w:t>
      </w:r>
      <w:proofErr w:type="spellStart"/>
      <w:r w:rsidRPr="00121A6A">
        <w:rPr>
          <w:b/>
          <w:bCs/>
          <w:sz w:val="24"/>
          <w:szCs w:val="24"/>
          <w:lang w:val="en-US"/>
        </w:rPr>
        <w:t>Perulli</w:t>
      </w:r>
      <w:proofErr w:type="spellEnd"/>
      <w:r w:rsidRPr="00121A6A">
        <w:rPr>
          <w:b/>
          <w:bCs/>
          <w:sz w:val="24"/>
          <w:szCs w:val="24"/>
          <w:lang w:val="en-US"/>
        </w:rPr>
        <w:t xml:space="preserve"> 2023</w:t>
      </w:r>
    </w:p>
    <w:p w14:paraId="07687EA1" w14:textId="771C9CA7" w:rsidR="00BF6C9A" w:rsidRPr="00121A6A" w:rsidRDefault="00BF6C9A" w:rsidP="00030EF2">
      <w:pPr>
        <w:spacing w:after="0"/>
        <w:jc w:val="both"/>
        <w:rPr>
          <w:sz w:val="24"/>
          <w:szCs w:val="24"/>
          <w:lang w:val="en-US"/>
        </w:rPr>
      </w:pPr>
      <w:r w:rsidRPr="00121A6A">
        <w:rPr>
          <w:sz w:val="24"/>
          <w:szCs w:val="24"/>
          <w:lang w:val="en-US"/>
        </w:rPr>
        <w:t xml:space="preserve">E. </w:t>
      </w:r>
      <w:proofErr w:type="spellStart"/>
      <w:r w:rsidRPr="00121A6A">
        <w:rPr>
          <w:sz w:val="24"/>
          <w:szCs w:val="24"/>
          <w:lang w:val="en-US"/>
        </w:rPr>
        <w:t>Sychenko</w:t>
      </w:r>
      <w:proofErr w:type="spellEnd"/>
      <w:r w:rsidRPr="00121A6A">
        <w:rPr>
          <w:sz w:val="24"/>
          <w:szCs w:val="24"/>
          <w:lang w:val="en-US"/>
        </w:rPr>
        <w:t xml:space="preserve"> &amp; A. </w:t>
      </w:r>
      <w:proofErr w:type="spellStart"/>
      <w:r w:rsidRPr="00121A6A">
        <w:rPr>
          <w:sz w:val="24"/>
          <w:szCs w:val="24"/>
          <w:lang w:val="en-US"/>
        </w:rPr>
        <w:t>Perulli</w:t>
      </w:r>
      <w:proofErr w:type="spellEnd"/>
      <w:r w:rsidRPr="00121A6A">
        <w:rPr>
          <w:sz w:val="24"/>
          <w:szCs w:val="24"/>
          <w:lang w:val="en-US"/>
        </w:rPr>
        <w:t xml:space="preserve">, </w:t>
      </w:r>
      <w:r w:rsidRPr="00121A6A">
        <w:rPr>
          <w:i/>
          <w:iCs/>
          <w:sz w:val="24"/>
          <w:szCs w:val="24"/>
          <w:lang w:val="en-US"/>
        </w:rPr>
        <w:t>Employment Law and the European Convention on Human Rights</w:t>
      </w:r>
      <w:r w:rsidRPr="00121A6A">
        <w:rPr>
          <w:sz w:val="24"/>
          <w:szCs w:val="24"/>
          <w:lang w:val="en-US"/>
        </w:rPr>
        <w:t xml:space="preserve">, Alphen </w:t>
      </w:r>
      <w:proofErr w:type="spellStart"/>
      <w:r w:rsidRPr="00121A6A">
        <w:rPr>
          <w:sz w:val="24"/>
          <w:szCs w:val="24"/>
          <w:lang w:val="en-US"/>
        </w:rPr>
        <w:t>aan</w:t>
      </w:r>
      <w:proofErr w:type="spellEnd"/>
      <w:r w:rsidRPr="00121A6A">
        <w:rPr>
          <w:sz w:val="24"/>
          <w:szCs w:val="24"/>
          <w:lang w:val="en-US"/>
        </w:rPr>
        <w:t xml:space="preserve"> den Rijn: Kluwer Law International 2023. </w:t>
      </w:r>
    </w:p>
    <w:p w14:paraId="05B2A50C" w14:textId="77777777" w:rsidR="00217971" w:rsidRDefault="00217971" w:rsidP="00030EF2">
      <w:pPr>
        <w:spacing w:after="0"/>
        <w:jc w:val="both"/>
        <w:rPr>
          <w:sz w:val="24"/>
          <w:szCs w:val="24"/>
          <w:lang w:val="en-US"/>
        </w:rPr>
      </w:pPr>
    </w:p>
    <w:p w14:paraId="00E413A1" w14:textId="77777777" w:rsidR="00EF245F" w:rsidRDefault="00EF245F" w:rsidP="00030EF2">
      <w:pPr>
        <w:spacing w:after="0"/>
        <w:jc w:val="both"/>
        <w:rPr>
          <w:sz w:val="24"/>
          <w:szCs w:val="24"/>
          <w:lang w:val="en-US"/>
        </w:rPr>
      </w:pPr>
    </w:p>
    <w:p w14:paraId="31128680" w14:textId="77777777" w:rsidR="00EF245F" w:rsidRDefault="00EF245F" w:rsidP="00030EF2">
      <w:pPr>
        <w:spacing w:after="0"/>
        <w:jc w:val="both"/>
        <w:rPr>
          <w:b/>
          <w:bCs/>
          <w:sz w:val="24"/>
          <w:szCs w:val="24"/>
          <w:lang w:val="en-US"/>
        </w:rPr>
      </w:pPr>
    </w:p>
    <w:p w14:paraId="259756FB" w14:textId="1EED03AC" w:rsidR="004F4056" w:rsidRPr="00121A6A" w:rsidRDefault="004F4056" w:rsidP="00030EF2">
      <w:pPr>
        <w:spacing w:after="0"/>
        <w:jc w:val="both"/>
        <w:rPr>
          <w:b/>
          <w:bCs/>
          <w:sz w:val="24"/>
          <w:szCs w:val="24"/>
          <w:lang w:val="en-US"/>
        </w:rPr>
      </w:pPr>
      <w:proofErr w:type="spellStart"/>
      <w:r w:rsidRPr="00121A6A">
        <w:rPr>
          <w:b/>
          <w:bCs/>
          <w:sz w:val="24"/>
          <w:szCs w:val="24"/>
          <w:lang w:val="en-US"/>
        </w:rPr>
        <w:lastRenderedPageBreak/>
        <w:t>Teklè</w:t>
      </w:r>
      <w:proofErr w:type="spellEnd"/>
      <w:r w:rsidRPr="00121A6A">
        <w:rPr>
          <w:b/>
          <w:bCs/>
          <w:sz w:val="24"/>
          <w:szCs w:val="24"/>
          <w:lang w:val="en-US"/>
        </w:rPr>
        <w:t xml:space="preserve">, </w:t>
      </w:r>
      <w:r w:rsidRPr="00121A6A">
        <w:rPr>
          <w:b/>
          <w:bCs/>
          <w:i/>
          <w:iCs/>
          <w:sz w:val="24"/>
          <w:szCs w:val="24"/>
          <w:lang w:val="en-US"/>
        </w:rPr>
        <w:t>ELLJ</w:t>
      </w:r>
      <w:r w:rsidRPr="00121A6A">
        <w:rPr>
          <w:b/>
          <w:bCs/>
          <w:sz w:val="24"/>
          <w:szCs w:val="24"/>
          <w:lang w:val="en-US"/>
        </w:rPr>
        <w:t xml:space="preserve"> 2018</w:t>
      </w:r>
    </w:p>
    <w:p w14:paraId="7731372A" w14:textId="1ED0C3B5" w:rsidR="004F4056" w:rsidRPr="00121A6A" w:rsidRDefault="004F4056" w:rsidP="00030EF2">
      <w:pPr>
        <w:spacing w:after="0"/>
        <w:jc w:val="both"/>
        <w:rPr>
          <w:sz w:val="24"/>
          <w:szCs w:val="24"/>
          <w:lang w:val="en-US"/>
        </w:rPr>
      </w:pPr>
      <w:r w:rsidRPr="00121A6A">
        <w:rPr>
          <w:sz w:val="24"/>
          <w:szCs w:val="24"/>
          <w:lang w:val="en-US"/>
        </w:rPr>
        <w:t xml:space="preserve">T. </w:t>
      </w:r>
      <w:proofErr w:type="spellStart"/>
      <w:r w:rsidRPr="00121A6A">
        <w:rPr>
          <w:sz w:val="24"/>
          <w:szCs w:val="24"/>
          <w:lang w:val="en-US"/>
        </w:rPr>
        <w:t>Teklè</w:t>
      </w:r>
      <w:proofErr w:type="spellEnd"/>
      <w:r w:rsidRPr="00121A6A">
        <w:rPr>
          <w:sz w:val="24"/>
          <w:szCs w:val="24"/>
          <w:lang w:val="en-US"/>
        </w:rPr>
        <w:t>, ‘</w:t>
      </w:r>
      <w:proofErr w:type="spellStart"/>
      <w:r w:rsidRPr="00121A6A">
        <w:rPr>
          <w:sz w:val="24"/>
          <w:szCs w:val="24"/>
          <w:lang w:val="en-US"/>
        </w:rPr>
        <w:t>Labour</w:t>
      </w:r>
      <w:proofErr w:type="spellEnd"/>
      <w:r w:rsidRPr="00121A6A">
        <w:rPr>
          <w:sz w:val="24"/>
          <w:szCs w:val="24"/>
          <w:lang w:val="en-US"/>
        </w:rPr>
        <w:t xml:space="preserve"> Rights and the Case Law of the European Court of Justice: What Role for International </w:t>
      </w:r>
      <w:proofErr w:type="spellStart"/>
      <w:r w:rsidRPr="00121A6A">
        <w:rPr>
          <w:sz w:val="24"/>
          <w:szCs w:val="24"/>
          <w:lang w:val="en-US"/>
        </w:rPr>
        <w:t>Labour</w:t>
      </w:r>
      <w:proofErr w:type="spellEnd"/>
      <w:r w:rsidRPr="00121A6A">
        <w:rPr>
          <w:sz w:val="24"/>
          <w:szCs w:val="24"/>
          <w:lang w:val="en-US"/>
        </w:rPr>
        <w:t xml:space="preserve"> Standards?’, </w:t>
      </w:r>
      <w:r w:rsidRPr="00121A6A">
        <w:rPr>
          <w:i/>
          <w:iCs/>
          <w:sz w:val="24"/>
          <w:szCs w:val="24"/>
          <w:lang w:val="en-US"/>
        </w:rPr>
        <w:t xml:space="preserve">European </w:t>
      </w:r>
      <w:proofErr w:type="spellStart"/>
      <w:r w:rsidRPr="00121A6A">
        <w:rPr>
          <w:i/>
          <w:iCs/>
          <w:sz w:val="24"/>
          <w:szCs w:val="24"/>
          <w:lang w:val="en-US"/>
        </w:rPr>
        <w:t>Labour</w:t>
      </w:r>
      <w:proofErr w:type="spellEnd"/>
      <w:r w:rsidRPr="00121A6A">
        <w:rPr>
          <w:i/>
          <w:iCs/>
          <w:sz w:val="24"/>
          <w:szCs w:val="24"/>
          <w:lang w:val="en-US"/>
        </w:rPr>
        <w:t xml:space="preserve"> Law Journal</w:t>
      </w:r>
      <w:r w:rsidRPr="00121A6A">
        <w:rPr>
          <w:sz w:val="24"/>
          <w:szCs w:val="24"/>
          <w:lang w:val="en-US"/>
        </w:rPr>
        <w:t xml:space="preserve"> 2018</w:t>
      </w:r>
      <w:r w:rsidR="00BC2384" w:rsidRPr="00121A6A">
        <w:rPr>
          <w:sz w:val="24"/>
          <w:szCs w:val="24"/>
          <w:lang w:val="en-US"/>
        </w:rPr>
        <w:t xml:space="preserve">, </w:t>
      </w:r>
      <w:proofErr w:type="spellStart"/>
      <w:r w:rsidR="00BC2384" w:rsidRPr="00121A6A">
        <w:rPr>
          <w:sz w:val="24"/>
          <w:szCs w:val="24"/>
          <w:lang w:val="en-US"/>
        </w:rPr>
        <w:t>afl</w:t>
      </w:r>
      <w:proofErr w:type="spellEnd"/>
      <w:r w:rsidR="00BC2384" w:rsidRPr="00121A6A">
        <w:rPr>
          <w:sz w:val="24"/>
          <w:szCs w:val="24"/>
          <w:lang w:val="en-US"/>
        </w:rPr>
        <w:t xml:space="preserve">. </w:t>
      </w:r>
      <w:r w:rsidRPr="00121A6A">
        <w:rPr>
          <w:sz w:val="24"/>
          <w:szCs w:val="24"/>
          <w:lang w:val="en-US"/>
        </w:rPr>
        <w:t xml:space="preserve">3, p. 236-262. </w:t>
      </w:r>
    </w:p>
    <w:p w14:paraId="45C272D1" w14:textId="77777777" w:rsidR="00D81E28" w:rsidRPr="00121A6A" w:rsidRDefault="00D81E28" w:rsidP="00030EF2">
      <w:pPr>
        <w:spacing w:after="0"/>
        <w:jc w:val="both"/>
        <w:rPr>
          <w:sz w:val="24"/>
          <w:szCs w:val="24"/>
          <w:lang w:val="en-US"/>
        </w:rPr>
      </w:pPr>
    </w:p>
    <w:p w14:paraId="6C617B5F" w14:textId="6500A705" w:rsidR="00D81E28" w:rsidRPr="00121A6A" w:rsidRDefault="00D81E28" w:rsidP="00030EF2">
      <w:pPr>
        <w:spacing w:after="0"/>
        <w:jc w:val="both"/>
        <w:rPr>
          <w:b/>
          <w:bCs/>
          <w:sz w:val="24"/>
          <w:szCs w:val="24"/>
        </w:rPr>
      </w:pPr>
      <w:r w:rsidRPr="00121A6A">
        <w:rPr>
          <w:b/>
          <w:bCs/>
          <w:sz w:val="24"/>
          <w:szCs w:val="24"/>
        </w:rPr>
        <w:t xml:space="preserve">Ter Haar, </w:t>
      </w:r>
      <w:proofErr w:type="spellStart"/>
      <w:r w:rsidRPr="00121A6A">
        <w:rPr>
          <w:b/>
          <w:bCs/>
          <w:i/>
          <w:iCs/>
          <w:sz w:val="24"/>
          <w:szCs w:val="24"/>
        </w:rPr>
        <w:t>ArA</w:t>
      </w:r>
      <w:proofErr w:type="spellEnd"/>
      <w:r w:rsidRPr="00121A6A">
        <w:rPr>
          <w:b/>
          <w:bCs/>
          <w:i/>
          <w:iCs/>
          <w:sz w:val="24"/>
          <w:szCs w:val="24"/>
        </w:rPr>
        <w:t xml:space="preserve"> </w:t>
      </w:r>
      <w:r w:rsidRPr="00121A6A">
        <w:rPr>
          <w:b/>
          <w:bCs/>
          <w:sz w:val="24"/>
          <w:szCs w:val="24"/>
        </w:rPr>
        <w:t>2021</w:t>
      </w:r>
    </w:p>
    <w:p w14:paraId="2D90B1DE" w14:textId="6FA77B01" w:rsidR="00D81E28" w:rsidRPr="00121A6A" w:rsidRDefault="00D81E28" w:rsidP="00D81E28">
      <w:pPr>
        <w:spacing w:after="0"/>
        <w:jc w:val="both"/>
        <w:rPr>
          <w:sz w:val="24"/>
          <w:szCs w:val="24"/>
        </w:rPr>
      </w:pPr>
      <w:r w:rsidRPr="00121A6A">
        <w:rPr>
          <w:sz w:val="24"/>
          <w:szCs w:val="24"/>
        </w:rPr>
        <w:t>B. Ter Haar, ‘Rechtstreekse horizontale werking van het EU Handvest in getrapte vorm</w:t>
      </w:r>
      <w:r w:rsidR="00DB2BA1" w:rsidRPr="00121A6A">
        <w:rPr>
          <w:sz w:val="24"/>
          <w:szCs w:val="24"/>
        </w:rPr>
        <w:t>’,</w:t>
      </w:r>
      <w:r w:rsidRPr="00121A6A">
        <w:rPr>
          <w:sz w:val="24"/>
          <w:szCs w:val="24"/>
        </w:rPr>
        <w:t xml:space="preserve"> </w:t>
      </w:r>
      <w:r w:rsidRPr="00121A6A">
        <w:rPr>
          <w:i/>
          <w:iCs/>
          <w:sz w:val="24"/>
          <w:szCs w:val="24"/>
        </w:rPr>
        <w:t xml:space="preserve">Arbeidsrechtelijke Annotaties </w:t>
      </w:r>
      <w:r w:rsidRPr="00121A6A">
        <w:rPr>
          <w:sz w:val="24"/>
          <w:szCs w:val="24"/>
        </w:rPr>
        <w:t>2021</w:t>
      </w:r>
      <w:r w:rsidR="00BC2384" w:rsidRPr="00121A6A">
        <w:rPr>
          <w:sz w:val="24"/>
          <w:szCs w:val="24"/>
        </w:rPr>
        <w:t xml:space="preserve">, afl. </w:t>
      </w:r>
      <w:r w:rsidRPr="00121A6A">
        <w:rPr>
          <w:sz w:val="24"/>
          <w:szCs w:val="24"/>
        </w:rPr>
        <w:t>3, p. 74-85.</w:t>
      </w:r>
    </w:p>
    <w:p w14:paraId="06883D26" w14:textId="77777777" w:rsidR="00732740" w:rsidRPr="00121A6A" w:rsidRDefault="00732740" w:rsidP="00D81E28">
      <w:pPr>
        <w:spacing w:after="0"/>
        <w:jc w:val="both"/>
        <w:rPr>
          <w:sz w:val="24"/>
          <w:szCs w:val="24"/>
        </w:rPr>
      </w:pPr>
    </w:p>
    <w:p w14:paraId="645DB67B" w14:textId="4137B89E" w:rsidR="00732740" w:rsidRPr="00121A6A" w:rsidRDefault="00732740" w:rsidP="00D81E28">
      <w:pPr>
        <w:spacing w:after="0"/>
        <w:jc w:val="both"/>
        <w:rPr>
          <w:b/>
          <w:bCs/>
          <w:sz w:val="24"/>
          <w:szCs w:val="24"/>
          <w:lang w:val="en-US"/>
        </w:rPr>
      </w:pPr>
      <w:r w:rsidRPr="00121A6A">
        <w:rPr>
          <w:b/>
          <w:bCs/>
          <w:sz w:val="24"/>
          <w:szCs w:val="24"/>
          <w:lang w:val="en-US"/>
        </w:rPr>
        <w:t>Timmermans 2014</w:t>
      </w:r>
    </w:p>
    <w:p w14:paraId="18C6BEAC" w14:textId="464BC148" w:rsidR="00732740" w:rsidRPr="00121A6A" w:rsidRDefault="00732740" w:rsidP="00D81E28">
      <w:pPr>
        <w:spacing w:after="0"/>
        <w:jc w:val="both"/>
        <w:rPr>
          <w:sz w:val="24"/>
          <w:szCs w:val="24"/>
          <w:lang w:val="en-US"/>
        </w:rPr>
      </w:pPr>
      <w:r w:rsidRPr="00121A6A">
        <w:rPr>
          <w:sz w:val="24"/>
          <w:szCs w:val="24"/>
          <w:lang w:val="en-US"/>
        </w:rPr>
        <w:t xml:space="preserve">C. Timmermans, </w:t>
      </w:r>
      <w:r w:rsidR="00DB2BA1" w:rsidRPr="00121A6A">
        <w:rPr>
          <w:sz w:val="24"/>
          <w:szCs w:val="24"/>
          <w:lang w:val="en-US"/>
        </w:rPr>
        <w:t>‘</w:t>
      </w:r>
      <w:r w:rsidRPr="00121A6A">
        <w:rPr>
          <w:sz w:val="24"/>
          <w:szCs w:val="24"/>
          <w:lang w:val="en-US"/>
        </w:rPr>
        <w:t>Will the Accession of the EU to the European Convention on Human Rights fundamentally change the relationship between the Luxemburg and the Strasbourg Court?’,</w:t>
      </w:r>
      <w:r w:rsidR="00B302FA" w:rsidRPr="00121A6A">
        <w:rPr>
          <w:sz w:val="24"/>
          <w:szCs w:val="24"/>
          <w:lang w:val="en-US"/>
        </w:rPr>
        <w:t xml:space="preserve"> European University Institute</w:t>
      </w:r>
      <w:r w:rsidR="000B038F" w:rsidRPr="00121A6A">
        <w:rPr>
          <w:sz w:val="24"/>
          <w:szCs w:val="24"/>
          <w:lang w:val="en-US"/>
        </w:rPr>
        <w:t xml:space="preserve"> (EUI) Law</w:t>
      </w:r>
      <w:r w:rsidR="00822F7E">
        <w:rPr>
          <w:sz w:val="24"/>
          <w:szCs w:val="24"/>
          <w:lang w:val="en-US"/>
        </w:rPr>
        <w:t>,</w:t>
      </w:r>
      <w:r w:rsidRPr="00121A6A">
        <w:rPr>
          <w:sz w:val="24"/>
          <w:szCs w:val="24"/>
          <w:lang w:val="en-US"/>
        </w:rPr>
        <w:t xml:space="preserve"> Centre for Judicial Cooperation</w:t>
      </w:r>
      <w:r w:rsidR="00B302FA" w:rsidRPr="00121A6A">
        <w:rPr>
          <w:sz w:val="24"/>
          <w:szCs w:val="24"/>
          <w:lang w:val="en-US"/>
        </w:rPr>
        <w:t>,</w:t>
      </w:r>
      <w:r w:rsidRPr="00121A6A">
        <w:rPr>
          <w:sz w:val="24"/>
          <w:szCs w:val="24"/>
          <w:lang w:val="en-US"/>
        </w:rPr>
        <w:t xml:space="preserve"> Distinguished Lecture</w:t>
      </w:r>
      <w:r w:rsidRPr="00121A6A">
        <w:rPr>
          <w:i/>
          <w:iCs/>
          <w:sz w:val="24"/>
          <w:szCs w:val="24"/>
          <w:lang w:val="en-US"/>
        </w:rPr>
        <w:t xml:space="preserve"> </w:t>
      </w:r>
      <w:r w:rsidRPr="00121A6A">
        <w:rPr>
          <w:sz w:val="24"/>
          <w:szCs w:val="24"/>
          <w:lang w:val="en-US"/>
        </w:rPr>
        <w:t xml:space="preserve">2014. </w:t>
      </w:r>
    </w:p>
    <w:p w14:paraId="4F420B7D" w14:textId="77777777" w:rsidR="00D81E28" w:rsidRPr="00121A6A" w:rsidRDefault="00D81E28" w:rsidP="00030EF2">
      <w:pPr>
        <w:spacing w:after="0"/>
        <w:jc w:val="both"/>
        <w:rPr>
          <w:sz w:val="24"/>
          <w:szCs w:val="24"/>
          <w:lang w:val="en-US"/>
        </w:rPr>
      </w:pPr>
    </w:p>
    <w:p w14:paraId="5AE027CE" w14:textId="3869464D" w:rsidR="00D81E28" w:rsidRPr="00121A6A" w:rsidRDefault="00D81E28" w:rsidP="00030EF2">
      <w:pPr>
        <w:spacing w:after="0"/>
        <w:jc w:val="both"/>
        <w:rPr>
          <w:b/>
          <w:bCs/>
          <w:sz w:val="24"/>
          <w:szCs w:val="24"/>
          <w:lang w:val="en-US"/>
        </w:rPr>
      </w:pPr>
      <w:r w:rsidRPr="00121A6A">
        <w:rPr>
          <w:b/>
          <w:bCs/>
          <w:sz w:val="24"/>
          <w:szCs w:val="24"/>
          <w:lang w:val="en-US"/>
        </w:rPr>
        <w:t xml:space="preserve">Truxal &amp; Drew, </w:t>
      </w:r>
      <w:r w:rsidRPr="00121A6A">
        <w:rPr>
          <w:b/>
          <w:bCs/>
          <w:i/>
          <w:iCs/>
          <w:sz w:val="24"/>
          <w:szCs w:val="24"/>
          <w:lang w:val="en-US"/>
        </w:rPr>
        <w:t>Air &amp; Space Law</w:t>
      </w:r>
      <w:r w:rsidRPr="00121A6A">
        <w:rPr>
          <w:b/>
          <w:bCs/>
          <w:sz w:val="24"/>
          <w:szCs w:val="24"/>
          <w:lang w:val="en-US"/>
        </w:rPr>
        <w:t xml:space="preserve"> 2022</w:t>
      </w:r>
    </w:p>
    <w:p w14:paraId="5892B9B6" w14:textId="2261FC43" w:rsidR="00D81E28" w:rsidRPr="00121A6A" w:rsidRDefault="00D81E28" w:rsidP="00D81E28">
      <w:pPr>
        <w:spacing w:after="0"/>
        <w:jc w:val="both"/>
        <w:rPr>
          <w:sz w:val="24"/>
          <w:szCs w:val="24"/>
          <w:lang w:val="en-US"/>
        </w:rPr>
      </w:pPr>
      <w:r w:rsidRPr="00121A6A">
        <w:rPr>
          <w:sz w:val="24"/>
          <w:szCs w:val="24"/>
          <w:lang w:val="en-US"/>
        </w:rPr>
        <w:t xml:space="preserve">S.J. Truxal &amp; S. Drew, ‘Consumers, air carriers and workers in the European Union: two sides of the triangle’, </w:t>
      </w:r>
      <w:r w:rsidRPr="00121A6A">
        <w:rPr>
          <w:i/>
          <w:iCs/>
          <w:sz w:val="24"/>
          <w:szCs w:val="24"/>
          <w:lang w:val="en-US"/>
        </w:rPr>
        <w:t>Air &amp; Space Law</w:t>
      </w:r>
      <w:r w:rsidRPr="00121A6A">
        <w:rPr>
          <w:sz w:val="24"/>
          <w:szCs w:val="24"/>
          <w:lang w:val="en-US"/>
        </w:rPr>
        <w:t xml:space="preserve"> 2022</w:t>
      </w:r>
      <w:r w:rsidR="00E10EE1" w:rsidRPr="00121A6A">
        <w:rPr>
          <w:sz w:val="24"/>
          <w:szCs w:val="24"/>
          <w:lang w:val="en-US"/>
        </w:rPr>
        <w:t xml:space="preserve">, </w:t>
      </w:r>
      <w:proofErr w:type="spellStart"/>
      <w:r w:rsidR="00E10EE1" w:rsidRPr="00121A6A">
        <w:rPr>
          <w:sz w:val="24"/>
          <w:szCs w:val="24"/>
          <w:lang w:val="en-US"/>
        </w:rPr>
        <w:t>afl</w:t>
      </w:r>
      <w:proofErr w:type="spellEnd"/>
      <w:r w:rsidR="00E10EE1" w:rsidRPr="00121A6A">
        <w:rPr>
          <w:sz w:val="24"/>
          <w:szCs w:val="24"/>
          <w:lang w:val="en-US"/>
        </w:rPr>
        <w:t xml:space="preserve">. </w:t>
      </w:r>
      <w:r w:rsidRPr="00121A6A">
        <w:rPr>
          <w:sz w:val="24"/>
          <w:szCs w:val="24"/>
          <w:lang w:val="en-US"/>
        </w:rPr>
        <w:t>1, p. 111-134.</w:t>
      </w:r>
    </w:p>
    <w:p w14:paraId="213D2650" w14:textId="77777777" w:rsidR="006C1830" w:rsidRPr="00121A6A" w:rsidRDefault="006C1830" w:rsidP="00D81E28">
      <w:pPr>
        <w:spacing w:after="0"/>
        <w:jc w:val="both"/>
        <w:rPr>
          <w:sz w:val="24"/>
          <w:szCs w:val="24"/>
          <w:lang w:val="en-US"/>
        </w:rPr>
      </w:pPr>
    </w:p>
    <w:p w14:paraId="39C25255" w14:textId="6EDD69B5" w:rsidR="006C1830" w:rsidRPr="00121A6A" w:rsidRDefault="006C1830" w:rsidP="00D81E28">
      <w:pPr>
        <w:spacing w:after="0"/>
        <w:jc w:val="both"/>
        <w:rPr>
          <w:b/>
          <w:bCs/>
          <w:sz w:val="24"/>
          <w:szCs w:val="24"/>
          <w:lang w:val="en-US"/>
        </w:rPr>
      </w:pPr>
      <w:proofErr w:type="spellStart"/>
      <w:r w:rsidRPr="00121A6A">
        <w:rPr>
          <w:b/>
          <w:bCs/>
          <w:sz w:val="24"/>
          <w:szCs w:val="24"/>
          <w:lang w:val="en-US"/>
        </w:rPr>
        <w:t>Ugartemendia</w:t>
      </w:r>
      <w:proofErr w:type="spellEnd"/>
      <w:r w:rsidRPr="00121A6A">
        <w:rPr>
          <w:b/>
          <w:bCs/>
          <w:sz w:val="24"/>
          <w:szCs w:val="24"/>
          <w:lang w:val="en-US"/>
        </w:rPr>
        <w:t xml:space="preserve"> 2021</w:t>
      </w:r>
    </w:p>
    <w:p w14:paraId="4F7CEABF" w14:textId="07AE190C" w:rsidR="006C1830" w:rsidRPr="00121A6A" w:rsidRDefault="006C1830" w:rsidP="006C1830">
      <w:pPr>
        <w:spacing w:after="0"/>
        <w:jc w:val="both"/>
        <w:rPr>
          <w:sz w:val="24"/>
          <w:szCs w:val="24"/>
          <w:lang w:val="en-US"/>
        </w:rPr>
      </w:pPr>
      <w:r w:rsidRPr="00121A6A">
        <w:rPr>
          <w:sz w:val="24"/>
          <w:szCs w:val="24"/>
          <w:lang w:val="en-US"/>
        </w:rPr>
        <w:t xml:space="preserve">J.I. </w:t>
      </w:r>
      <w:proofErr w:type="spellStart"/>
      <w:r w:rsidRPr="00121A6A">
        <w:rPr>
          <w:sz w:val="24"/>
          <w:szCs w:val="24"/>
          <w:lang w:val="en-US"/>
        </w:rPr>
        <w:t>Ugartemendia</w:t>
      </w:r>
      <w:proofErr w:type="spellEnd"/>
      <w:r w:rsidRPr="00121A6A">
        <w:rPr>
          <w:sz w:val="24"/>
          <w:szCs w:val="24"/>
          <w:lang w:val="en-US"/>
        </w:rPr>
        <w:t>, ‘The Horizontal Effect of the EU Charter of Fundamental Rights in the Case Law of the Court of Justice’, in: C. Izquierdo-Sans, C. Martínez-Capdevila &amp; M. Nogueira-Guastavino (</w:t>
      </w:r>
      <w:r w:rsidR="00822F7E">
        <w:rPr>
          <w:sz w:val="24"/>
          <w:szCs w:val="24"/>
          <w:lang w:val="en-US"/>
        </w:rPr>
        <w:t>eds</w:t>
      </w:r>
      <w:r w:rsidRPr="00121A6A">
        <w:rPr>
          <w:sz w:val="24"/>
          <w:szCs w:val="24"/>
          <w:lang w:val="en-US"/>
        </w:rPr>
        <w:t xml:space="preserve">.), </w:t>
      </w:r>
      <w:r w:rsidRPr="00121A6A">
        <w:rPr>
          <w:i/>
          <w:iCs/>
          <w:sz w:val="24"/>
          <w:szCs w:val="24"/>
          <w:lang w:val="en-US"/>
        </w:rPr>
        <w:t>Fundamental Rights Challenges. Horizontal Effectiveness, Rule of Law and Margin of National Appreciation</w:t>
      </w:r>
      <w:r w:rsidRPr="00121A6A">
        <w:rPr>
          <w:sz w:val="24"/>
          <w:szCs w:val="24"/>
          <w:lang w:val="en-US"/>
        </w:rPr>
        <w:t xml:space="preserve">, Cham, </w:t>
      </w:r>
      <w:proofErr w:type="spellStart"/>
      <w:r w:rsidRPr="00121A6A">
        <w:rPr>
          <w:sz w:val="24"/>
          <w:szCs w:val="24"/>
          <w:lang w:val="en-US"/>
        </w:rPr>
        <w:t>Zwitserland</w:t>
      </w:r>
      <w:proofErr w:type="spellEnd"/>
      <w:r w:rsidRPr="00121A6A">
        <w:rPr>
          <w:sz w:val="24"/>
          <w:szCs w:val="24"/>
          <w:lang w:val="en-US"/>
        </w:rPr>
        <w:t>: Springer 2021</w:t>
      </w:r>
      <w:r w:rsidR="003113BE" w:rsidRPr="00121A6A">
        <w:rPr>
          <w:sz w:val="24"/>
          <w:szCs w:val="24"/>
          <w:lang w:val="en-US"/>
        </w:rPr>
        <w:t>, p. 11-21.</w:t>
      </w:r>
    </w:p>
    <w:p w14:paraId="3199B8A5" w14:textId="77777777" w:rsidR="001C6267" w:rsidRPr="00121A6A" w:rsidRDefault="001C6267" w:rsidP="006C1830">
      <w:pPr>
        <w:spacing w:after="0"/>
        <w:jc w:val="both"/>
        <w:rPr>
          <w:sz w:val="24"/>
          <w:szCs w:val="24"/>
          <w:lang w:val="en-US"/>
        </w:rPr>
      </w:pPr>
    </w:p>
    <w:p w14:paraId="3E61150A" w14:textId="2D7105DD" w:rsidR="001C6267" w:rsidRPr="00121A6A" w:rsidRDefault="001C6267" w:rsidP="006C1830">
      <w:pPr>
        <w:spacing w:after="0"/>
        <w:jc w:val="both"/>
        <w:rPr>
          <w:b/>
          <w:bCs/>
          <w:sz w:val="24"/>
          <w:szCs w:val="24"/>
        </w:rPr>
      </w:pPr>
      <w:r w:rsidRPr="00121A6A">
        <w:rPr>
          <w:b/>
          <w:bCs/>
          <w:sz w:val="24"/>
          <w:szCs w:val="24"/>
        </w:rPr>
        <w:t xml:space="preserve">Van Den &amp; Bij de </w:t>
      </w:r>
      <w:proofErr w:type="spellStart"/>
      <w:r w:rsidRPr="00121A6A">
        <w:rPr>
          <w:b/>
          <w:bCs/>
          <w:sz w:val="24"/>
          <w:szCs w:val="24"/>
        </w:rPr>
        <w:t>Vaate</w:t>
      </w:r>
      <w:proofErr w:type="spellEnd"/>
      <w:r w:rsidRPr="00121A6A">
        <w:rPr>
          <w:b/>
          <w:bCs/>
          <w:sz w:val="24"/>
          <w:szCs w:val="24"/>
        </w:rPr>
        <w:t xml:space="preserve">, </w:t>
      </w:r>
      <w:r w:rsidRPr="00121A6A">
        <w:rPr>
          <w:b/>
          <w:bCs/>
          <w:i/>
          <w:iCs/>
          <w:sz w:val="24"/>
          <w:szCs w:val="24"/>
        </w:rPr>
        <w:t xml:space="preserve">TRA </w:t>
      </w:r>
      <w:r w:rsidRPr="00121A6A">
        <w:rPr>
          <w:b/>
          <w:bCs/>
          <w:sz w:val="24"/>
          <w:szCs w:val="24"/>
        </w:rPr>
        <w:t>2020/12</w:t>
      </w:r>
    </w:p>
    <w:p w14:paraId="238A6A43" w14:textId="7BE5EF76" w:rsidR="001C6267" w:rsidRPr="00121A6A" w:rsidRDefault="001C6267" w:rsidP="006C1830">
      <w:pPr>
        <w:spacing w:after="0"/>
        <w:jc w:val="both"/>
        <w:rPr>
          <w:sz w:val="24"/>
          <w:szCs w:val="24"/>
        </w:rPr>
      </w:pPr>
      <w:r w:rsidRPr="00121A6A">
        <w:rPr>
          <w:sz w:val="24"/>
          <w:szCs w:val="24"/>
        </w:rPr>
        <w:t xml:space="preserve">C. van Den &amp; D.M.A. </w:t>
      </w:r>
      <w:r w:rsidR="00E10EE1" w:rsidRPr="00121A6A">
        <w:rPr>
          <w:sz w:val="24"/>
          <w:szCs w:val="24"/>
        </w:rPr>
        <w:t>b</w:t>
      </w:r>
      <w:r w:rsidRPr="00121A6A">
        <w:rPr>
          <w:sz w:val="24"/>
          <w:szCs w:val="24"/>
        </w:rPr>
        <w:t xml:space="preserve">ij de </w:t>
      </w:r>
      <w:proofErr w:type="spellStart"/>
      <w:r w:rsidRPr="00121A6A">
        <w:rPr>
          <w:sz w:val="24"/>
          <w:szCs w:val="24"/>
        </w:rPr>
        <w:t>Vaate</w:t>
      </w:r>
      <w:proofErr w:type="spellEnd"/>
      <w:r w:rsidRPr="00121A6A">
        <w:rPr>
          <w:sz w:val="24"/>
          <w:szCs w:val="24"/>
        </w:rPr>
        <w:t xml:space="preserve">, ‘Collectief procederen door de vakbond’, </w:t>
      </w:r>
      <w:r w:rsidRPr="00121A6A">
        <w:rPr>
          <w:i/>
          <w:iCs/>
          <w:sz w:val="24"/>
          <w:szCs w:val="24"/>
        </w:rPr>
        <w:t>Tijdschrift Recht en Arbeid</w:t>
      </w:r>
      <w:r w:rsidRPr="00121A6A">
        <w:rPr>
          <w:sz w:val="24"/>
          <w:szCs w:val="24"/>
        </w:rPr>
        <w:t xml:space="preserve"> 2020/12</w:t>
      </w:r>
      <w:r w:rsidR="00E10EE1" w:rsidRPr="00121A6A">
        <w:rPr>
          <w:sz w:val="24"/>
          <w:szCs w:val="24"/>
        </w:rPr>
        <w:t>, af</w:t>
      </w:r>
      <w:r w:rsidR="00453DBF">
        <w:rPr>
          <w:sz w:val="24"/>
          <w:szCs w:val="24"/>
        </w:rPr>
        <w:t>l</w:t>
      </w:r>
      <w:r w:rsidR="00E10EE1" w:rsidRPr="00121A6A">
        <w:rPr>
          <w:sz w:val="24"/>
          <w:szCs w:val="24"/>
        </w:rPr>
        <w:t>. 2, p. 2-9</w:t>
      </w:r>
      <w:r w:rsidRPr="00121A6A">
        <w:rPr>
          <w:sz w:val="24"/>
          <w:szCs w:val="24"/>
        </w:rPr>
        <w:t>.</w:t>
      </w:r>
    </w:p>
    <w:p w14:paraId="0C90DD2D" w14:textId="77777777" w:rsidR="00D46AF4" w:rsidRPr="00121A6A" w:rsidRDefault="00D46AF4" w:rsidP="00030EF2">
      <w:pPr>
        <w:spacing w:after="0"/>
        <w:jc w:val="both"/>
        <w:rPr>
          <w:sz w:val="24"/>
          <w:szCs w:val="24"/>
        </w:rPr>
      </w:pPr>
    </w:p>
    <w:p w14:paraId="0941F2CF" w14:textId="61073826" w:rsidR="00D46AF4" w:rsidRPr="00121A6A" w:rsidRDefault="00D46AF4" w:rsidP="00030EF2">
      <w:pPr>
        <w:spacing w:after="0"/>
        <w:jc w:val="both"/>
        <w:rPr>
          <w:b/>
          <w:bCs/>
          <w:sz w:val="24"/>
          <w:szCs w:val="24"/>
        </w:rPr>
      </w:pPr>
      <w:r w:rsidRPr="00121A6A">
        <w:rPr>
          <w:b/>
          <w:bCs/>
          <w:sz w:val="24"/>
          <w:szCs w:val="24"/>
        </w:rPr>
        <w:t xml:space="preserve">Van der Heijden, </w:t>
      </w:r>
      <w:r w:rsidRPr="00121A6A">
        <w:rPr>
          <w:b/>
          <w:bCs/>
          <w:i/>
          <w:iCs/>
          <w:sz w:val="24"/>
          <w:szCs w:val="24"/>
        </w:rPr>
        <w:t>TRA</w:t>
      </w:r>
      <w:r w:rsidRPr="00121A6A">
        <w:rPr>
          <w:b/>
          <w:bCs/>
          <w:sz w:val="24"/>
          <w:szCs w:val="24"/>
        </w:rPr>
        <w:t xml:space="preserve"> 2017/36</w:t>
      </w:r>
    </w:p>
    <w:p w14:paraId="70DBDB12" w14:textId="1FC97E9A" w:rsidR="00D46AF4" w:rsidRPr="00121A6A" w:rsidRDefault="00D46AF4" w:rsidP="00030EF2">
      <w:pPr>
        <w:spacing w:after="0"/>
        <w:jc w:val="both"/>
        <w:rPr>
          <w:sz w:val="24"/>
          <w:szCs w:val="24"/>
        </w:rPr>
      </w:pPr>
      <w:r w:rsidRPr="00121A6A">
        <w:rPr>
          <w:sz w:val="24"/>
          <w:szCs w:val="24"/>
        </w:rPr>
        <w:t xml:space="preserve">P.F. van der Heijden, ‘De ILO: struikelend op weg naar de 100’, </w:t>
      </w:r>
      <w:r w:rsidRPr="00121A6A">
        <w:rPr>
          <w:i/>
          <w:iCs/>
          <w:sz w:val="24"/>
          <w:szCs w:val="24"/>
        </w:rPr>
        <w:t>Tijdschrift Recht en Arbeid</w:t>
      </w:r>
      <w:r w:rsidRPr="00121A6A">
        <w:rPr>
          <w:sz w:val="24"/>
          <w:szCs w:val="24"/>
        </w:rPr>
        <w:t xml:space="preserve"> 2017/36, </w:t>
      </w:r>
      <w:r w:rsidR="00E10EE1" w:rsidRPr="00121A6A">
        <w:rPr>
          <w:sz w:val="24"/>
          <w:szCs w:val="24"/>
        </w:rPr>
        <w:t>a</w:t>
      </w:r>
      <w:r w:rsidRPr="00121A6A">
        <w:rPr>
          <w:sz w:val="24"/>
          <w:szCs w:val="24"/>
        </w:rPr>
        <w:t>fl. 4, p. 3-9.</w:t>
      </w:r>
    </w:p>
    <w:p w14:paraId="57D27856" w14:textId="77777777" w:rsidR="00BF6C9A" w:rsidRPr="00121A6A" w:rsidRDefault="00BF6C9A" w:rsidP="00030EF2">
      <w:pPr>
        <w:spacing w:after="0"/>
        <w:jc w:val="both"/>
        <w:rPr>
          <w:sz w:val="24"/>
          <w:szCs w:val="24"/>
        </w:rPr>
      </w:pPr>
    </w:p>
    <w:p w14:paraId="27D0AFF4" w14:textId="0BFAE941" w:rsidR="00BF6C9A" w:rsidRPr="00121A6A" w:rsidRDefault="00BF6C9A" w:rsidP="00030EF2">
      <w:pPr>
        <w:spacing w:after="0"/>
        <w:jc w:val="both"/>
        <w:rPr>
          <w:b/>
          <w:bCs/>
          <w:sz w:val="24"/>
          <w:szCs w:val="24"/>
          <w:lang w:val="en-US"/>
        </w:rPr>
      </w:pPr>
      <w:r w:rsidRPr="00121A6A">
        <w:rPr>
          <w:b/>
          <w:bCs/>
          <w:sz w:val="24"/>
          <w:szCs w:val="24"/>
          <w:lang w:val="en-US"/>
        </w:rPr>
        <w:t>Van Hiel 2013</w:t>
      </w:r>
    </w:p>
    <w:p w14:paraId="25D57758" w14:textId="5577482C" w:rsidR="002C168A" w:rsidRPr="002C168A" w:rsidRDefault="00BF6C9A" w:rsidP="00030EF2">
      <w:pPr>
        <w:spacing w:after="0"/>
        <w:jc w:val="both"/>
        <w:rPr>
          <w:sz w:val="24"/>
          <w:szCs w:val="24"/>
          <w:lang w:val="en-US"/>
        </w:rPr>
      </w:pPr>
      <w:r w:rsidRPr="00121A6A">
        <w:rPr>
          <w:sz w:val="24"/>
          <w:szCs w:val="24"/>
          <w:lang w:val="en-US"/>
        </w:rPr>
        <w:t>I. van Hiel, ‘The Right to Form and Join Trade Unions Protected by Article 11 ECHR</w:t>
      </w:r>
      <w:r w:rsidR="00453DBF">
        <w:rPr>
          <w:sz w:val="24"/>
          <w:szCs w:val="24"/>
          <w:lang w:val="en-US"/>
        </w:rPr>
        <w:t>’</w:t>
      </w:r>
      <w:r w:rsidRPr="00121A6A">
        <w:rPr>
          <w:sz w:val="24"/>
          <w:szCs w:val="24"/>
          <w:lang w:val="en-US"/>
        </w:rPr>
        <w:t xml:space="preserve">, in: F. </w:t>
      </w:r>
      <w:proofErr w:type="spellStart"/>
      <w:r w:rsidRPr="00121A6A">
        <w:rPr>
          <w:sz w:val="24"/>
          <w:szCs w:val="24"/>
          <w:lang w:val="en-US"/>
        </w:rPr>
        <w:t>Dorssemont</w:t>
      </w:r>
      <w:proofErr w:type="spellEnd"/>
      <w:r w:rsidRPr="00121A6A">
        <w:rPr>
          <w:sz w:val="24"/>
          <w:szCs w:val="24"/>
          <w:lang w:val="en-US"/>
        </w:rPr>
        <w:t xml:space="preserve">, K. </w:t>
      </w:r>
      <w:proofErr w:type="spellStart"/>
      <w:r w:rsidRPr="00121A6A">
        <w:rPr>
          <w:sz w:val="24"/>
          <w:szCs w:val="24"/>
          <w:lang w:val="en-US"/>
        </w:rPr>
        <w:t>Lörcher</w:t>
      </w:r>
      <w:proofErr w:type="spellEnd"/>
      <w:r w:rsidRPr="00121A6A">
        <w:rPr>
          <w:sz w:val="24"/>
          <w:szCs w:val="24"/>
          <w:lang w:val="en-US"/>
        </w:rPr>
        <w:t xml:space="preserve"> &amp; I. </w:t>
      </w:r>
      <w:proofErr w:type="spellStart"/>
      <w:r w:rsidRPr="00121A6A">
        <w:rPr>
          <w:sz w:val="24"/>
          <w:szCs w:val="24"/>
          <w:lang w:val="en-US"/>
        </w:rPr>
        <w:t>Schömann</w:t>
      </w:r>
      <w:proofErr w:type="spellEnd"/>
      <w:r w:rsidRPr="00121A6A">
        <w:rPr>
          <w:sz w:val="24"/>
          <w:szCs w:val="24"/>
          <w:lang w:val="en-US"/>
        </w:rPr>
        <w:t xml:space="preserve"> (</w:t>
      </w:r>
      <w:r w:rsidR="00822F7E">
        <w:rPr>
          <w:sz w:val="24"/>
          <w:szCs w:val="24"/>
          <w:lang w:val="en-US"/>
        </w:rPr>
        <w:t>eds</w:t>
      </w:r>
      <w:r w:rsidRPr="00121A6A">
        <w:rPr>
          <w:sz w:val="24"/>
          <w:szCs w:val="24"/>
          <w:lang w:val="en-US"/>
        </w:rPr>
        <w:t xml:space="preserve">.), </w:t>
      </w:r>
      <w:r w:rsidRPr="00121A6A">
        <w:rPr>
          <w:i/>
          <w:iCs/>
          <w:sz w:val="24"/>
          <w:szCs w:val="24"/>
          <w:lang w:val="en-US"/>
        </w:rPr>
        <w:t>The European Convention and the Employment Relation</w:t>
      </w:r>
      <w:r w:rsidRPr="00121A6A">
        <w:rPr>
          <w:sz w:val="24"/>
          <w:szCs w:val="24"/>
          <w:lang w:val="en-US"/>
        </w:rPr>
        <w:t>, Oxford</w:t>
      </w:r>
      <w:r w:rsidR="00D160AE" w:rsidRPr="00121A6A">
        <w:rPr>
          <w:sz w:val="24"/>
          <w:szCs w:val="24"/>
          <w:lang w:val="en-US"/>
        </w:rPr>
        <w:t xml:space="preserve">, </w:t>
      </w:r>
      <w:r w:rsidR="00822F7E">
        <w:rPr>
          <w:sz w:val="24"/>
          <w:szCs w:val="24"/>
          <w:lang w:val="en-US"/>
        </w:rPr>
        <w:t>UK</w:t>
      </w:r>
      <w:r w:rsidRPr="00121A6A">
        <w:rPr>
          <w:sz w:val="24"/>
          <w:szCs w:val="24"/>
          <w:lang w:val="en-US"/>
        </w:rPr>
        <w:t>: Hart Publishing 2013, p. 287-308.</w:t>
      </w:r>
    </w:p>
    <w:p w14:paraId="7EDA39EC" w14:textId="77777777" w:rsidR="00CD76EA" w:rsidRPr="002315FE" w:rsidRDefault="00CD76EA" w:rsidP="00030EF2">
      <w:pPr>
        <w:spacing w:after="0"/>
        <w:jc w:val="both"/>
        <w:rPr>
          <w:b/>
          <w:bCs/>
          <w:sz w:val="24"/>
          <w:szCs w:val="24"/>
          <w:lang w:val="en-US"/>
        </w:rPr>
      </w:pPr>
    </w:p>
    <w:p w14:paraId="5D5AAC9C" w14:textId="11DA4D75" w:rsidR="00B525F4" w:rsidRPr="00121A6A" w:rsidRDefault="00B525F4" w:rsidP="00030EF2">
      <w:pPr>
        <w:spacing w:after="0"/>
        <w:jc w:val="both"/>
        <w:rPr>
          <w:b/>
          <w:bCs/>
          <w:sz w:val="24"/>
          <w:szCs w:val="24"/>
        </w:rPr>
      </w:pPr>
      <w:r w:rsidRPr="00121A6A">
        <w:rPr>
          <w:b/>
          <w:bCs/>
          <w:sz w:val="24"/>
          <w:szCs w:val="24"/>
        </w:rPr>
        <w:t xml:space="preserve">Van Hoek &amp; Houwerzijl, </w:t>
      </w:r>
      <w:proofErr w:type="spellStart"/>
      <w:r w:rsidRPr="00121A6A">
        <w:rPr>
          <w:b/>
          <w:bCs/>
          <w:i/>
          <w:iCs/>
          <w:sz w:val="24"/>
          <w:szCs w:val="24"/>
        </w:rPr>
        <w:t>N</w:t>
      </w:r>
      <w:r w:rsidR="00577940" w:rsidRPr="00121A6A">
        <w:rPr>
          <w:b/>
          <w:bCs/>
          <w:i/>
          <w:iCs/>
          <w:sz w:val="24"/>
          <w:szCs w:val="24"/>
        </w:rPr>
        <w:t>t</w:t>
      </w:r>
      <w:r w:rsidRPr="00121A6A">
        <w:rPr>
          <w:b/>
          <w:bCs/>
          <w:i/>
          <w:iCs/>
          <w:sz w:val="24"/>
          <w:szCs w:val="24"/>
        </w:rPr>
        <w:t>E</w:t>
      </w:r>
      <w:r w:rsidR="00A40BA3" w:rsidRPr="00121A6A">
        <w:rPr>
          <w:b/>
          <w:bCs/>
          <w:i/>
          <w:iCs/>
          <w:sz w:val="24"/>
          <w:szCs w:val="24"/>
        </w:rPr>
        <w:t>r</w:t>
      </w:r>
      <w:proofErr w:type="spellEnd"/>
      <w:r w:rsidRPr="00121A6A">
        <w:rPr>
          <w:b/>
          <w:bCs/>
          <w:sz w:val="24"/>
          <w:szCs w:val="24"/>
        </w:rPr>
        <w:t xml:space="preserve"> 2008</w:t>
      </w:r>
      <w:r w:rsidR="00A40BA3" w:rsidRPr="00121A6A">
        <w:rPr>
          <w:b/>
          <w:bCs/>
          <w:sz w:val="24"/>
          <w:szCs w:val="24"/>
        </w:rPr>
        <w:t xml:space="preserve">, afl. </w:t>
      </w:r>
      <w:r w:rsidRPr="00121A6A">
        <w:rPr>
          <w:b/>
          <w:bCs/>
          <w:sz w:val="24"/>
          <w:szCs w:val="24"/>
        </w:rPr>
        <w:t>7</w:t>
      </w:r>
      <w:r w:rsidR="00A40BA3" w:rsidRPr="00121A6A">
        <w:rPr>
          <w:b/>
          <w:bCs/>
          <w:sz w:val="24"/>
          <w:szCs w:val="24"/>
        </w:rPr>
        <w:t>/8</w:t>
      </w:r>
    </w:p>
    <w:p w14:paraId="617B96F2" w14:textId="71A1E0E2" w:rsidR="00B525F4" w:rsidRPr="00121A6A" w:rsidRDefault="00B525F4" w:rsidP="00030EF2">
      <w:pPr>
        <w:spacing w:after="0"/>
        <w:jc w:val="both"/>
        <w:rPr>
          <w:sz w:val="24"/>
          <w:szCs w:val="24"/>
        </w:rPr>
      </w:pPr>
      <w:r w:rsidRPr="00121A6A">
        <w:rPr>
          <w:sz w:val="24"/>
          <w:szCs w:val="24"/>
        </w:rPr>
        <w:t xml:space="preserve">A.A.H. van Hoek &amp; M.S. Houwerzijl, ‘Loonconcurrentie als motor van de interne markt? Een tweeluik – Deel 1: De arresten Viking, Laval en </w:t>
      </w:r>
      <w:proofErr w:type="spellStart"/>
      <w:r w:rsidRPr="00121A6A">
        <w:rPr>
          <w:sz w:val="24"/>
          <w:szCs w:val="24"/>
        </w:rPr>
        <w:t>Rüffert</w:t>
      </w:r>
      <w:proofErr w:type="spellEnd"/>
      <w:r w:rsidRPr="00121A6A">
        <w:rPr>
          <w:sz w:val="24"/>
          <w:szCs w:val="24"/>
        </w:rPr>
        <w:t xml:space="preserve">, verdragsaspecten’, </w:t>
      </w:r>
      <w:r w:rsidRPr="00121A6A">
        <w:rPr>
          <w:i/>
          <w:iCs/>
          <w:sz w:val="24"/>
          <w:szCs w:val="24"/>
        </w:rPr>
        <w:t>Nederlands tijdschrift voor Europees recht</w:t>
      </w:r>
      <w:r w:rsidR="00453DBF">
        <w:rPr>
          <w:sz w:val="24"/>
          <w:szCs w:val="24"/>
        </w:rPr>
        <w:t xml:space="preserve"> 2008</w:t>
      </w:r>
      <w:r w:rsidRPr="00121A6A">
        <w:rPr>
          <w:sz w:val="24"/>
          <w:szCs w:val="24"/>
        </w:rPr>
        <w:t>,</w:t>
      </w:r>
      <w:r w:rsidR="00453DBF">
        <w:rPr>
          <w:sz w:val="24"/>
          <w:szCs w:val="24"/>
        </w:rPr>
        <w:t xml:space="preserve"> afl. 7/8,</w:t>
      </w:r>
      <w:r w:rsidRPr="00121A6A">
        <w:rPr>
          <w:sz w:val="24"/>
          <w:szCs w:val="24"/>
        </w:rPr>
        <w:t xml:space="preserve"> p. 190-205.</w:t>
      </w:r>
    </w:p>
    <w:p w14:paraId="73412854" w14:textId="77777777" w:rsidR="00861824" w:rsidRPr="00121A6A" w:rsidRDefault="00861824" w:rsidP="00030EF2">
      <w:pPr>
        <w:spacing w:after="0"/>
        <w:jc w:val="both"/>
        <w:rPr>
          <w:sz w:val="24"/>
          <w:szCs w:val="24"/>
        </w:rPr>
      </w:pPr>
    </w:p>
    <w:p w14:paraId="014521F5" w14:textId="77777777" w:rsidR="00217971" w:rsidRDefault="00217971" w:rsidP="00030EF2">
      <w:pPr>
        <w:spacing w:after="0"/>
        <w:jc w:val="both"/>
        <w:rPr>
          <w:b/>
          <w:bCs/>
          <w:sz w:val="24"/>
          <w:szCs w:val="24"/>
        </w:rPr>
      </w:pPr>
    </w:p>
    <w:p w14:paraId="2C3AFAB4" w14:textId="2E1546AD" w:rsidR="00861824" w:rsidRPr="00121A6A" w:rsidRDefault="00861824" w:rsidP="00030EF2">
      <w:pPr>
        <w:spacing w:after="0"/>
        <w:jc w:val="both"/>
        <w:rPr>
          <w:b/>
          <w:bCs/>
          <w:sz w:val="24"/>
          <w:szCs w:val="24"/>
        </w:rPr>
      </w:pPr>
      <w:r w:rsidRPr="00121A6A">
        <w:rPr>
          <w:b/>
          <w:bCs/>
          <w:sz w:val="24"/>
          <w:szCs w:val="24"/>
        </w:rPr>
        <w:lastRenderedPageBreak/>
        <w:t xml:space="preserve">Van Hoek &amp; Houwerzijl, </w:t>
      </w:r>
      <w:proofErr w:type="spellStart"/>
      <w:r w:rsidRPr="00121A6A">
        <w:rPr>
          <w:b/>
          <w:bCs/>
          <w:i/>
          <w:iCs/>
          <w:sz w:val="24"/>
          <w:szCs w:val="24"/>
        </w:rPr>
        <w:t>N</w:t>
      </w:r>
      <w:r w:rsidR="00577940" w:rsidRPr="00121A6A">
        <w:rPr>
          <w:b/>
          <w:bCs/>
          <w:i/>
          <w:iCs/>
          <w:sz w:val="24"/>
          <w:szCs w:val="24"/>
        </w:rPr>
        <w:t>t</w:t>
      </w:r>
      <w:r w:rsidRPr="00121A6A">
        <w:rPr>
          <w:b/>
          <w:bCs/>
          <w:i/>
          <w:iCs/>
          <w:sz w:val="24"/>
          <w:szCs w:val="24"/>
        </w:rPr>
        <w:t>E</w:t>
      </w:r>
      <w:r w:rsidR="00F83154" w:rsidRPr="00121A6A">
        <w:rPr>
          <w:b/>
          <w:bCs/>
          <w:i/>
          <w:iCs/>
          <w:sz w:val="24"/>
          <w:szCs w:val="24"/>
        </w:rPr>
        <w:t>r</w:t>
      </w:r>
      <w:proofErr w:type="spellEnd"/>
      <w:r w:rsidRPr="00121A6A">
        <w:rPr>
          <w:b/>
          <w:bCs/>
          <w:sz w:val="24"/>
          <w:szCs w:val="24"/>
        </w:rPr>
        <w:t xml:space="preserve"> 2008</w:t>
      </w:r>
      <w:r w:rsidR="00F83154" w:rsidRPr="00121A6A">
        <w:rPr>
          <w:b/>
          <w:bCs/>
          <w:sz w:val="24"/>
          <w:szCs w:val="24"/>
        </w:rPr>
        <w:t xml:space="preserve">, afl. </w:t>
      </w:r>
      <w:r w:rsidRPr="00121A6A">
        <w:rPr>
          <w:b/>
          <w:bCs/>
          <w:sz w:val="24"/>
          <w:szCs w:val="24"/>
        </w:rPr>
        <w:t>12</w:t>
      </w:r>
    </w:p>
    <w:p w14:paraId="30864D1D" w14:textId="7795A533" w:rsidR="00861824" w:rsidRPr="00121A6A" w:rsidRDefault="00861824" w:rsidP="00861824">
      <w:pPr>
        <w:spacing w:after="0"/>
        <w:jc w:val="both"/>
        <w:rPr>
          <w:sz w:val="24"/>
          <w:szCs w:val="24"/>
        </w:rPr>
      </w:pPr>
      <w:r w:rsidRPr="00121A6A">
        <w:rPr>
          <w:sz w:val="24"/>
          <w:szCs w:val="24"/>
        </w:rPr>
        <w:t xml:space="preserve">A.A.H. van Hoek &amp; M.S. Houwerzijl, ‘Loonconcurrentie als motor van de interne markt? Een tweeluik – Deel 2: De arresten Laval, </w:t>
      </w:r>
      <w:proofErr w:type="spellStart"/>
      <w:r w:rsidRPr="00121A6A">
        <w:rPr>
          <w:sz w:val="24"/>
          <w:szCs w:val="24"/>
        </w:rPr>
        <w:t>Rüffert</w:t>
      </w:r>
      <w:proofErr w:type="spellEnd"/>
      <w:r w:rsidRPr="00121A6A">
        <w:rPr>
          <w:sz w:val="24"/>
          <w:szCs w:val="24"/>
        </w:rPr>
        <w:t xml:space="preserve"> en Commissie/Luxemburg, interpretatie van de Detacheringsrichtlijn’, </w:t>
      </w:r>
      <w:r w:rsidRPr="00121A6A">
        <w:rPr>
          <w:i/>
          <w:iCs/>
          <w:sz w:val="24"/>
          <w:szCs w:val="24"/>
        </w:rPr>
        <w:t>Nederlands tijdschrift voor Europees recht</w:t>
      </w:r>
      <w:r w:rsidR="00453DBF">
        <w:rPr>
          <w:i/>
          <w:iCs/>
          <w:sz w:val="24"/>
          <w:szCs w:val="24"/>
        </w:rPr>
        <w:t xml:space="preserve"> </w:t>
      </w:r>
      <w:r w:rsidR="00453DBF">
        <w:rPr>
          <w:sz w:val="24"/>
          <w:szCs w:val="24"/>
        </w:rPr>
        <w:t>2008</w:t>
      </w:r>
      <w:r w:rsidRPr="00121A6A">
        <w:rPr>
          <w:sz w:val="24"/>
          <w:szCs w:val="24"/>
        </w:rPr>
        <w:t>,</w:t>
      </w:r>
      <w:r w:rsidR="00453DBF">
        <w:rPr>
          <w:sz w:val="24"/>
          <w:szCs w:val="24"/>
        </w:rPr>
        <w:t xml:space="preserve"> afl. 12,</w:t>
      </w:r>
      <w:r w:rsidRPr="00121A6A">
        <w:rPr>
          <w:sz w:val="24"/>
          <w:szCs w:val="24"/>
        </w:rPr>
        <w:t xml:space="preserve"> p. 337-346.</w:t>
      </w:r>
    </w:p>
    <w:p w14:paraId="554F0227" w14:textId="77777777" w:rsidR="00037B7E" w:rsidRPr="00121A6A" w:rsidRDefault="00037B7E" w:rsidP="00861824">
      <w:pPr>
        <w:spacing w:after="0"/>
        <w:jc w:val="both"/>
        <w:rPr>
          <w:sz w:val="24"/>
          <w:szCs w:val="24"/>
        </w:rPr>
      </w:pPr>
    </w:p>
    <w:p w14:paraId="04F73834" w14:textId="2FD971EC" w:rsidR="00037B7E" w:rsidRPr="00121A6A" w:rsidRDefault="00037B7E" w:rsidP="00861824">
      <w:pPr>
        <w:spacing w:after="0"/>
        <w:jc w:val="both"/>
        <w:rPr>
          <w:b/>
          <w:bCs/>
          <w:sz w:val="24"/>
          <w:szCs w:val="24"/>
        </w:rPr>
      </w:pPr>
      <w:proofErr w:type="spellStart"/>
      <w:r w:rsidRPr="00121A6A">
        <w:rPr>
          <w:b/>
          <w:bCs/>
          <w:sz w:val="24"/>
          <w:szCs w:val="24"/>
        </w:rPr>
        <w:t>Vanwijngaerden</w:t>
      </w:r>
      <w:proofErr w:type="spellEnd"/>
      <w:r w:rsidRPr="00121A6A">
        <w:rPr>
          <w:b/>
          <w:bCs/>
          <w:sz w:val="24"/>
          <w:szCs w:val="24"/>
        </w:rPr>
        <w:t xml:space="preserve">, </w:t>
      </w:r>
      <w:r w:rsidR="00505162" w:rsidRPr="00121A6A">
        <w:rPr>
          <w:b/>
          <w:bCs/>
          <w:i/>
          <w:iCs/>
          <w:sz w:val="24"/>
          <w:szCs w:val="24"/>
        </w:rPr>
        <w:t>JF</w:t>
      </w:r>
      <w:r w:rsidRPr="00121A6A">
        <w:rPr>
          <w:b/>
          <w:bCs/>
          <w:i/>
          <w:iCs/>
          <w:sz w:val="24"/>
          <w:szCs w:val="24"/>
        </w:rPr>
        <w:t xml:space="preserve"> </w:t>
      </w:r>
      <w:r w:rsidRPr="00121A6A">
        <w:rPr>
          <w:b/>
          <w:bCs/>
          <w:sz w:val="24"/>
          <w:szCs w:val="24"/>
        </w:rPr>
        <w:t>2007-2008</w:t>
      </w:r>
    </w:p>
    <w:p w14:paraId="2AB925F0" w14:textId="62D48D00" w:rsidR="00037B7E" w:rsidRPr="00121A6A" w:rsidRDefault="00037B7E" w:rsidP="00861824">
      <w:pPr>
        <w:spacing w:after="0"/>
        <w:jc w:val="both"/>
        <w:rPr>
          <w:sz w:val="24"/>
          <w:szCs w:val="24"/>
        </w:rPr>
      </w:pPr>
      <w:r w:rsidRPr="00121A6A">
        <w:rPr>
          <w:sz w:val="24"/>
          <w:szCs w:val="24"/>
        </w:rPr>
        <w:t>J</w:t>
      </w:r>
      <w:r w:rsidR="00291CF8" w:rsidRPr="00121A6A">
        <w:rPr>
          <w:sz w:val="24"/>
          <w:szCs w:val="24"/>
        </w:rPr>
        <w:t>.</w:t>
      </w:r>
      <w:r w:rsidRPr="00121A6A">
        <w:rPr>
          <w:sz w:val="24"/>
          <w:szCs w:val="24"/>
        </w:rPr>
        <w:t xml:space="preserve">-S. </w:t>
      </w:r>
      <w:proofErr w:type="spellStart"/>
      <w:r w:rsidRPr="00121A6A">
        <w:rPr>
          <w:sz w:val="24"/>
          <w:szCs w:val="24"/>
        </w:rPr>
        <w:t>Vanwijngaerden</w:t>
      </w:r>
      <w:proofErr w:type="spellEnd"/>
      <w:r w:rsidRPr="00121A6A">
        <w:rPr>
          <w:sz w:val="24"/>
          <w:szCs w:val="24"/>
        </w:rPr>
        <w:t xml:space="preserve">, ‘De werking van grondrechten tussen particulieren, geïllustreerd met voorbeelden’, </w:t>
      </w:r>
      <w:r w:rsidRPr="00822F7E">
        <w:rPr>
          <w:i/>
          <w:iCs/>
          <w:sz w:val="24"/>
          <w:szCs w:val="24"/>
        </w:rPr>
        <w:t xml:space="preserve">Jura </w:t>
      </w:r>
      <w:proofErr w:type="spellStart"/>
      <w:r w:rsidRPr="00822F7E">
        <w:rPr>
          <w:i/>
          <w:iCs/>
          <w:sz w:val="24"/>
          <w:szCs w:val="24"/>
        </w:rPr>
        <w:t>Falconis</w:t>
      </w:r>
      <w:proofErr w:type="spellEnd"/>
      <w:r w:rsidRPr="00121A6A">
        <w:rPr>
          <w:sz w:val="24"/>
          <w:szCs w:val="24"/>
        </w:rPr>
        <w:t xml:space="preserve"> 2007-2008</w:t>
      </w:r>
      <w:r w:rsidR="00F83154" w:rsidRPr="00121A6A">
        <w:rPr>
          <w:sz w:val="24"/>
          <w:szCs w:val="24"/>
        </w:rPr>
        <w:t xml:space="preserve">, afl. </w:t>
      </w:r>
      <w:r w:rsidRPr="00121A6A">
        <w:rPr>
          <w:sz w:val="24"/>
          <w:szCs w:val="24"/>
        </w:rPr>
        <w:t>2, p. 217-248.</w:t>
      </w:r>
    </w:p>
    <w:p w14:paraId="5DB5E32B" w14:textId="77777777" w:rsidR="00B525F4" w:rsidRPr="00121A6A" w:rsidRDefault="00B525F4" w:rsidP="00030EF2">
      <w:pPr>
        <w:spacing w:after="0"/>
        <w:jc w:val="both"/>
        <w:rPr>
          <w:sz w:val="24"/>
          <w:szCs w:val="24"/>
        </w:rPr>
      </w:pPr>
    </w:p>
    <w:p w14:paraId="38AA0C48" w14:textId="3818EDCD" w:rsidR="00B525F4" w:rsidRPr="00121A6A" w:rsidRDefault="00B525F4" w:rsidP="00030EF2">
      <w:pPr>
        <w:spacing w:after="0"/>
        <w:jc w:val="both"/>
        <w:rPr>
          <w:b/>
          <w:bCs/>
          <w:sz w:val="24"/>
          <w:szCs w:val="24"/>
        </w:rPr>
      </w:pPr>
      <w:r w:rsidRPr="00121A6A">
        <w:rPr>
          <w:b/>
          <w:bCs/>
          <w:sz w:val="24"/>
          <w:szCs w:val="24"/>
        </w:rPr>
        <w:t xml:space="preserve">Van </w:t>
      </w:r>
      <w:proofErr w:type="spellStart"/>
      <w:r w:rsidRPr="00121A6A">
        <w:rPr>
          <w:b/>
          <w:bCs/>
          <w:sz w:val="24"/>
          <w:szCs w:val="24"/>
        </w:rPr>
        <w:t>Peijpe</w:t>
      </w:r>
      <w:proofErr w:type="spellEnd"/>
      <w:r w:rsidRPr="00121A6A">
        <w:rPr>
          <w:b/>
          <w:bCs/>
          <w:sz w:val="24"/>
          <w:szCs w:val="24"/>
        </w:rPr>
        <w:t xml:space="preserve">, </w:t>
      </w:r>
      <w:r w:rsidR="002D6B0B">
        <w:rPr>
          <w:b/>
          <w:bCs/>
          <w:i/>
          <w:iCs/>
          <w:sz w:val="24"/>
          <w:szCs w:val="24"/>
        </w:rPr>
        <w:t xml:space="preserve">TRA (archief </w:t>
      </w:r>
      <w:r w:rsidRPr="00121A6A">
        <w:rPr>
          <w:b/>
          <w:bCs/>
          <w:i/>
          <w:iCs/>
          <w:sz w:val="24"/>
          <w:szCs w:val="24"/>
        </w:rPr>
        <w:t>SMA</w:t>
      </w:r>
      <w:r w:rsidR="002D6B0B">
        <w:rPr>
          <w:b/>
          <w:bCs/>
          <w:i/>
          <w:iCs/>
          <w:sz w:val="24"/>
          <w:szCs w:val="24"/>
        </w:rPr>
        <w:t>)</w:t>
      </w:r>
      <w:r w:rsidRPr="00121A6A">
        <w:rPr>
          <w:b/>
          <w:bCs/>
          <w:sz w:val="24"/>
          <w:szCs w:val="24"/>
        </w:rPr>
        <w:t xml:space="preserve"> 2008</w:t>
      </w:r>
    </w:p>
    <w:p w14:paraId="344E3DEA" w14:textId="211E14BF" w:rsidR="00B525F4" w:rsidRPr="00121A6A" w:rsidRDefault="00B525F4" w:rsidP="00030EF2">
      <w:pPr>
        <w:spacing w:after="0"/>
        <w:jc w:val="both"/>
        <w:rPr>
          <w:sz w:val="24"/>
          <w:szCs w:val="24"/>
        </w:rPr>
      </w:pPr>
      <w:r w:rsidRPr="00121A6A">
        <w:rPr>
          <w:sz w:val="24"/>
          <w:szCs w:val="24"/>
        </w:rPr>
        <w:t xml:space="preserve">T. van </w:t>
      </w:r>
      <w:proofErr w:type="spellStart"/>
      <w:r w:rsidRPr="00121A6A">
        <w:rPr>
          <w:sz w:val="24"/>
          <w:szCs w:val="24"/>
        </w:rPr>
        <w:t>Peijpe</w:t>
      </w:r>
      <w:proofErr w:type="spellEnd"/>
      <w:r w:rsidRPr="00121A6A">
        <w:rPr>
          <w:sz w:val="24"/>
          <w:szCs w:val="24"/>
        </w:rPr>
        <w:t xml:space="preserve">, ‘De arresten Laval en Viking en hun gevolgen’, </w:t>
      </w:r>
      <w:r w:rsidR="002D6B0B">
        <w:rPr>
          <w:i/>
          <w:iCs/>
          <w:sz w:val="24"/>
          <w:szCs w:val="24"/>
        </w:rPr>
        <w:t xml:space="preserve">Tijdschrift Recht en Arbeid (archief </w:t>
      </w:r>
      <w:r w:rsidRPr="00121A6A">
        <w:rPr>
          <w:i/>
          <w:iCs/>
          <w:sz w:val="24"/>
          <w:szCs w:val="24"/>
        </w:rPr>
        <w:t>Sociaal Maandblad Arbeid</w:t>
      </w:r>
      <w:r w:rsidR="002D6B0B">
        <w:rPr>
          <w:sz w:val="24"/>
          <w:szCs w:val="24"/>
        </w:rPr>
        <w:t>)</w:t>
      </w:r>
      <w:r w:rsidRPr="00121A6A">
        <w:rPr>
          <w:i/>
          <w:iCs/>
          <w:sz w:val="24"/>
          <w:szCs w:val="24"/>
        </w:rPr>
        <w:t xml:space="preserve"> </w:t>
      </w:r>
      <w:r w:rsidRPr="00121A6A">
        <w:rPr>
          <w:sz w:val="24"/>
          <w:szCs w:val="24"/>
        </w:rPr>
        <w:t>2008</w:t>
      </w:r>
      <w:r w:rsidR="00F83154" w:rsidRPr="00121A6A">
        <w:rPr>
          <w:sz w:val="24"/>
          <w:szCs w:val="24"/>
        </w:rPr>
        <w:t>, afl. 4</w:t>
      </w:r>
      <w:r w:rsidRPr="00121A6A">
        <w:rPr>
          <w:sz w:val="24"/>
          <w:szCs w:val="24"/>
        </w:rPr>
        <w:t>, p. 175-186.</w:t>
      </w:r>
    </w:p>
    <w:p w14:paraId="00A8918B" w14:textId="77777777" w:rsidR="00030EF2" w:rsidRPr="00121A6A" w:rsidRDefault="00030EF2" w:rsidP="00030EF2">
      <w:pPr>
        <w:spacing w:after="0"/>
        <w:jc w:val="both"/>
        <w:rPr>
          <w:sz w:val="24"/>
          <w:szCs w:val="24"/>
        </w:rPr>
      </w:pPr>
    </w:p>
    <w:p w14:paraId="7355D9A9" w14:textId="77777777" w:rsidR="00B525F4" w:rsidRPr="00121A6A" w:rsidRDefault="00B525F4" w:rsidP="00030EF2">
      <w:pPr>
        <w:spacing w:after="0"/>
        <w:jc w:val="both"/>
        <w:rPr>
          <w:b/>
          <w:bCs/>
          <w:sz w:val="24"/>
          <w:szCs w:val="24"/>
        </w:rPr>
      </w:pPr>
      <w:r w:rsidRPr="00121A6A">
        <w:rPr>
          <w:b/>
          <w:bCs/>
          <w:sz w:val="24"/>
          <w:szCs w:val="24"/>
        </w:rPr>
        <w:t xml:space="preserve">Van </w:t>
      </w:r>
      <w:proofErr w:type="spellStart"/>
      <w:r w:rsidRPr="00121A6A">
        <w:rPr>
          <w:b/>
          <w:bCs/>
          <w:sz w:val="24"/>
          <w:szCs w:val="24"/>
        </w:rPr>
        <w:t>Peijpe</w:t>
      </w:r>
      <w:proofErr w:type="spellEnd"/>
      <w:r w:rsidRPr="00121A6A">
        <w:rPr>
          <w:b/>
          <w:bCs/>
          <w:sz w:val="24"/>
          <w:szCs w:val="24"/>
        </w:rPr>
        <w:t xml:space="preserve">, </w:t>
      </w:r>
      <w:r w:rsidRPr="00121A6A">
        <w:rPr>
          <w:b/>
          <w:bCs/>
          <w:i/>
          <w:iCs/>
          <w:sz w:val="24"/>
          <w:szCs w:val="24"/>
        </w:rPr>
        <w:t>TRA</w:t>
      </w:r>
      <w:r w:rsidRPr="00121A6A">
        <w:rPr>
          <w:b/>
          <w:bCs/>
          <w:sz w:val="24"/>
          <w:szCs w:val="24"/>
        </w:rPr>
        <w:t xml:space="preserve"> 2012/76</w:t>
      </w:r>
    </w:p>
    <w:p w14:paraId="3F8C2B38" w14:textId="56908E71" w:rsidR="00B525F4" w:rsidRPr="00121A6A" w:rsidRDefault="00B525F4" w:rsidP="00030EF2">
      <w:pPr>
        <w:spacing w:after="0"/>
        <w:jc w:val="both"/>
        <w:rPr>
          <w:sz w:val="24"/>
          <w:szCs w:val="24"/>
        </w:rPr>
      </w:pPr>
      <w:r w:rsidRPr="00121A6A">
        <w:rPr>
          <w:sz w:val="24"/>
          <w:szCs w:val="24"/>
        </w:rPr>
        <w:t xml:space="preserve">T. van </w:t>
      </w:r>
      <w:proofErr w:type="spellStart"/>
      <w:r w:rsidRPr="00121A6A">
        <w:rPr>
          <w:sz w:val="24"/>
          <w:szCs w:val="24"/>
        </w:rPr>
        <w:t>Peijpe</w:t>
      </w:r>
      <w:proofErr w:type="spellEnd"/>
      <w:r w:rsidRPr="00121A6A">
        <w:rPr>
          <w:sz w:val="24"/>
          <w:szCs w:val="24"/>
        </w:rPr>
        <w:t xml:space="preserve">, ‘Toepassing van EU-grondrechten in nationaal arbeidsrecht’, </w:t>
      </w:r>
      <w:r w:rsidR="00C45870" w:rsidRPr="00121A6A">
        <w:rPr>
          <w:i/>
          <w:iCs/>
          <w:sz w:val="24"/>
          <w:szCs w:val="24"/>
        </w:rPr>
        <w:t>Tijdschrift Recht en Arbeid</w:t>
      </w:r>
      <w:r w:rsidR="00C45870" w:rsidRPr="00121A6A">
        <w:rPr>
          <w:sz w:val="24"/>
          <w:szCs w:val="24"/>
        </w:rPr>
        <w:t xml:space="preserve"> </w:t>
      </w:r>
      <w:r w:rsidRPr="00121A6A">
        <w:rPr>
          <w:sz w:val="24"/>
          <w:szCs w:val="24"/>
        </w:rPr>
        <w:t xml:space="preserve">2012/76, </w:t>
      </w:r>
      <w:r w:rsidR="008331F9" w:rsidRPr="00121A6A">
        <w:rPr>
          <w:sz w:val="24"/>
          <w:szCs w:val="24"/>
        </w:rPr>
        <w:t>a</w:t>
      </w:r>
      <w:r w:rsidRPr="00121A6A">
        <w:rPr>
          <w:sz w:val="24"/>
          <w:szCs w:val="24"/>
        </w:rPr>
        <w:t>fl. 10.</w:t>
      </w:r>
    </w:p>
    <w:p w14:paraId="428B5544" w14:textId="77777777" w:rsidR="00730D13" w:rsidRPr="00121A6A" w:rsidRDefault="00730D13" w:rsidP="00030EF2">
      <w:pPr>
        <w:spacing w:after="0"/>
        <w:jc w:val="both"/>
        <w:rPr>
          <w:sz w:val="24"/>
          <w:szCs w:val="24"/>
        </w:rPr>
      </w:pPr>
    </w:p>
    <w:p w14:paraId="686A8AEA" w14:textId="0D103C5F" w:rsidR="00730D13" w:rsidRPr="00121A6A" w:rsidRDefault="00730D13" w:rsidP="00030EF2">
      <w:pPr>
        <w:spacing w:after="0"/>
        <w:jc w:val="both"/>
        <w:rPr>
          <w:b/>
          <w:bCs/>
          <w:sz w:val="24"/>
          <w:szCs w:val="24"/>
          <w:lang w:val="en-US"/>
        </w:rPr>
      </w:pPr>
      <w:r w:rsidRPr="00121A6A">
        <w:rPr>
          <w:b/>
          <w:bCs/>
          <w:sz w:val="24"/>
          <w:szCs w:val="24"/>
          <w:lang w:val="en-US"/>
        </w:rPr>
        <w:t xml:space="preserve">Veldman, </w:t>
      </w:r>
      <w:r w:rsidRPr="00121A6A">
        <w:rPr>
          <w:b/>
          <w:bCs/>
          <w:i/>
          <w:iCs/>
          <w:sz w:val="24"/>
          <w:szCs w:val="24"/>
          <w:lang w:val="en-US"/>
        </w:rPr>
        <w:t>ULR</w:t>
      </w:r>
      <w:r w:rsidRPr="00121A6A">
        <w:rPr>
          <w:b/>
          <w:bCs/>
          <w:sz w:val="24"/>
          <w:szCs w:val="24"/>
          <w:lang w:val="en-US"/>
        </w:rPr>
        <w:t xml:space="preserve"> 2013</w:t>
      </w:r>
    </w:p>
    <w:p w14:paraId="0480F8BB" w14:textId="7454F9CC" w:rsidR="007B3338" w:rsidRPr="00121A6A" w:rsidRDefault="00730D13" w:rsidP="00030EF2">
      <w:pPr>
        <w:spacing w:after="0"/>
        <w:jc w:val="both"/>
        <w:rPr>
          <w:sz w:val="24"/>
          <w:szCs w:val="24"/>
          <w:lang w:val="en-US"/>
        </w:rPr>
      </w:pPr>
      <w:r w:rsidRPr="00121A6A">
        <w:rPr>
          <w:sz w:val="24"/>
          <w:szCs w:val="24"/>
          <w:lang w:val="en-US"/>
        </w:rPr>
        <w:t>A. Veldman, ‘The Protection of the Fundamental Right to Strike within the Context of the European Internal Market: Implications of the Forthcoming</w:t>
      </w:r>
      <w:r w:rsidR="0081090A" w:rsidRPr="00121A6A">
        <w:rPr>
          <w:sz w:val="24"/>
          <w:szCs w:val="24"/>
          <w:lang w:val="en-US"/>
        </w:rPr>
        <w:t xml:space="preserve"> Accession of the EU to the ECHR</w:t>
      </w:r>
      <w:r w:rsidRPr="00121A6A">
        <w:rPr>
          <w:sz w:val="24"/>
          <w:szCs w:val="24"/>
          <w:lang w:val="en-US"/>
        </w:rPr>
        <w:t xml:space="preserve">’, </w:t>
      </w:r>
      <w:r w:rsidRPr="00121A6A">
        <w:rPr>
          <w:i/>
          <w:iCs/>
          <w:sz w:val="24"/>
          <w:szCs w:val="24"/>
          <w:lang w:val="en-US"/>
        </w:rPr>
        <w:t>Utrecht Law Review</w:t>
      </w:r>
      <w:r w:rsidRPr="00121A6A">
        <w:rPr>
          <w:sz w:val="24"/>
          <w:szCs w:val="24"/>
          <w:lang w:val="en-US"/>
        </w:rPr>
        <w:t xml:space="preserve"> 2013</w:t>
      </w:r>
      <w:r w:rsidR="008331F9" w:rsidRPr="00121A6A">
        <w:rPr>
          <w:sz w:val="24"/>
          <w:szCs w:val="24"/>
          <w:lang w:val="en-US"/>
        </w:rPr>
        <w:t xml:space="preserve">, </w:t>
      </w:r>
      <w:proofErr w:type="spellStart"/>
      <w:r w:rsidR="008331F9" w:rsidRPr="00121A6A">
        <w:rPr>
          <w:sz w:val="24"/>
          <w:szCs w:val="24"/>
          <w:lang w:val="en-US"/>
        </w:rPr>
        <w:t>afl</w:t>
      </w:r>
      <w:proofErr w:type="spellEnd"/>
      <w:r w:rsidR="008331F9" w:rsidRPr="00121A6A">
        <w:rPr>
          <w:sz w:val="24"/>
          <w:szCs w:val="24"/>
          <w:lang w:val="en-US"/>
        </w:rPr>
        <w:t xml:space="preserve">. </w:t>
      </w:r>
      <w:r w:rsidRPr="00121A6A">
        <w:rPr>
          <w:sz w:val="24"/>
          <w:szCs w:val="24"/>
          <w:lang w:val="en-US"/>
        </w:rPr>
        <w:t>1, p. 104-117.</w:t>
      </w:r>
    </w:p>
    <w:p w14:paraId="0C231767" w14:textId="77777777" w:rsidR="000428CF" w:rsidRPr="00121A6A" w:rsidRDefault="000428CF" w:rsidP="00030EF2">
      <w:pPr>
        <w:spacing w:after="0"/>
        <w:jc w:val="both"/>
        <w:rPr>
          <w:sz w:val="24"/>
          <w:szCs w:val="24"/>
          <w:lang w:val="en-US"/>
        </w:rPr>
      </w:pPr>
    </w:p>
    <w:p w14:paraId="116A50A9" w14:textId="5EDFF65F" w:rsidR="008E63BE" w:rsidRPr="00121A6A" w:rsidRDefault="008E63BE" w:rsidP="00030EF2">
      <w:pPr>
        <w:spacing w:after="0"/>
        <w:jc w:val="both"/>
        <w:rPr>
          <w:b/>
          <w:bCs/>
          <w:sz w:val="24"/>
          <w:szCs w:val="24"/>
          <w:lang w:val="en-US"/>
        </w:rPr>
      </w:pPr>
      <w:proofErr w:type="spellStart"/>
      <w:r w:rsidRPr="00121A6A">
        <w:rPr>
          <w:b/>
          <w:bCs/>
          <w:sz w:val="24"/>
          <w:szCs w:val="24"/>
          <w:lang w:val="en-US"/>
        </w:rPr>
        <w:t>Velyvyte</w:t>
      </w:r>
      <w:proofErr w:type="spellEnd"/>
      <w:r w:rsidRPr="00121A6A">
        <w:rPr>
          <w:b/>
          <w:bCs/>
          <w:sz w:val="24"/>
          <w:szCs w:val="24"/>
          <w:lang w:val="en-US"/>
        </w:rPr>
        <w:t xml:space="preserve">, </w:t>
      </w:r>
      <w:r w:rsidRPr="00121A6A">
        <w:rPr>
          <w:b/>
          <w:bCs/>
          <w:i/>
          <w:iCs/>
          <w:sz w:val="24"/>
          <w:szCs w:val="24"/>
          <w:lang w:val="en-US"/>
        </w:rPr>
        <w:t>HRLR</w:t>
      </w:r>
      <w:r w:rsidRPr="00121A6A">
        <w:rPr>
          <w:b/>
          <w:bCs/>
          <w:sz w:val="24"/>
          <w:szCs w:val="24"/>
          <w:lang w:val="en-US"/>
        </w:rPr>
        <w:t xml:space="preserve"> 2015</w:t>
      </w:r>
    </w:p>
    <w:p w14:paraId="36A52ED9" w14:textId="213374AD" w:rsidR="008E63BE" w:rsidRPr="00121A6A" w:rsidRDefault="008E63BE" w:rsidP="00030EF2">
      <w:pPr>
        <w:spacing w:after="0"/>
        <w:jc w:val="both"/>
        <w:rPr>
          <w:sz w:val="24"/>
          <w:szCs w:val="24"/>
          <w:lang w:val="en-US"/>
        </w:rPr>
      </w:pPr>
      <w:r w:rsidRPr="00121A6A">
        <w:rPr>
          <w:sz w:val="24"/>
          <w:szCs w:val="24"/>
          <w:lang w:val="en-US"/>
        </w:rPr>
        <w:t xml:space="preserve">V. </w:t>
      </w:r>
      <w:proofErr w:type="spellStart"/>
      <w:r w:rsidRPr="00121A6A">
        <w:rPr>
          <w:sz w:val="24"/>
          <w:szCs w:val="24"/>
          <w:lang w:val="en-US"/>
        </w:rPr>
        <w:t>Velyvyte</w:t>
      </w:r>
      <w:proofErr w:type="spellEnd"/>
      <w:r w:rsidRPr="00121A6A">
        <w:rPr>
          <w:sz w:val="24"/>
          <w:szCs w:val="24"/>
          <w:lang w:val="en-US"/>
        </w:rPr>
        <w:t xml:space="preserve">, ‘The Right to Strike in the European Union after Accession to the European Convention on Human Rights: Identifying Conflict and Achieving Coherence’, </w:t>
      </w:r>
      <w:r w:rsidRPr="00121A6A">
        <w:rPr>
          <w:i/>
          <w:iCs/>
          <w:sz w:val="24"/>
          <w:szCs w:val="24"/>
          <w:lang w:val="en-US"/>
        </w:rPr>
        <w:t xml:space="preserve">Human Rights Law Review </w:t>
      </w:r>
      <w:r w:rsidRPr="00121A6A">
        <w:rPr>
          <w:sz w:val="24"/>
          <w:szCs w:val="24"/>
          <w:lang w:val="en-US"/>
        </w:rPr>
        <w:t>2015</w:t>
      </w:r>
      <w:r w:rsidR="0081090A" w:rsidRPr="00121A6A">
        <w:rPr>
          <w:sz w:val="24"/>
          <w:szCs w:val="24"/>
          <w:lang w:val="en-US"/>
        </w:rPr>
        <w:t xml:space="preserve">, </w:t>
      </w:r>
      <w:proofErr w:type="spellStart"/>
      <w:r w:rsidR="0081090A" w:rsidRPr="00121A6A">
        <w:rPr>
          <w:sz w:val="24"/>
          <w:szCs w:val="24"/>
          <w:lang w:val="en-US"/>
        </w:rPr>
        <w:t>afl</w:t>
      </w:r>
      <w:proofErr w:type="spellEnd"/>
      <w:r w:rsidR="0081090A" w:rsidRPr="00121A6A">
        <w:rPr>
          <w:sz w:val="24"/>
          <w:szCs w:val="24"/>
          <w:lang w:val="en-US"/>
        </w:rPr>
        <w:t xml:space="preserve">. </w:t>
      </w:r>
      <w:r w:rsidRPr="00121A6A">
        <w:rPr>
          <w:sz w:val="24"/>
          <w:szCs w:val="24"/>
          <w:lang w:val="en-US"/>
        </w:rPr>
        <w:t>1, p. 73-100.</w:t>
      </w:r>
    </w:p>
    <w:p w14:paraId="35FF6B8D" w14:textId="77777777" w:rsidR="002835DE" w:rsidRPr="00121A6A" w:rsidRDefault="002835DE" w:rsidP="00030EF2">
      <w:pPr>
        <w:spacing w:after="0"/>
        <w:jc w:val="both"/>
        <w:rPr>
          <w:sz w:val="24"/>
          <w:szCs w:val="24"/>
          <w:lang w:val="en-US"/>
        </w:rPr>
      </w:pPr>
    </w:p>
    <w:p w14:paraId="4F02602C" w14:textId="3CF71DC0" w:rsidR="002835DE" w:rsidRPr="00121A6A" w:rsidRDefault="002835DE" w:rsidP="00030EF2">
      <w:pPr>
        <w:spacing w:after="0"/>
        <w:jc w:val="both"/>
        <w:rPr>
          <w:b/>
          <w:bCs/>
          <w:sz w:val="24"/>
          <w:szCs w:val="24"/>
        </w:rPr>
      </w:pPr>
      <w:r w:rsidRPr="00121A6A">
        <w:rPr>
          <w:b/>
          <w:bCs/>
          <w:sz w:val="24"/>
          <w:szCs w:val="24"/>
        </w:rPr>
        <w:t>Verheugt</w:t>
      </w:r>
      <w:r w:rsidR="00956E5D" w:rsidRPr="00121A6A">
        <w:rPr>
          <w:b/>
          <w:bCs/>
          <w:sz w:val="24"/>
          <w:szCs w:val="24"/>
        </w:rPr>
        <w:t>/</w:t>
      </w:r>
      <w:proofErr w:type="spellStart"/>
      <w:r w:rsidR="00956E5D" w:rsidRPr="00121A6A">
        <w:rPr>
          <w:b/>
          <w:bCs/>
          <w:sz w:val="24"/>
          <w:szCs w:val="24"/>
        </w:rPr>
        <w:t>Eding</w:t>
      </w:r>
      <w:proofErr w:type="spellEnd"/>
      <w:r w:rsidR="00956E5D" w:rsidRPr="00121A6A">
        <w:rPr>
          <w:b/>
          <w:bCs/>
          <w:sz w:val="24"/>
          <w:szCs w:val="24"/>
        </w:rPr>
        <w:t>, Huls &amp; Roorda</w:t>
      </w:r>
      <w:r w:rsidRPr="00121A6A">
        <w:rPr>
          <w:b/>
          <w:bCs/>
          <w:sz w:val="24"/>
          <w:szCs w:val="24"/>
        </w:rPr>
        <w:t xml:space="preserve"> 2023</w:t>
      </w:r>
    </w:p>
    <w:p w14:paraId="495DF1A8" w14:textId="22DFC252" w:rsidR="002835DE" w:rsidRPr="00121A6A" w:rsidRDefault="00956E5D" w:rsidP="00030EF2">
      <w:pPr>
        <w:spacing w:after="0"/>
        <w:jc w:val="both"/>
        <w:rPr>
          <w:sz w:val="24"/>
          <w:szCs w:val="24"/>
        </w:rPr>
      </w:pPr>
      <w:r w:rsidRPr="00121A6A">
        <w:rPr>
          <w:sz w:val="24"/>
          <w:szCs w:val="24"/>
        </w:rPr>
        <w:t xml:space="preserve">M. </w:t>
      </w:r>
      <w:proofErr w:type="spellStart"/>
      <w:r w:rsidRPr="00121A6A">
        <w:rPr>
          <w:sz w:val="24"/>
          <w:szCs w:val="24"/>
        </w:rPr>
        <w:t>Eding</w:t>
      </w:r>
      <w:proofErr w:type="spellEnd"/>
      <w:r w:rsidRPr="00121A6A">
        <w:rPr>
          <w:sz w:val="24"/>
          <w:szCs w:val="24"/>
        </w:rPr>
        <w:t>, C.E. Huls &amp; B. Roorda,</w:t>
      </w:r>
      <w:r w:rsidRPr="00121A6A">
        <w:rPr>
          <w:i/>
          <w:iCs/>
          <w:sz w:val="24"/>
          <w:szCs w:val="24"/>
        </w:rPr>
        <w:t xml:space="preserve"> Verheugt. </w:t>
      </w:r>
      <w:r w:rsidR="002835DE" w:rsidRPr="00121A6A">
        <w:rPr>
          <w:i/>
          <w:iCs/>
          <w:sz w:val="24"/>
          <w:szCs w:val="24"/>
        </w:rPr>
        <w:t>Inleiding in het Nederlandse Recht</w:t>
      </w:r>
      <w:r w:rsidR="002835DE" w:rsidRPr="00121A6A">
        <w:rPr>
          <w:sz w:val="24"/>
          <w:szCs w:val="24"/>
        </w:rPr>
        <w:t xml:space="preserve">, Amsterdam: De </w:t>
      </w:r>
      <w:proofErr w:type="spellStart"/>
      <w:r w:rsidR="002835DE" w:rsidRPr="00121A6A">
        <w:rPr>
          <w:sz w:val="24"/>
          <w:szCs w:val="24"/>
        </w:rPr>
        <w:t>Zuidas</w:t>
      </w:r>
      <w:proofErr w:type="spellEnd"/>
      <w:r w:rsidR="002835DE" w:rsidRPr="00121A6A">
        <w:rPr>
          <w:sz w:val="24"/>
          <w:szCs w:val="24"/>
        </w:rPr>
        <w:t xml:space="preserve"> 2023.</w:t>
      </w:r>
    </w:p>
    <w:p w14:paraId="7EB36C9F" w14:textId="45C0B028" w:rsidR="007B3338" w:rsidRPr="00121A6A" w:rsidRDefault="007B3338" w:rsidP="00030EF2">
      <w:pPr>
        <w:spacing w:after="0"/>
        <w:jc w:val="both"/>
        <w:rPr>
          <w:sz w:val="24"/>
          <w:szCs w:val="24"/>
        </w:rPr>
      </w:pPr>
    </w:p>
    <w:p w14:paraId="77AA6054" w14:textId="58D2E8DF" w:rsidR="00306492" w:rsidRPr="00121A6A" w:rsidRDefault="00886F8F" w:rsidP="00030EF2">
      <w:pPr>
        <w:spacing w:after="0"/>
        <w:jc w:val="both"/>
        <w:rPr>
          <w:b/>
          <w:bCs/>
          <w:sz w:val="24"/>
          <w:szCs w:val="24"/>
        </w:rPr>
      </w:pPr>
      <w:r w:rsidRPr="00121A6A">
        <w:rPr>
          <w:b/>
          <w:bCs/>
          <w:sz w:val="24"/>
          <w:szCs w:val="24"/>
        </w:rPr>
        <w:t xml:space="preserve">Verheyen &amp; </w:t>
      </w:r>
      <w:proofErr w:type="spellStart"/>
      <w:r w:rsidRPr="00121A6A">
        <w:rPr>
          <w:b/>
          <w:bCs/>
          <w:sz w:val="24"/>
          <w:szCs w:val="24"/>
        </w:rPr>
        <w:t>Pecinovsky</w:t>
      </w:r>
      <w:proofErr w:type="spellEnd"/>
      <w:r w:rsidRPr="00121A6A">
        <w:rPr>
          <w:b/>
          <w:bCs/>
          <w:sz w:val="24"/>
          <w:szCs w:val="24"/>
        </w:rPr>
        <w:t xml:space="preserve">, </w:t>
      </w:r>
      <w:r w:rsidRPr="00121A6A">
        <w:rPr>
          <w:b/>
          <w:bCs/>
          <w:i/>
          <w:iCs/>
          <w:sz w:val="24"/>
          <w:szCs w:val="24"/>
        </w:rPr>
        <w:t>Arbeidsrecht</w:t>
      </w:r>
      <w:r w:rsidR="00382773" w:rsidRPr="00121A6A">
        <w:rPr>
          <w:b/>
          <w:bCs/>
          <w:i/>
          <w:iCs/>
          <w:sz w:val="24"/>
          <w:szCs w:val="24"/>
        </w:rPr>
        <w:t xml:space="preserve"> J</w:t>
      </w:r>
      <w:r w:rsidRPr="00121A6A">
        <w:rPr>
          <w:b/>
          <w:bCs/>
          <w:i/>
          <w:iCs/>
          <w:sz w:val="24"/>
          <w:szCs w:val="24"/>
        </w:rPr>
        <w:t>ournaal</w:t>
      </w:r>
      <w:r w:rsidRPr="00121A6A">
        <w:rPr>
          <w:b/>
          <w:bCs/>
          <w:sz w:val="24"/>
          <w:szCs w:val="24"/>
        </w:rPr>
        <w:t xml:space="preserve"> 2021</w:t>
      </w:r>
    </w:p>
    <w:p w14:paraId="1A4A5187" w14:textId="77777777" w:rsidR="004F4056" w:rsidRDefault="00382773" w:rsidP="006B2C8B">
      <w:pPr>
        <w:spacing w:after="0"/>
        <w:jc w:val="both"/>
        <w:rPr>
          <w:sz w:val="24"/>
          <w:szCs w:val="24"/>
        </w:rPr>
      </w:pPr>
      <w:r w:rsidRPr="00121A6A">
        <w:rPr>
          <w:sz w:val="24"/>
          <w:szCs w:val="24"/>
        </w:rPr>
        <w:t xml:space="preserve">W. Verheyen &amp; P. </w:t>
      </w:r>
      <w:proofErr w:type="spellStart"/>
      <w:r w:rsidRPr="00121A6A">
        <w:rPr>
          <w:sz w:val="24"/>
          <w:szCs w:val="24"/>
        </w:rPr>
        <w:t>Pecinovsky</w:t>
      </w:r>
      <w:proofErr w:type="spellEnd"/>
      <w:r w:rsidRPr="00121A6A">
        <w:rPr>
          <w:sz w:val="24"/>
          <w:szCs w:val="24"/>
        </w:rPr>
        <w:t xml:space="preserve">, ‘Staking als buitengewone omstandigheid: Hof van Justitie verzoent belangen van reizigers en werknemers’, </w:t>
      </w:r>
      <w:r w:rsidRPr="00121A6A">
        <w:rPr>
          <w:i/>
          <w:iCs/>
          <w:sz w:val="24"/>
          <w:szCs w:val="24"/>
        </w:rPr>
        <w:t xml:space="preserve">Arbeidsrecht Journaal </w:t>
      </w:r>
      <w:r w:rsidRPr="00121A6A">
        <w:rPr>
          <w:sz w:val="24"/>
          <w:szCs w:val="24"/>
        </w:rPr>
        <w:t>2021.</w:t>
      </w:r>
    </w:p>
    <w:p w14:paraId="6C6D0206" w14:textId="77777777" w:rsidR="00704237" w:rsidRDefault="00704237" w:rsidP="006B2C8B">
      <w:pPr>
        <w:spacing w:after="0"/>
        <w:jc w:val="both"/>
        <w:rPr>
          <w:sz w:val="24"/>
          <w:szCs w:val="24"/>
        </w:rPr>
      </w:pPr>
    </w:p>
    <w:p w14:paraId="15E46963" w14:textId="6025B28A" w:rsidR="00704237" w:rsidRDefault="00704237" w:rsidP="006B2C8B">
      <w:pPr>
        <w:spacing w:after="0"/>
        <w:jc w:val="both"/>
        <w:rPr>
          <w:b/>
          <w:bCs/>
          <w:sz w:val="24"/>
          <w:szCs w:val="24"/>
        </w:rPr>
      </w:pPr>
      <w:proofErr w:type="spellStart"/>
      <w:r w:rsidRPr="00704237">
        <w:rPr>
          <w:b/>
          <w:bCs/>
          <w:sz w:val="24"/>
          <w:szCs w:val="24"/>
        </w:rPr>
        <w:t>Voogsgeerd</w:t>
      </w:r>
      <w:proofErr w:type="spellEnd"/>
      <w:r w:rsidRPr="00704237">
        <w:rPr>
          <w:b/>
          <w:bCs/>
          <w:sz w:val="24"/>
          <w:szCs w:val="24"/>
        </w:rPr>
        <w:t xml:space="preserve">, </w:t>
      </w:r>
      <w:r w:rsidRPr="00704237">
        <w:rPr>
          <w:b/>
          <w:bCs/>
          <w:i/>
          <w:iCs/>
          <w:sz w:val="24"/>
          <w:szCs w:val="24"/>
        </w:rPr>
        <w:t>SEW</w:t>
      </w:r>
      <w:r w:rsidRPr="00704237">
        <w:rPr>
          <w:b/>
          <w:bCs/>
          <w:sz w:val="24"/>
          <w:szCs w:val="24"/>
        </w:rPr>
        <w:t xml:space="preserve"> 2024</w:t>
      </w:r>
    </w:p>
    <w:p w14:paraId="1ABEDF86" w14:textId="6F29F68D" w:rsidR="00704237" w:rsidRPr="002C168A" w:rsidRDefault="002C168A" w:rsidP="006B2C8B">
      <w:pPr>
        <w:spacing w:after="0"/>
        <w:jc w:val="both"/>
        <w:rPr>
          <w:sz w:val="24"/>
          <w:szCs w:val="24"/>
        </w:rPr>
      </w:pPr>
      <w:r>
        <w:rPr>
          <w:sz w:val="24"/>
          <w:szCs w:val="24"/>
        </w:rPr>
        <w:t xml:space="preserve">H.H. </w:t>
      </w:r>
      <w:proofErr w:type="spellStart"/>
      <w:r>
        <w:rPr>
          <w:sz w:val="24"/>
          <w:szCs w:val="24"/>
        </w:rPr>
        <w:t>Voogsgeerd</w:t>
      </w:r>
      <w:proofErr w:type="spellEnd"/>
      <w:r>
        <w:rPr>
          <w:sz w:val="24"/>
          <w:szCs w:val="24"/>
        </w:rPr>
        <w:t>, ‘</w:t>
      </w:r>
      <w:r w:rsidRPr="002C168A">
        <w:rPr>
          <w:sz w:val="24"/>
          <w:szCs w:val="24"/>
        </w:rPr>
        <w:t xml:space="preserve">Samenhang tussen de economische en sociale (fundamentele) rechten in de rechtspraak van het HvJ EU met betrekking tot het vrije verkeer van vestiging en het vrij verrichten van diensten na het arrest </w:t>
      </w:r>
      <w:proofErr w:type="spellStart"/>
      <w:r w:rsidRPr="002C168A">
        <w:rPr>
          <w:sz w:val="24"/>
          <w:szCs w:val="24"/>
        </w:rPr>
        <w:t>Holship</w:t>
      </w:r>
      <w:proofErr w:type="spellEnd"/>
      <w:r w:rsidRPr="002C168A">
        <w:rPr>
          <w:sz w:val="24"/>
          <w:szCs w:val="24"/>
        </w:rPr>
        <w:t xml:space="preserve"> van het EHRM</w:t>
      </w:r>
      <w:r>
        <w:rPr>
          <w:sz w:val="24"/>
          <w:szCs w:val="24"/>
        </w:rPr>
        <w:t xml:space="preserve">’, </w:t>
      </w:r>
      <w:r>
        <w:rPr>
          <w:i/>
          <w:iCs/>
          <w:sz w:val="24"/>
          <w:szCs w:val="24"/>
        </w:rPr>
        <w:t>SEW, Tijdschrift voor Europees en economisch recht</w:t>
      </w:r>
      <w:r>
        <w:rPr>
          <w:sz w:val="24"/>
          <w:szCs w:val="24"/>
        </w:rPr>
        <w:t>, afl. 4</w:t>
      </w:r>
      <w:r w:rsidR="00E129AB">
        <w:rPr>
          <w:sz w:val="24"/>
          <w:szCs w:val="24"/>
        </w:rPr>
        <w:t>.</w:t>
      </w:r>
    </w:p>
    <w:p w14:paraId="78AC9C6C" w14:textId="77777777" w:rsidR="00217971" w:rsidRDefault="00217971" w:rsidP="006B2C8B">
      <w:pPr>
        <w:spacing w:after="0"/>
        <w:jc w:val="both"/>
        <w:rPr>
          <w:sz w:val="24"/>
          <w:szCs w:val="24"/>
        </w:rPr>
      </w:pPr>
    </w:p>
    <w:p w14:paraId="62B9D80E" w14:textId="77777777" w:rsidR="00EF245F" w:rsidRDefault="00EF245F" w:rsidP="006B2C8B">
      <w:pPr>
        <w:spacing w:after="0"/>
        <w:jc w:val="both"/>
        <w:rPr>
          <w:sz w:val="24"/>
          <w:szCs w:val="24"/>
        </w:rPr>
      </w:pPr>
    </w:p>
    <w:p w14:paraId="0B1D330B" w14:textId="77777777" w:rsidR="00EF245F" w:rsidRPr="00E129AB" w:rsidRDefault="00EF245F" w:rsidP="006B2C8B">
      <w:pPr>
        <w:spacing w:after="0"/>
        <w:jc w:val="both"/>
        <w:rPr>
          <w:b/>
          <w:bCs/>
          <w:sz w:val="24"/>
          <w:szCs w:val="24"/>
        </w:rPr>
      </w:pPr>
    </w:p>
    <w:p w14:paraId="144C8EEB" w14:textId="623A7BCF" w:rsidR="004F4056" w:rsidRPr="00121A6A" w:rsidRDefault="004F4056" w:rsidP="006B2C8B">
      <w:pPr>
        <w:spacing w:after="0"/>
        <w:jc w:val="both"/>
        <w:rPr>
          <w:b/>
          <w:bCs/>
          <w:sz w:val="24"/>
          <w:szCs w:val="24"/>
          <w:lang w:val="en-US"/>
        </w:rPr>
      </w:pPr>
      <w:r w:rsidRPr="00121A6A">
        <w:rPr>
          <w:b/>
          <w:bCs/>
          <w:sz w:val="24"/>
          <w:szCs w:val="24"/>
          <w:lang w:val="en-US"/>
        </w:rPr>
        <w:lastRenderedPageBreak/>
        <w:t>Wei</w:t>
      </w:r>
      <w:r w:rsidRPr="00121A6A">
        <w:rPr>
          <w:b/>
          <w:bCs/>
          <w:sz w:val="24"/>
          <w:szCs w:val="24"/>
        </w:rPr>
        <w:t>β</w:t>
      </w:r>
      <w:r w:rsidRPr="00121A6A">
        <w:rPr>
          <w:b/>
          <w:bCs/>
          <w:sz w:val="24"/>
          <w:szCs w:val="24"/>
          <w:lang w:val="en-US"/>
        </w:rPr>
        <w:t xml:space="preserve">, </w:t>
      </w:r>
      <w:proofErr w:type="spellStart"/>
      <w:r w:rsidRPr="00121A6A">
        <w:rPr>
          <w:b/>
          <w:bCs/>
          <w:i/>
          <w:iCs/>
          <w:sz w:val="24"/>
          <w:szCs w:val="24"/>
          <w:lang w:val="en-US"/>
        </w:rPr>
        <w:t>EuConst</w:t>
      </w:r>
      <w:proofErr w:type="spellEnd"/>
      <w:r w:rsidRPr="00121A6A">
        <w:rPr>
          <w:b/>
          <w:bCs/>
          <w:sz w:val="24"/>
          <w:szCs w:val="24"/>
          <w:lang w:val="en-US"/>
        </w:rPr>
        <w:t xml:space="preserve"> 2011</w:t>
      </w:r>
    </w:p>
    <w:p w14:paraId="60972C58" w14:textId="29FC5210" w:rsidR="00662C28" w:rsidRDefault="004F4056" w:rsidP="006B2C8B">
      <w:pPr>
        <w:spacing w:after="0"/>
        <w:jc w:val="both"/>
        <w:rPr>
          <w:sz w:val="24"/>
          <w:szCs w:val="24"/>
          <w:lang w:val="en-US"/>
        </w:rPr>
      </w:pPr>
      <w:r w:rsidRPr="00121A6A">
        <w:rPr>
          <w:sz w:val="24"/>
          <w:szCs w:val="24"/>
          <w:lang w:val="en-US"/>
        </w:rPr>
        <w:t>W. Wei</w:t>
      </w:r>
      <w:r w:rsidRPr="00121A6A">
        <w:rPr>
          <w:sz w:val="24"/>
          <w:szCs w:val="24"/>
        </w:rPr>
        <w:t>β</w:t>
      </w:r>
      <w:r w:rsidRPr="00121A6A">
        <w:rPr>
          <w:sz w:val="24"/>
          <w:szCs w:val="24"/>
          <w:lang w:val="en-US"/>
        </w:rPr>
        <w:t>, ‘Human Rights in the EU: Rethinking the Role of the European Convention on Human Rights After Lisbon’,</w:t>
      </w:r>
      <w:r w:rsidRPr="00121A6A">
        <w:rPr>
          <w:i/>
          <w:iCs/>
          <w:sz w:val="24"/>
          <w:szCs w:val="24"/>
          <w:lang w:val="en-US"/>
        </w:rPr>
        <w:t xml:space="preserve"> European Constitutional Law Review</w:t>
      </w:r>
      <w:r w:rsidRPr="00121A6A">
        <w:rPr>
          <w:b/>
          <w:bCs/>
          <w:sz w:val="24"/>
          <w:szCs w:val="24"/>
          <w:lang w:val="en-US"/>
        </w:rPr>
        <w:t xml:space="preserve"> </w:t>
      </w:r>
      <w:r w:rsidRPr="00121A6A">
        <w:rPr>
          <w:sz w:val="24"/>
          <w:szCs w:val="24"/>
          <w:lang w:val="en-US"/>
        </w:rPr>
        <w:t>2011</w:t>
      </w:r>
      <w:r w:rsidR="009A3901" w:rsidRPr="00121A6A">
        <w:rPr>
          <w:sz w:val="24"/>
          <w:szCs w:val="24"/>
          <w:lang w:val="en-US"/>
        </w:rPr>
        <w:t xml:space="preserve">, </w:t>
      </w:r>
      <w:proofErr w:type="spellStart"/>
      <w:r w:rsidR="009A3901" w:rsidRPr="00121A6A">
        <w:rPr>
          <w:sz w:val="24"/>
          <w:szCs w:val="24"/>
          <w:lang w:val="en-US"/>
        </w:rPr>
        <w:t>afl</w:t>
      </w:r>
      <w:proofErr w:type="spellEnd"/>
      <w:r w:rsidR="009A3901" w:rsidRPr="00121A6A">
        <w:rPr>
          <w:sz w:val="24"/>
          <w:szCs w:val="24"/>
          <w:lang w:val="en-US"/>
        </w:rPr>
        <w:t>. 1</w:t>
      </w:r>
      <w:r w:rsidR="00604216" w:rsidRPr="00121A6A">
        <w:rPr>
          <w:sz w:val="24"/>
          <w:szCs w:val="24"/>
          <w:lang w:val="en-US"/>
        </w:rPr>
        <w:t>, p. 64-95.</w:t>
      </w:r>
    </w:p>
    <w:p w14:paraId="52EB9F05" w14:textId="77777777" w:rsidR="004A5206" w:rsidRDefault="004A5206" w:rsidP="006B2C8B">
      <w:pPr>
        <w:spacing w:after="0"/>
        <w:jc w:val="both"/>
        <w:rPr>
          <w:sz w:val="24"/>
          <w:szCs w:val="24"/>
          <w:lang w:val="en-US"/>
        </w:rPr>
      </w:pPr>
    </w:p>
    <w:p w14:paraId="25042123" w14:textId="6C0A2F00" w:rsidR="004A5206" w:rsidRDefault="004A5206" w:rsidP="006B2C8B">
      <w:pPr>
        <w:spacing w:after="0"/>
        <w:jc w:val="both"/>
        <w:rPr>
          <w:b/>
          <w:bCs/>
          <w:sz w:val="24"/>
          <w:szCs w:val="24"/>
          <w:lang w:val="en-US"/>
        </w:rPr>
      </w:pPr>
      <w:proofErr w:type="spellStart"/>
      <w:r w:rsidRPr="004A5206">
        <w:rPr>
          <w:b/>
          <w:bCs/>
          <w:sz w:val="24"/>
          <w:szCs w:val="24"/>
          <w:lang w:val="en-US"/>
        </w:rPr>
        <w:t>Widdershoven</w:t>
      </w:r>
      <w:proofErr w:type="spellEnd"/>
      <w:r w:rsidRPr="004A5206">
        <w:rPr>
          <w:b/>
          <w:bCs/>
          <w:sz w:val="24"/>
          <w:szCs w:val="24"/>
          <w:lang w:val="en-US"/>
        </w:rPr>
        <w:t xml:space="preserve">, </w:t>
      </w:r>
      <w:proofErr w:type="spellStart"/>
      <w:r w:rsidRPr="004A5206">
        <w:rPr>
          <w:b/>
          <w:bCs/>
          <w:i/>
          <w:iCs/>
          <w:sz w:val="24"/>
          <w:szCs w:val="24"/>
          <w:lang w:val="en-US"/>
        </w:rPr>
        <w:t>REALaw</w:t>
      </w:r>
      <w:proofErr w:type="spellEnd"/>
      <w:r w:rsidRPr="004A5206">
        <w:rPr>
          <w:b/>
          <w:bCs/>
          <w:sz w:val="24"/>
          <w:szCs w:val="24"/>
          <w:lang w:val="en-US"/>
        </w:rPr>
        <w:t xml:space="preserve"> 2019</w:t>
      </w:r>
    </w:p>
    <w:p w14:paraId="4A2FC244" w14:textId="71A88391" w:rsidR="004A5206" w:rsidRPr="004A5206" w:rsidRDefault="004A5206" w:rsidP="006B2C8B">
      <w:pPr>
        <w:spacing w:after="0"/>
        <w:jc w:val="both"/>
        <w:rPr>
          <w:sz w:val="24"/>
          <w:szCs w:val="24"/>
          <w:lang w:val="en-US"/>
        </w:rPr>
      </w:pPr>
      <w:r w:rsidRPr="004A5206">
        <w:rPr>
          <w:sz w:val="24"/>
          <w:szCs w:val="24"/>
          <w:lang w:val="en-US"/>
        </w:rPr>
        <w:t xml:space="preserve">R. </w:t>
      </w:r>
      <w:proofErr w:type="spellStart"/>
      <w:r w:rsidRPr="004A5206">
        <w:rPr>
          <w:sz w:val="24"/>
          <w:szCs w:val="24"/>
          <w:lang w:val="en-US"/>
        </w:rPr>
        <w:t>Widdershoven</w:t>
      </w:r>
      <w:proofErr w:type="spellEnd"/>
      <w:r w:rsidRPr="004A5206">
        <w:rPr>
          <w:sz w:val="24"/>
          <w:szCs w:val="24"/>
          <w:lang w:val="en-US"/>
        </w:rPr>
        <w:t xml:space="preserve">, ‘National Procedural Autonomy and General EU Law Limits’, </w:t>
      </w:r>
      <w:r w:rsidRPr="004A5206">
        <w:rPr>
          <w:i/>
          <w:iCs/>
          <w:sz w:val="24"/>
          <w:szCs w:val="24"/>
          <w:lang w:val="en-US"/>
        </w:rPr>
        <w:t>Review of European Administrative Law</w:t>
      </w:r>
      <w:r w:rsidRPr="004A5206">
        <w:rPr>
          <w:sz w:val="24"/>
          <w:szCs w:val="24"/>
          <w:lang w:val="en-US"/>
        </w:rPr>
        <w:t xml:space="preserve"> 2019, </w:t>
      </w:r>
      <w:proofErr w:type="spellStart"/>
      <w:r w:rsidRPr="004A5206">
        <w:rPr>
          <w:sz w:val="24"/>
          <w:szCs w:val="24"/>
          <w:lang w:val="en-US"/>
        </w:rPr>
        <w:t>afl</w:t>
      </w:r>
      <w:proofErr w:type="spellEnd"/>
      <w:r w:rsidRPr="004A5206">
        <w:rPr>
          <w:sz w:val="24"/>
          <w:szCs w:val="24"/>
          <w:lang w:val="en-US"/>
        </w:rPr>
        <w:t>. 2, p. 5-34</w:t>
      </w:r>
      <w:r>
        <w:rPr>
          <w:sz w:val="24"/>
          <w:szCs w:val="24"/>
          <w:lang w:val="en-US"/>
        </w:rPr>
        <w:t>.</w:t>
      </w:r>
    </w:p>
    <w:p w14:paraId="252B298B" w14:textId="7A7F0C5C" w:rsidR="008D35A9" w:rsidRPr="00121A6A" w:rsidRDefault="008D35A9" w:rsidP="006B2C8B">
      <w:pPr>
        <w:spacing w:after="0"/>
        <w:jc w:val="both"/>
        <w:rPr>
          <w:b/>
          <w:bCs/>
          <w:sz w:val="24"/>
          <w:szCs w:val="24"/>
          <w:lang w:val="en-US"/>
        </w:rPr>
      </w:pPr>
      <w:r w:rsidRPr="00121A6A">
        <w:rPr>
          <w:b/>
          <w:bCs/>
          <w:sz w:val="24"/>
          <w:szCs w:val="24"/>
          <w:lang w:val="en-US"/>
        </w:rPr>
        <w:br w:type="page"/>
      </w:r>
    </w:p>
    <w:p w14:paraId="139DDB9D" w14:textId="5DE4424F" w:rsidR="00E26C74" w:rsidRPr="005F4C8E" w:rsidRDefault="00E26C74" w:rsidP="00E534A3">
      <w:pPr>
        <w:pStyle w:val="Heading1"/>
        <w:rPr>
          <w:szCs w:val="24"/>
        </w:rPr>
      </w:pPr>
      <w:bookmarkStart w:id="101" w:name="_Toc169963084"/>
      <w:r w:rsidRPr="005F4C8E">
        <w:rPr>
          <w:szCs w:val="24"/>
        </w:rPr>
        <w:lastRenderedPageBreak/>
        <w:t>Jurisprudentielijst</w:t>
      </w:r>
      <w:bookmarkEnd w:id="101"/>
    </w:p>
    <w:p w14:paraId="4F8007BE" w14:textId="77777777" w:rsidR="00DE7D3F" w:rsidRPr="005F4C8E" w:rsidRDefault="00DE7D3F" w:rsidP="00C539CA">
      <w:pPr>
        <w:spacing w:after="0"/>
        <w:jc w:val="both"/>
        <w:rPr>
          <w:sz w:val="24"/>
          <w:szCs w:val="24"/>
        </w:rPr>
      </w:pPr>
    </w:p>
    <w:p w14:paraId="1FED5597" w14:textId="305EC772" w:rsidR="00030EF2" w:rsidRPr="001D36AC" w:rsidRDefault="00030EF2" w:rsidP="000706E9">
      <w:pPr>
        <w:pStyle w:val="FootnoteText"/>
        <w:spacing w:line="259" w:lineRule="auto"/>
        <w:jc w:val="both"/>
        <w:rPr>
          <w:sz w:val="24"/>
          <w:szCs w:val="24"/>
        </w:rPr>
      </w:pPr>
      <w:bookmarkStart w:id="102" w:name="_Hlk150434285"/>
      <w:r w:rsidRPr="001D36AC">
        <w:rPr>
          <w:b/>
          <w:bCs/>
          <w:sz w:val="24"/>
          <w:szCs w:val="24"/>
        </w:rPr>
        <w:t>Europese Unie</w:t>
      </w:r>
    </w:p>
    <w:p w14:paraId="6AAF933F" w14:textId="77C7A984" w:rsidR="00030EF2" w:rsidRPr="001D36AC" w:rsidRDefault="00030EF2" w:rsidP="000706E9">
      <w:pPr>
        <w:pStyle w:val="FootnoteText"/>
        <w:spacing w:line="259" w:lineRule="auto"/>
        <w:jc w:val="both"/>
        <w:rPr>
          <w:b/>
          <w:bCs/>
          <w:i/>
          <w:iCs/>
          <w:sz w:val="24"/>
          <w:szCs w:val="24"/>
        </w:rPr>
      </w:pPr>
      <w:r w:rsidRPr="001D36AC">
        <w:rPr>
          <w:b/>
          <w:bCs/>
          <w:i/>
          <w:iCs/>
          <w:sz w:val="24"/>
          <w:szCs w:val="24"/>
        </w:rPr>
        <w:t>Hof van Justitie</w:t>
      </w:r>
    </w:p>
    <w:p w14:paraId="6F5158F1" w14:textId="29819381" w:rsidR="003408C1" w:rsidRPr="001D36AC" w:rsidRDefault="003408C1" w:rsidP="000706E9">
      <w:pPr>
        <w:pStyle w:val="FootnoteText"/>
        <w:spacing w:line="259" w:lineRule="auto"/>
        <w:jc w:val="both"/>
        <w:rPr>
          <w:sz w:val="24"/>
          <w:szCs w:val="24"/>
        </w:rPr>
      </w:pPr>
      <w:r w:rsidRPr="001D36AC">
        <w:rPr>
          <w:sz w:val="24"/>
          <w:szCs w:val="24"/>
        </w:rPr>
        <w:t>HvJ EU 5 februari 1963, C-26/62, ECLI:EU:C:1963:1 (</w:t>
      </w:r>
      <w:r w:rsidRPr="001D36AC">
        <w:rPr>
          <w:i/>
          <w:iCs/>
          <w:sz w:val="24"/>
          <w:szCs w:val="24"/>
        </w:rPr>
        <w:t xml:space="preserve">Van </w:t>
      </w:r>
      <w:proofErr w:type="spellStart"/>
      <w:r w:rsidRPr="001D36AC">
        <w:rPr>
          <w:i/>
          <w:iCs/>
          <w:sz w:val="24"/>
          <w:szCs w:val="24"/>
        </w:rPr>
        <w:t>Gend</w:t>
      </w:r>
      <w:proofErr w:type="spellEnd"/>
      <w:r w:rsidRPr="001D36AC">
        <w:rPr>
          <w:i/>
          <w:iCs/>
          <w:sz w:val="24"/>
          <w:szCs w:val="24"/>
        </w:rPr>
        <w:t xml:space="preserve"> &amp; Loos</w:t>
      </w:r>
      <w:r w:rsidRPr="001D36AC">
        <w:rPr>
          <w:sz w:val="24"/>
          <w:szCs w:val="24"/>
        </w:rPr>
        <w:t>).</w:t>
      </w:r>
    </w:p>
    <w:p w14:paraId="6264C773" w14:textId="77777777" w:rsidR="003408C1" w:rsidRPr="001D36AC" w:rsidRDefault="003408C1" w:rsidP="000706E9">
      <w:pPr>
        <w:pStyle w:val="FootnoteText"/>
        <w:spacing w:line="259" w:lineRule="auto"/>
        <w:jc w:val="both"/>
        <w:rPr>
          <w:sz w:val="24"/>
          <w:szCs w:val="24"/>
        </w:rPr>
      </w:pPr>
    </w:p>
    <w:p w14:paraId="6B9C6649" w14:textId="7A41E23F" w:rsidR="003408C1" w:rsidRPr="00A872BE" w:rsidRDefault="003408C1" w:rsidP="000706E9">
      <w:pPr>
        <w:pStyle w:val="FootnoteText"/>
        <w:spacing w:line="259" w:lineRule="auto"/>
        <w:jc w:val="both"/>
        <w:rPr>
          <w:sz w:val="24"/>
          <w:szCs w:val="24"/>
          <w:lang w:val="es-ES"/>
        </w:rPr>
      </w:pPr>
      <w:r w:rsidRPr="00A872BE">
        <w:rPr>
          <w:sz w:val="24"/>
          <w:szCs w:val="24"/>
          <w:lang w:val="es-ES"/>
        </w:rPr>
        <w:t xml:space="preserve">HvJ EU 15 </w:t>
      </w:r>
      <w:proofErr w:type="spellStart"/>
      <w:r w:rsidRPr="00A872BE">
        <w:rPr>
          <w:sz w:val="24"/>
          <w:szCs w:val="24"/>
          <w:lang w:val="es-ES"/>
        </w:rPr>
        <w:t>juli</w:t>
      </w:r>
      <w:proofErr w:type="spellEnd"/>
      <w:r w:rsidRPr="00A872BE">
        <w:rPr>
          <w:sz w:val="24"/>
          <w:szCs w:val="24"/>
          <w:lang w:val="es-ES"/>
        </w:rPr>
        <w:t xml:space="preserve"> 1964, C-6/64, ECLI:EU:C:1964:66 (</w:t>
      </w:r>
      <w:r w:rsidRPr="00A872BE">
        <w:rPr>
          <w:i/>
          <w:iCs/>
          <w:sz w:val="24"/>
          <w:szCs w:val="24"/>
          <w:lang w:val="es-ES"/>
        </w:rPr>
        <w:t>Costa/Enel</w:t>
      </w:r>
      <w:r w:rsidRPr="00A872BE">
        <w:rPr>
          <w:sz w:val="24"/>
          <w:szCs w:val="24"/>
          <w:lang w:val="es-ES"/>
        </w:rPr>
        <w:t>).</w:t>
      </w:r>
    </w:p>
    <w:p w14:paraId="3FEE9694" w14:textId="77777777" w:rsidR="00E75BB2" w:rsidRPr="00A872BE" w:rsidRDefault="00E75BB2" w:rsidP="000706E9">
      <w:pPr>
        <w:pStyle w:val="FootnoteText"/>
        <w:spacing w:line="259" w:lineRule="auto"/>
        <w:jc w:val="both"/>
        <w:rPr>
          <w:sz w:val="24"/>
          <w:szCs w:val="24"/>
          <w:lang w:val="es-ES"/>
        </w:rPr>
      </w:pPr>
    </w:p>
    <w:p w14:paraId="6C524D75" w14:textId="471B4699" w:rsidR="00E75BB2" w:rsidRPr="007A3688" w:rsidRDefault="00E75BB2" w:rsidP="000706E9">
      <w:pPr>
        <w:pStyle w:val="FootnoteText"/>
        <w:spacing w:line="259" w:lineRule="auto"/>
        <w:jc w:val="both"/>
        <w:rPr>
          <w:sz w:val="24"/>
          <w:szCs w:val="24"/>
          <w:lang w:val="de-DE"/>
        </w:rPr>
      </w:pPr>
      <w:r w:rsidRPr="007A3688">
        <w:rPr>
          <w:sz w:val="24"/>
          <w:szCs w:val="24"/>
          <w:lang w:val="de-DE"/>
        </w:rPr>
        <w:t xml:space="preserve">HvJ EU 26 </w:t>
      </w:r>
      <w:proofErr w:type="spellStart"/>
      <w:r w:rsidRPr="007A3688">
        <w:rPr>
          <w:sz w:val="24"/>
          <w:szCs w:val="24"/>
          <w:lang w:val="de-DE"/>
        </w:rPr>
        <w:t>februari</w:t>
      </w:r>
      <w:proofErr w:type="spellEnd"/>
      <w:r w:rsidRPr="007A3688">
        <w:rPr>
          <w:sz w:val="24"/>
          <w:szCs w:val="24"/>
          <w:lang w:val="de-DE"/>
        </w:rPr>
        <w:t xml:space="preserve"> 1986, C-152/84, ECLI:EU:C:1986:84 (</w:t>
      </w:r>
      <w:r w:rsidRPr="007A3688">
        <w:rPr>
          <w:i/>
          <w:iCs/>
          <w:sz w:val="24"/>
          <w:szCs w:val="24"/>
          <w:lang w:val="de-DE"/>
        </w:rPr>
        <w:t>Marshall I</w:t>
      </w:r>
      <w:r w:rsidRPr="007A3688">
        <w:rPr>
          <w:sz w:val="24"/>
          <w:szCs w:val="24"/>
          <w:lang w:val="de-DE"/>
        </w:rPr>
        <w:t>).</w:t>
      </w:r>
    </w:p>
    <w:p w14:paraId="6526EB0C" w14:textId="77777777" w:rsidR="00B4652A" w:rsidRPr="007A3688" w:rsidRDefault="00B4652A" w:rsidP="000706E9">
      <w:pPr>
        <w:pStyle w:val="FootnoteText"/>
        <w:spacing w:line="259" w:lineRule="auto"/>
        <w:jc w:val="both"/>
        <w:rPr>
          <w:sz w:val="24"/>
          <w:szCs w:val="24"/>
          <w:lang w:val="de-DE"/>
        </w:rPr>
      </w:pPr>
    </w:p>
    <w:p w14:paraId="1B76A067" w14:textId="1BD99678" w:rsidR="00B4652A" w:rsidRPr="007A3688" w:rsidRDefault="00B4652A" w:rsidP="000706E9">
      <w:pPr>
        <w:pStyle w:val="FootnoteText"/>
        <w:spacing w:line="259" w:lineRule="auto"/>
        <w:jc w:val="both"/>
        <w:rPr>
          <w:sz w:val="24"/>
          <w:szCs w:val="24"/>
          <w:lang w:val="de-DE"/>
        </w:rPr>
      </w:pPr>
      <w:r w:rsidRPr="007A3688">
        <w:rPr>
          <w:sz w:val="24"/>
          <w:szCs w:val="24"/>
          <w:lang w:val="de-DE"/>
        </w:rPr>
        <w:t xml:space="preserve">HvJ EU 13 </w:t>
      </w:r>
      <w:proofErr w:type="spellStart"/>
      <w:r w:rsidRPr="007A3688">
        <w:rPr>
          <w:sz w:val="24"/>
          <w:szCs w:val="24"/>
          <w:lang w:val="de-DE"/>
        </w:rPr>
        <w:t>juli</w:t>
      </w:r>
      <w:proofErr w:type="spellEnd"/>
      <w:r w:rsidRPr="007A3688">
        <w:rPr>
          <w:sz w:val="24"/>
          <w:szCs w:val="24"/>
          <w:lang w:val="de-DE"/>
        </w:rPr>
        <w:t xml:space="preserve"> 1989, C-5/88, ECLI:EU:C:1989:321 (</w:t>
      </w:r>
      <w:proofErr w:type="spellStart"/>
      <w:r w:rsidRPr="007A3688">
        <w:rPr>
          <w:i/>
          <w:iCs/>
          <w:sz w:val="24"/>
          <w:szCs w:val="24"/>
          <w:lang w:val="de-DE"/>
        </w:rPr>
        <w:t>Wachauf</w:t>
      </w:r>
      <w:proofErr w:type="spellEnd"/>
      <w:r w:rsidRPr="007A3688">
        <w:rPr>
          <w:sz w:val="24"/>
          <w:szCs w:val="24"/>
          <w:lang w:val="de-DE"/>
        </w:rPr>
        <w:t>).</w:t>
      </w:r>
    </w:p>
    <w:p w14:paraId="0FA6102E" w14:textId="77777777" w:rsidR="003408C1" w:rsidRPr="007A3688" w:rsidRDefault="003408C1" w:rsidP="000706E9">
      <w:pPr>
        <w:pStyle w:val="FootnoteText"/>
        <w:spacing w:line="259" w:lineRule="auto"/>
        <w:jc w:val="both"/>
        <w:rPr>
          <w:sz w:val="24"/>
          <w:szCs w:val="24"/>
          <w:lang w:val="de-DE"/>
        </w:rPr>
      </w:pPr>
    </w:p>
    <w:p w14:paraId="3F184C11" w14:textId="6A0CFF2B" w:rsidR="00030EF2" w:rsidRPr="007A3688" w:rsidRDefault="00030EF2" w:rsidP="000706E9">
      <w:pPr>
        <w:pStyle w:val="FootnoteText"/>
        <w:spacing w:line="259" w:lineRule="auto"/>
        <w:jc w:val="both"/>
        <w:rPr>
          <w:sz w:val="24"/>
          <w:szCs w:val="24"/>
          <w:lang w:val="de-DE"/>
        </w:rPr>
      </w:pPr>
      <w:r w:rsidRPr="007A3688">
        <w:rPr>
          <w:sz w:val="24"/>
          <w:szCs w:val="24"/>
          <w:lang w:val="de-DE"/>
        </w:rPr>
        <w:t xml:space="preserve">HvJ EU 18 </w:t>
      </w:r>
      <w:proofErr w:type="spellStart"/>
      <w:r w:rsidRPr="007A3688">
        <w:rPr>
          <w:sz w:val="24"/>
          <w:szCs w:val="24"/>
          <w:lang w:val="de-DE"/>
        </w:rPr>
        <w:t>juni</w:t>
      </w:r>
      <w:proofErr w:type="spellEnd"/>
      <w:r w:rsidRPr="007A3688">
        <w:rPr>
          <w:sz w:val="24"/>
          <w:szCs w:val="24"/>
          <w:lang w:val="de-DE"/>
        </w:rPr>
        <w:t xml:space="preserve"> 1991, C-260/89, ECLI:EU:C:1991:254 (</w:t>
      </w:r>
      <w:r w:rsidRPr="007A3688">
        <w:rPr>
          <w:i/>
          <w:iCs/>
          <w:sz w:val="24"/>
          <w:szCs w:val="24"/>
          <w:lang w:val="de-DE"/>
        </w:rPr>
        <w:t>ERT</w:t>
      </w:r>
      <w:r w:rsidRPr="007A3688">
        <w:rPr>
          <w:sz w:val="24"/>
          <w:szCs w:val="24"/>
          <w:lang w:val="de-DE"/>
        </w:rPr>
        <w:t>).</w:t>
      </w:r>
    </w:p>
    <w:p w14:paraId="13EE5EB5" w14:textId="77777777" w:rsidR="00641EF2" w:rsidRPr="007A3688" w:rsidRDefault="00641EF2" w:rsidP="000706E9">
      <w:pPr>
        <w:pStyle w:val="FootnoteText"/>
        <w:spacing w:line="259" w:lineRule="auto"/>
        <w:jc w:val="both"/>
        <w:rPr>
          <w:sz w:val="24"/>
          <w:szCs w:val="24"/>
          <w:lang w:val="de-DE"/>
        </w:rPr>
      </w:pPr>
    </w:p>
    <w:p w14:paraId="29836F08" w14:textId="1A29F8DE" w:rsidR="00641EF2" w:rsidRPr="007A3688" w:rsidRDefault="00641EF2" w:rsidP="000706E9">
      <w:pPr>
        <w:pStyle w:val="FootnoteText"/>
        <w:spacing w:line="259" w:lineRule="auto"/>
        <w:jc w:val="both"/>
        <w:rPr>
          <w:sz w:val="24"/>
          <w:szCs w:val="24"/>
          <w:lang w:val="de-DE"/>
        </w:rPr>
      </w:pPr>
      <w:r w:rsidRPr="007A3688">
        <w:rPr>
          <w:sz w:val="24"/>
          <w:szCs w:val="24"/>
          <w:lang w:val="de-DE"/>
        </w:rPr>
        <w:t xml:space="preserve">HvJ EU 19 </w:t>
      </w:r>
      <w:proofErr w:type="spellStart"/>
      <w:r w:rsidRPr="007A3688">
        <w:rPr>
          <w:sz w:val="24"/>
          <w:szCs w:val="24"/>
          <w:lang w:val="de-DE"/>
        </w:rPr>
        <w:t>november</w:t>
      </w:r>
      <w:proofErr w:type="spellEnd"/>
      <w:r w:rsidRPr="007A3688">
        <w:rPr>
          <w:sz w:val="24"/>
          <w:szCs w:val="24"/>
          <w:lang w:val="de-DE"/>
        </w:rPr>
        <w:t xml:space="preserve"> 1991, C-6/90 en C-9/90, ECLI:EU:C:1991:428 (</w:t>
      </w:r>
      <w:proofErr w:type="spellStart"/>
      <w:r w:rsidRPr="007A3688">
        <w:rPr>
          <w:i/>
          <w:iCs/>
          <w:sz w:val="24"/>
          <w:szCs w:val="24"/>
          <w:lang w:val="de-DE"/>
        </w:rPr>
        <w:t>Francovich</w:t>
      </w:r>
      <w:proofErr w:type="spellEnd"/>
      <w:r w:rsidRPr="007A3688">
        <w:rPr>
          <w:sz w:val="24"/>
          <w:szCs w:val="24"/>
          <w:lang w:val="de-DE"/>
        </w:rPr>
        <w:t>).</w:t>
      </w:r>
    </w:p>
    <w:p w14:paraId="0F1FF04A" w14:textId="77777777" w:rsidR="000A53D3" w:rsidRPr="007A3688" w:rsidRDefault="000A53D3" w:rsidP="000706E9">
      <w:pPr>
        <w:pStyle w:val="FootnoteText"/>
        <w:spacing w:line="259" w:lineRule="auto"/>
        <w:jc w:val="both"/>
        <w:rPr>
          <w:sz w:val="24"/>
          <w:szCs w:val="24"/>
          <w:lang w:val="de-DE"/>
        </w:rPr>
      </w:pPr>
    </w:p>
    <w:p w14:paraId="7FCD63C7" w14:textId="057D0667" w:rsidR="000A53D3" w:rsidRPr="007A3688" w:rsidRDefault="000A53D3" w:rsidP="000706E9">
      <w:pPr>
        <w:pStyle w:val="FootnoteText"/>
        <w:spacing w:line="259" w:lineRule="auto"/>
        <w:jc w:val="both"/>
        <w:rPr>
          <w:sz w:val="24"/>
          <w:szCs w:val="24"/>
          <w:lang w:val="de-DE"/>
        </w:rPr>
      </w:pPr>
      <w:r w:rsidRPr="007A3688">
        <w:rPr>
          <w:sz w:val="24"/>
          <w:szCs w:val="24"/>
          <w:lang w:val="de-DE"/>
        </w:rPr>
        <w:t xml:space="preserve">HvJ EU 25 </w:t>
      </w:r>
      <w:proofErr w:type="spellStart"/>
      <w:r w:rsidRPr="007A3688">
        <w:rPr>
          <w:sz w:val="24"/>
          <w:szCs w:val="24"/>
          <w:lang w:val="de-DE"/>
        </w:rPr>
        <w:t>juli</w:t>
      </w:r>
      <w:proofErr w:type="spellEnd"/>
      <w:r w:rsidRPr="007A3688">
        <w:rPr>
          <w:sz w:val="24"/>
          <w:szCs w:val="24"/>
          <w:lang w:val="de-DE"/>
        </w:rPr>
        <w:t xml:space="preserve"> 1991, C-76/90, ECLI:EU:C:1991:331 (</w:t>
      </w:r>
      <w:r w:rsidRPr="007A3688">
        <w:rPr>
          <w:i/>
          <w:iCs/>
          <w:sz w:val="24"/>
          <w:szCs w:val="24"/>
          <w:lang w:val="de-DE"/>
        </w:rPr>
        <w:t>Säger</w:t>
      </w:r>
      <w:r w:rsidRPr="007A3688">
        <w:rPr>
          <w:sz w:val="24"/>
          <w:szCs w:val="24"/>
          <w:lang w:val="de-DE"/>
        </w:rPr>
        <w:t>).</w:t>
      </w:r>
    </w:p>
    <w:p w14:paraId="2687F268" w14:textId="77777777" w:rsidR="003408C1" w:rsidRPr="007A3688" w:rsidRDefault="003408C1" w:rsidP="000706E9">
      <w:pPr>
        <w:pStyle w:val="FootnoteText"/>
        <w:spacing w:line="259" w:lineRule="auto"/>
        <w:jc w:val="both"/>
        <w:rPr>
          <w:sz w:val="24"/>
          <w:szCs w:val="24"/>
          <w:lang w:val="de-DE"/>
        </w:rPr>
      </w:pPr>
    </w:p>
    <w:p w14:paraId="57C1CCCC" w14:textId="7E6261B6" w:rsidR="003408C1" w:rsidRPr="007A3688" w:rsidRDefault="003408C1" w:rsidP="000706E9">
      <w:pPr>
        <w:pStyle w:val="FootnoteText"/>
        <w:spacing w:line="259" w:lineRule="auto"/>
        <w:jc w:val="both"/>
        <w:rPr>
          <w:sz w:val="24"/>
          <w:szCs w:val="24"/>
          <w:lang w:val="de-DE"/>
        </w:rPr>
      </w:pPr>
      <w:r w:rsidRPr="007A3688">
        <w:rPr>
          <w:sz w:val="24"/>
          <w:szCs w:val="24"/>
          <w:lang w:val="de-DE"/>
        </w:rPr>
        <w:t xml:space="preserve">HvJ EU 2 </w:t>
      </w:r>
      <w:proofErr w:type="spellStart"/>
      <w:r w:rsidRPr="007A3688">
        <w:rPr>
          <w:sz w:val="24"/>
          <w:szCs w:val="24"/>
          <w:lang w:val="de-DE"/>
        </w:rPr>
        <w:t>augustus</w:t>
      </w:r>
      <w:proofErr w:type="spellEnd"/>
      <w:r w:rsidRPr="007A3688">
        <w:rPr>
          <w:sz w:val="24"/>
          <w:szCs w:val="24"/>
          <w:lang w:val="de-DE"/>
        </w:rPr>
        <w:t xml:space="preserve"> 1993, C-271/91</w:t>
      </w:r>
      <w:r w:rsidR="00E75BB2" w:rsidRPr="007A3688">
        <w:rPr>
          <w:sz w:val="24"/>
          <w:szCs w:val="24"/>
          <w:lang w:val="de-DE"/>
        </w:rPr>
        <w:t>, ECLI:EU:C:1993:335</w:t>
      </w:r>
      <w:r w:rsidRPr="007A3688">
        <w:rPr>
          <w:sz w:val="24"/>
          <w:szCs w:val="24"/>
          <w:lang w:val="de-DE"/>
        </w:rPr>
        <w:t xml:space="preserve"> (</w:t>
      </w:r>
      <w:r w:rsidRPr="007A3688">
        <w:rPr>
          <w:i/>
          <w:iCs/>
          <w:sz w:val="24"/>
          <w:szCs w:val="24"/>
          <w:lang w:val="de-DE"/>
        </w:rPr>
        <w:t>Marshall</w:t>
      </w:r>
      <w:r w:rsidR="00D90262" w:rsidRPr="007A3688">
        <w:rPr>
          <w:i/>
          <w:iCs/>
          <w:sz w:val="24"/>
          <w:szCs w:val="24"/>
          <w:lang w:val="de-DE"/>
        </w:rPr>
        <w:t xml:space="preserve"> II</w:t>
      </w:r>
      <w:r w:rsidRPr="007A3688">
        <w:rPr>
          <w:sz w:val="24"/>
          <w:szCs w:val="24"/>
          <w:lang w:val="de-DE"/>
        </w:rPr>
        <w:t>)</w:t>
      </w:r>
      <w:r w:rsidR="00E75BB2" w:rsidRPr="007A3688">
        <w:rPr>
          <w:sz w:val="24"/>
          <w:szCs w:val="24"/>
          <w:lang w:val="de-DE"/>
        </w:rPr>
        <w:t>.</w:t>
      </w:r>
    </w:p>
    <w:p w14:paraId="230C2F80" w14:textId="77777777" w:rsidR="00E75BB2" w:rsidRPr="007A3688" w:rsidRDefault="00E75BB2" w:rsidP="000706E9">
      <w:pPr>
        <w:pStyle w:val="FootnoteText"/>
        <w:spacing w:line="259" w:lineRule="auto"/>
        <w:jc w:val="both"/>
        <w:rPr>
          <w:sz w:val="24"/>
          <w:szCs w:val="24"/>
          <w:lang w:val="de-DE"/>
        </w:rPr>
      </w:pPr>
    </w:p>
    <w:p w14:paraId="469BDF0B" w14:textId="2D76D295" w:rsidR="00E75BB2" w:rsidRPr="007A3688" w:rsidRDefault="00E75BB2" w:rsidP="000706E9">
      <w:pPr>
        <w:pStyle w:val="FootnoteText"/>
        <w:spacing w:line="259" w:lineRule="auto"/>
        <w:jc w:val="both"/>
        <w:rPr>
          <w:sz w:val="24"/>
          <w:szCs w:val="24"/>
          <w:lang w:val="de-DE"/>
        </w:rPr>
      </w:pPr>
      <w:r w:rsidRPr="007A3688">
        <w:rPr>
          <w:sz w:val="24"/>
          <w:szCs w:val="24"/>
          <w:lang w:val="de-DE"/>
        </w:rPr>
        <w:t xml:space="preserve">HvJ EU 14 </w:t>
      </w:r>
      <w:proofErr w:type="spellStart"/>
      <w:r w:rsidRPr="007A3688">
        <w:rPr>
          <w:sz w:val="24"/>
          <w:szCs w:val="24"/>
          <w:lang w:val="de-DE"/>
        </w:rPr>
        <w:t>juli</w:t>
      </w:r>
      <w:proofErr w:type="spellEnd"/>
      <w:r w:rsidRPr="007A3688">
        <w:rPr>
          <w:sz w:val="24"/>
          <w:szCs w:val="24"/>
          <w:lang w:val="de-DE"/>
        </w:rPr>
        <w:t xml:space="preserve"> 1994, C-91/92, ECLI:EU:C:1994:292 (</w:t>
      </w:r>
      <w:proofErr w:type="spellStart"/>
      <w:r w:rsidRPr="007A3688">
        <w:rPr>
          <w:i/>
          <w:iCs/>
          <w:sz w:val="24"/>
          <w:szCs w:val="24"/>
          <w:lang w:val="de-DE"/>
        </w:rPr>
        <w:t>Faccini</w:t>
      </w:r>
      <w:proofErr w:type="spellEnd"/>
      <w:r w:rsidRPr="007A3688">
        <w:rPr>
          <w:i/>
          <w:iCs/>
          <w:sz w:val="24"/>
          <w:szCs w:val="24"/>
          <w:lang w:val="de-DE"/>
        </w:rPr>
        <w:t xml:space="preserve"> Dori</w:t>
      </w:r>
      <w:r w:rsidRPr="007A3688">
        <w:rPr>
          <w:sz w:val="24"/>
          <w:szCs w:val="24"/>
          <w:lang w:val="de-DE"/>
        </w:rPr>
        <w:t>).</w:t>
      </w:r>
    </w:p>
    <w:p w14:paraId="2E164F43" w14:textId="77777777" w:rsidR="00D81E28" w:rsidRPr="007A3688" w:rsidRDefault="00D81E28" w:rsidP="00FD0498">
      <w:pPr>
        <w:pStyle w:val="FootnoteText"/>
        <w:spacing w:line="259" w:lineRule="auto"/>
        <w:jc w:val="both"/>
        <w:rPr>
          <w:sz w:val="24"/>
          <w:szCs w:val="24"/>
          <w:lang w:val="de-DE"/>
        </w:rPr>
      </w:pPr>
    </w:p>
    <w:p w14:paraId="4898D4DA" w14:textId="3B9E9E0A" w:rsidR="004132BA" w:rsidRPr="007A3688" w:rsidRDefault="00D81E28" w:rsidP="00FD0498">
      <w:pPr>
        <w:pStyle w:val="FootnoteText"/>
        <w:spacing w:line="259" w:lineRule="auto"/>
        <w:jc w:val="both"/>
        <w:rPr>
          <w:sz w:val="24"/>
          <w:szCs w:val="24"/>
          <w:lang w:val="de-DE"/>
        </w:rPr>
      </w:pPr>
      <w:r w:rsidRPr="007A3688">
        <w:rPr>
          <w:sz w:val="24"/>
          <w:szCs w:val="24"/>
          <w:lang w:val="de-DE"/>
        </w:rPr>
        <w:t xml:space="preserve">HvJ EU 30 </w:t>
      </w:r>
      <w:proofErr w:type="spellStart"/>
      <w:r w:rsidRPr="007A3688">
        <w:rPr>
          <w:sz w:val="24"/>
          <w:szCs w:val="24"/>
          <w:lang w:val="de-DE"/>
        </w:rPr>
        <w:t>november</w:t>
      </w:r>
      <w:proofErr w:type="spellEnd"/>
      <w:r w:rsidRPr="007A3688">
        <w:rPr>
          <w:sz w:val="24"/>
          <w:szCs w:val="24"/>
          <w:lang w:val="de-DE"/>
        </w:rPr>
        <w:t xml:space="preserve"> 1995, C-55/94, ECLI:EU:C:1995:411 (</w:t>
      </w:r>
      <w:r w:rsidRPr="007A3688">
        <w:rPr>
          <w:i/>
          <w:iCs/>
          <w:sz w:val="24"/>
          <w:szCs w:val="24"/>
          <w:lang w:val="de-DE"/>
        </w:rPr>
        <w:t>Gebhard</w:t>
      </w:r>
      <w:r w:rsidRPr="007A3688">
        <w:rPr>
          <w:sz w:val="24"/>
          <w:szCs w:val="24"/>
          <w:lang w:val="de-DE"/>
        </w:rPr>
        <w:t>).</w:t>
      </w:r>
    </w:p>
    <w:p w14:paraId="6ABEFB42" w14:textId="77777777" w:rsidR="004357D4" w:rsidRPr="007A3688" w:rsidRDefault="004357D4" w:rsidP="00FD0498">
      <w:pPr>
        <w:pStyle w:val="FootnoteText"/>
        <w:spacing w:line="259" w:lineRule="auto"/>
        <w:jc w:val="both"/>
        <w:rPr>
          <w:sz w:val="24"/>
          <w:szCs w:val="24"/>
          <w:lang w:val="de-DE"/>
        </w:rPr>
      </w:pPr>
    </w:p>
    <w:p w14:paraId="6C47FFD6" w14:textId="7F23C58F" w:rsidR="004357D4" w:rsidRPr="007A3688" w:rsidRDefault="004357D4" w:rsidP="00FD0498">
      <w:pPr>
        <w:pStyle w:val="FootnoteText"/>
        <w:spacing w:line="259" w:lineRule="auto"/>
        <w:jc w:val="both"/>
        <w:rPr>
          <w:sz w:val="24"/>
          <w:szCs w:val="24"/>
          <w:lang w:val="de-DE"/>
        </w:rPr>
      </w:pPr>
      <w:r w:rsidRPr="007A3688">
        <w:rPr>
          <w:sz w:val="24"/>
          <w:szCs w:val="24"/>
          <w:lang w:val="de-DE"/>
        </w:rPr>
        <w:t xml:space="preserve">HvJ EU 21 </w:t>
      </w:r>
      <w:proofErr w:type="spellStart"/>
      <w:r w:rsidRPr="007A3688">
        <w:rPr>
          <w:sz w:val="24"/>
          <w:szCs w:val="24"/>
          <w:lang w:val="de-DE"/>
        </w:rPr>
        <w:t>september</w:t>
      </w:r>
      <w:proofErr w:type="spellEnd"/>
      <w:r w:rsidRPr="007A3688">
        <w:rPr>
          <w:sz w:val="24"/>
          <w:szCs w:val="24"/>
          <w:lang w:val="de-DE"/>
        </w:rPr>
        <w:t xml:space="preserve"> 1999, C-67/96, ECLI:EU:C:1999:430 (</w:t>
      </w:r>
      <w:r w:rsidRPr="007A3688">
        <w:rPr>
          <w:i/>
          <w:iCs/>
          <w:sz w:val="24"/>
          <w:szCs w:val="24"/>
          <w:lang w:val="de-DE"/>
        </w:rPr>
        <w:t>Albany</w:t>
      </w:r>
      <w:r w:rsidRPr="007A3688">
        <w:rPr>
          <w:sz w:val="24"/>
          <w:szCs w:val="24"/>
          <w:lang w:val="de-DE"/>
        </w:rPr>
        <w:t>).</w:t>
      </w:r>
    </w:p>
    <w:p w14:paraId="6319930F" w14:textId="77777777" w:rsidR="004132BA" w:rsidRPr="007A3688" w:rsidRDefault="004132BA" w:rsidP="00FD0498">
      <w:pPr>
        <w:pStyle w:val="FootnoteText"/>
        <w:spacing w:line="259" w:lineRule="auto"/>
        <w:jc w:val="both"/>
        <w:rPr>
          <w:sz w:val="24"/>
          <w:szCs w:val="24"/>
          <w:lang w:val="de-DE"/>
        </w:rPr>
      </w:pPr>
    </w:p>
    <w:p w14:paraId="0FD62FA8" w14:textId="72F4D7B4" w:rsidR="004132BA" w:rsidRPr="007A3688" w:rsidRDefault="004132BA" w:rsidP="00FD0498">
      <w:pPr>
        <w:pStyle w:val="FootnoteText"/>
        <w:spacing w:line="259" w:lineRule="auto"/>
        <w:jc w:val="both"/>
        <w:rPr>
          <w:sz w:val="24"/>
          <w:szCs w:val="24"/>
          <w:lang w:val="de-DE"/>
        </w:rPr>
      </w:pPr>
      <w:r w:rsidRPr="007A3688">
        <w:rPr>
          <w:sz w:val="24"/>
          <w:szCs w:val="24"/>
          <w:lang w:val="de-DE"/>
        </w:rPr>
        <w:t xml:space="preserve">HvJ EU 6 </w:t>
      </w:r>
      <w:proofErr w:type="spellStart"/>
      <w:r w:rsidRPr="007A3688">
        <w:rPr>
          <w:sz w:val="24"/>
          <w:szCs w:val="24"/>
          <w:lang w:val="de-DE"/>
        </w:rPr>
        <w:t>juni</w:t>
      </w:r>
      <w:proofErr w:type="spellEnd"/>
      <w:r w:rsidRPr="007A3688">
        <w:rPr>
          <w:sz w:val="24"/>
          <w:szCs w:val="24"/>
          <w:lang w:val="de-DE"/>
        </w:rPr>
        <w:t xml:space="preserve"> 2000, C-281/98, ECLI:EU:C:2000:296 (</w:t>
      </w:r>
      <w:proofErr w:type="spellStart"/>
      <w:r w:rsidRPr="007A3688">
        <w:rPr>
          <w:i/>
          <w:iCs/>
          <w:sz w:val="24"/>
          <w:szCs w:val="24"/>
          <w:lang w:val="de-DE"/>
        </w:rPr>
        <w:t>Angonese</w:t>
      </w:r>
      <w:proofErr w:type="spellEnd"/>
      <w:r w:rsidRPr="007A3688">
        <w:rPr>
          <w:sz w:val="24"/>
          <w:szCs w:val="24"/>
          <w:lang w:val="de-DE"/>
        </w:rPr>
        <w:t>).</w:t>
      </w:r>
    </w:p>
    <w:p w14:paraId="2FC41290" w14:textId="77777777" w:rsidR="0015188E" w:rsidRPr="007A3688" w:rsidRDefault="0015188E" w:rsidP="00FD0498">
      <w:pPr>
        <w:pStyle w:val="FootnoteText"/>
        <w:spacing w:line="259" w:lineRule="auto"/>
        <w:jc w:val="both"/>
        <w:rPr>
          <w:sz w:val="24"/>
          <w:szCs w:val="24"/>
          <w:lang w:val="de-DE"/>
        </w:rPr>
      </w:pPr>
    </w:p>
    <w:p w14:paraId="3E595910" w14:textId="578B7061" w:rsidR="0015188E" w:rsidRPr="007A3688" w:rsidRDefault="0015188E" w:rsidP="00FD0498">
      <w:pPr>
        <w:pStyle w:val="FootnoteText"/>
        <w:spacing w:line="259" w:lineRule="auto"/>
        <w:jc w:val="both"/>
        <w:rPr>
          <w:sz w:val="24"/>
          <w:szCs w:val="24"/>
          <w:lang w:val="de-DE"/>
        </w:rPr>
      </w:pPr>
      <w:r w:rsidRPr="007A3688">
        <w:rPr>
          <w:sz w:val="24"/>
          <w:szCs w:val="24"/>
          <w:lang w:val="de-DE"/>
        </w:rPr>
        <w:t>HvJ E</w:t>
      </w:r>
      <w:r w:rsidR="003501C6" w:rsidRPr="007A3688">
        <w:rPr>
          <w:sz w:val="24"/>
          <w:szCs w:val="24"/>
          <w:lang w:val="de-DE"/>
        </w:rPr>
        <w:t>U</w:t>
      </w:r>
      <w:r w:rsidRPr="007A3688">
        <w:rPr>
          <w:sz w:val="24"/>
          <w:szCs w:val="24"/>
          <w:lang w:val="de-DE"/>
        </w:rPr>
        <w:t xml:space="preserve"> 12 </w:t>
      </w:r>
      <w:proofErr w:type="spellStart"/>
      <w:r w:rsidRPr="007A3688">
        <w:rPr>
          <w:sz w:val="24"/>
          <w:szCs w:val="24"/>
          <w:lang w:val="de-DE"/>
        </w:rPr>
        <w:t>juni</w:t>
      </w:r>
      <w:proofErr w:type="spellEnd"/>
      <w:r w:rsidRPr="007A3688">
        <w:rPr>
          <w:sz w:val="24"/>
          <w:szCs w:val="24"/>
          <w:lang w:val="de-DE"/>
        </w:rPr>
        <w:t xml:space="preserve"> 2003, C-112/00, ECLI:EU:C:2003:333 (</w:t>
      </w:r>
      <w:r w:rsidRPr="007A3688">
        <w:rPr>
          <w:i/>
          <w:iCs/>
          <w:sz w:val="24"/>
          <w:szCs w:val="24"/>
          <w:lang w:val="de-DE"/>
        </w:rPr>
        <w:t>Schmidberger</w:t>
      </w:r>
      <w:r w:rsidRPr="007A3688">
        <w:rPr>
          <w:sz w:val="24"/>
          <w:szCs w:val="24"/>
          <w:lang w:val="de-DE"/>
        </w:rPr>
        <w:t>).</w:t>
      </w:r>
    </w:p>
    <w:p w14:paraId="7D62695A" w14:textId="77777777" w:rsidR="00604C68" w:rsidRPr="007A3688" w:rsidRDefault="00604C68" w:rsidP="00FD0498">
      <w:pPr>
        <w:pStyle w:val="FootnoteText"/>
        <w:spacing w:line="259" w:lineRule="auto"/>
        <w:jc w:val="both"/>
        <w:rPr>
          <w:sz w:val="24"/>
          <w:szCs w:val="24"/>
          <w:lang w:val="de-DE"/>
        </w:rPr>
      </w:pPr>
    </w:p>
    <w:p w14:paraId="518FD6DB" w14:textId="0DCF178E" w:rsidR="00604C68" w:rsidRPr="007A3688" w:rsidRDefault="00604C68" w:rsidP="00FD0498">
      <w:pPr>
        <w:pStyle w:val="FootnoteText"/>
        <w:spacing w:line="259" w:lineRule="auto"/>
        <w:jc w:val="both"/>
        <w:rPr>
          <w:sz w:val="24"/>
          <w:szCs w:val="24"/>
          <w:lang w:val="de-DE"/>
        </w:rPr>
      </w:pPr>
      <w:r w:rsidRPr="007A3688">
        <w:rPr>
          <w:sz w:val="24"/>
          <w:szCs w:val="24"/>
          <w:lang w:val="de-DE"/>
        </w:rPr>
        <w:t xml:space="preserve">HvJ EU 14 </w:t>
      </w:r>
      <w:proofErr w:type="spellStart"/>
      <w:r w:rsidRPr="007A3688">
        <w:rPr>
          <w:sz w:val="24"/>
          <w:szCs w:val="24"/>
          <w:lang w:val="de-DE"/>
        </w:rPr>
        <w:t>oktober</w:t>
      </w:r>
      <w:proofErr w:type="spellEnd"/>
      <w:r w:rsidRPr="007A3688">
        <w:rPr>
          <w:sz w:val="24"/>
          <w:szCs w:val="24"/>
          <w:lang w:val="de-DE"/>
        </w:rPr>
        <w:t xml:space="preserve"> 2004, C-36/02, ECLI:EU:C:2004:614 (</w:t>
      </w:r>
      <w:r w:rsidRPr="007A3688">
        <w:rPr>
          <w:i/>
          <w:iCs/>
          <w:sz w:val="24"/>
          <w:szCs w:val="24"/>
          <w:lang w:val="de-DE"/>
        </w:rPr>
        <w:t>Omega</w:t>
      </w:r>
      <w:r w:rsidRPr="007A3688">
        <w:rPr>
          <w:sz w:val="24"/>
          <w:szCs w:val="24"/>
          <w:lang w:val="de-DE"/>
        </w:rPr>
        <w:t>).</w:t>
      </w:r>
    </w:p>
    <w:p w14:paraId="6BE1476B" w14:textId="77777777" w:rsidR="00030EF2" w:rsidRPr="007A3688" w:rsidRDefault="00030EF2" w:rsidP="00FD0498">
      <w:pPr>
        <w:pStyle w:val="FootnoteText"/>
        <w:spacing w:line="259" w:lineRule="auto"/>
        <w:jc w:val="both"/>
        <w:rPr>
          <w:sz w:val="24"/>
          <w:szCs w:val="24"/>
          <w:lang w:val="de-DE"/>
        </w:rPr>
      </w:pPr>
    </w:p>
    <w:p w14:paraId="3F245258" w14:textId="00126F9B" w:rsidR="00030EF2" w:rsidRPr="007A3688" w:rsidRDefault="00030EF2" w:rsidP="00FD0498">
      <w:pPr>
        <w:pStyle w:val="FootnoteText"/>
        <w:spacing w:line="259" w:lineRule="auto"/>
        <w:jc w:val="both"/>
        <w:rPr>
          <w:sz w:val="24"/>
          <w:szCs w:val="24"/>
          <w:lang w:val="en-US"/>
        </w:rPr>
      </w:pPr>
      <w:r w:rsidRPr="007A3688">
        <w:rPr>
          <w:sz w:val="24"/>
          <w:szCs w:val="24"/>
          <w:lang w:val="en-US"/>
        </w:rPr>
        <w:t xml:space="preserve">HvJ EU 11 </w:t>
      </w:r>
      <w:proofErr w:type="spellStart"/>
      <w:r w:rsidRPr="007A3688">
        <w:rPr>
          <w:sz w:val="24"/>
          <w:szCs w:val="24"/>
          <w:lang w:val="en-US"/>
        </w:rPr>
        <w:t>december</w:t>
      </w:r>
      <w:proofErr w:type="spellEnd"/>
      <w:r w:rsidRPr="007A3688">
        <w:rPr>
          <w:sz w:val="24"/>
          <w:szCs w:val="24"/>
          <w:lang w:val="en-US"/>
        </w:rPr>
        <w:t xml:space="preserve"> 2007, C-438/05, ECLI:EU:C:2007:772 (</w:t>
      </w:r>
      <w:r w:rsidRPr="007A3688">
        <w:rPr>
          <w:i/>
          <w:iCs/>
          <w:sz w:val="24"/>
          <w:szCs w:val="24"/>
          <w:lang w:val="en-US"/>
        </w:rPr>
        <w:t>Viking Line</w:t>
      </w:r>
      <w:r w:rsidRPr="007A3688">
        <w:rPr>
          <w:sz w:val="24"/>
          <w:szCs w:val="24"/>
          <w:lang w:val="en-US"/>
        </w:rPr>
        <w:t>).</w:t>
      </w:r>
    </w:p>
    <w:p w14:paraId="4922418C" w14:textId="77777777" w:rsidR="00030EF2" w:rsidRPr="007A3688" w:rsidRDefault="00030EF2" w:rsidP="00FD0498">
      <w:pPr>
        <w:pStyle w:val="FootnoteText"/>
        <w:spacing w:line="259" w:lineRule="auto"/>
        <w:jc w:val="both"/>
        <w:rPr>
          <w:sz w:val="24"/>
          <w:szCs w:val="24"/>
          <w:lang w:val="en-US"/>
        </w:rPr>
      </w:pPr>
    </w:p>
    <w:p w14:paraId="36CED22F" w14:textId="5E50480D" w:rsidR="00030EF2" w:rsidRPr="007A3688" w:rsidRDefault="00030EF2" w:rsidP="00FD0498">
      <w:pPr>
        <w:pStyle w:val="FootnoteText"/>
        <w:spacing w:line="259" w:lineRule="auto"/>
        <w:jc w:val="both"/>
        <w:rPr>
          <w:sz w:val="24"/>
          <w:szCs w:val="24"/>
          <w:lang w:val="fr-BE"/>
        </w:rPr>
      </w:pPr>
      <w:r w:rsidRPr="007A3688">
        <w:rPr>
          <w:sz w:val="24"/>
          <w:szCs w:val="24"/>
          <w:lang w:val="fr-BE"/>
        </w:rPr>
        <w:t xml:space="preserve">HvJ EU 18 </w:t>
      </w:r>
      <w:proofErr w:type="spellStart"/>
      <w:r w:rsidRPr="007A3688">
        <w:rPr>
          <w:sz w:val="24"/>
          <w:szCs w:val="24"/>
          <w:lang w:val="fr-BE"/>
        </w:rPr>
        <w:t>december</w:t>
      </w:r>
      <w:proofErr w:type="spellEnd"/>
      <w:r w:rsidRPr="007A3688">
        <w:rPr>
          <w:sz w:val="24"/>
          <w:szCs w:val="24"/>
          <w:lang w:val="fr-BE"/>
        </w:rPr>
        <w:t xml:space="preserve"> 2007, C-341/05, ECLI:EU:C:2007:809 (</w:t>
      </w:r>
      <w:r w:rsidRPr="007A3688">
        <w:rPr>
          <w:i/>
          <w:iCs/>
          <w:sz w:val="24"/>
          <w:szCs w:val="24"/>
          <w:lang w:val="fr-BE"/>
        </w:rPr>
        <w:t>Laval</w:t>
      </w:r>
      <w:r w:rsidRPr="007A3688">
        <w:rPr>
          <w:sz w:val="24"/>
          <w:szCs w:val="24"/>
          <w:lang w:val="fr-BE"/>
        </w:rPr>
        <w:t xml:space="preserve"> </w:t>
      </w:r>
      <w:r w:rsidRPr="007A3688">
        <w:rPr>
          <w:i/>
          <w:iCs/>
          <w:sz w:val="24"/>
          <w:szCs w:val="24"/>
          <w:lang w:val="fr-BE"/>
        </w:rPr>
        <w:t xml:space="preserve">un </w:t>
      </w:r>
      <w:proofErr w:type="spellStart"/>
      <w:r w:rsidRPr="007A3688">
        <w:rPr>
          <w:i/>
          <w:iCs/>
          <w:sz w:val="24"/>
          <w:szCs w:val="24"/>
          <w:lang w:val="fr-BE"/>
        </w:rPr>
        <w:t>Partneri</w:t>
      </w:r>
      <w:proofErr w:type="spellEnd"/>
      <w:r w:rsidRPr="007A3688">
        <w:rPr>
          <w:sz w:val="24"/>
          <w:szCs w:val="24"/>
          <w:lang w:val="fr-BE"/>
        </w:rPr>
        <w:t>).</w:t>
      </w:r>
    </w:p>
    <w:p w14:paraId="6640A05D" w14:textId="77777777" w:rsidR="00861824" w:rsidRPr="007A3688" w:rsidRDefault="00861824" w:rsidP="00FD0498">
      <w:pPr>
        <w:pStyle w:val="FootnoteText"/>
        <w:spacing w:line="259" w:lineRule="auto"/>
        <w:jc w:val="both"/>
        <w:rPr>
          <w:sz w:val="24"/>
          <w:szCs w:val="24"/>
          <w:lang w:val="fr-BE"/>
        </w:rPr>
      </w:pPr>
    </w:p>
    <w:p w14:paraId="515BF9B4" w14:textId="62AB275A" w:rsidR="00861824" w:rsidRPr="007A3688" w:rsidRDefault="00861824" w:rsidP="00FD0498">
      <w:pPr>
        <w:pStyle w:val="FootnoteText"/>
        <w:spacing w:line="259" w:lineRule="auto"/>
        <w:jc w:val="both"/>
        <w:rPr>
          <w:sz w:val="24"/>
          <w:szCs w:val="24"/>
          <w:lang w:val="de-DE"/>
        </w:rPr>
      </w:pPr>
      <w:r w:rsidRPr="007A3688">
        <w:rPr>
          <w:sz w:val="24"/>
          <w:szCs w:val="24"/>
          <w:lang w:val="de-DE"/>
        </w:rPr>
        <w:t xml:space="preserve">HvJ EU 3 </w:t>
      </w:r>
      <w:proofErr w:type="spellStart"/>
      <w:r w:rsidRPr="007A3688">
        <w:rPr>
          <w:sz w:val="24"/>
          <w:szCs w:val="24"/>
          <w:lang w:val="de-DE"/>
        </w:rPr>
        <w:t>april</w:t>
      </w:r>
      <w:proofErr w:type="spellEnd"/>
      <w:r w:rsidRPr="007A3688">
        <w:rPr>
          <w:sz w:val="24"/>
          <w:szCs w:val="24"/>
          <w:lang w:val="de-DE"/>
        </w:rPr>
        <w:t xml:space="preserve"> 2008, C-346/06, ECLI:EU:C:2008:189 (</w:t>
      </w:r>
      <w:proofErr w:type="spellStart"/>
      <w:r w:rsidRPr="007A3688">
        <w:rPr>
          <w:i/>
          <w:iCs/>
          <w:sz w:val="24"/>
          <w:szCs w:val="24"/>
          <w:lang w:val="de-DE"/>
        </w:rPr>
        <w:t>Rüffert</w:t>
      </w:r>
      <w:proofErr w:type="spellEnd"/>
      <w:r w:rsidRPr="007A3688">
        <w:rPr>
          <w:sz w:val="24"/>
          <w:szCs w:val="24"/>
          <w:lang w:val="de-DE"/>
        </w:rPr>
        <w:t>).</w:t>
      </w:r>
    </w:p>
    <w:p w14:paraId="6BAA3E1C" w14:textId="77777777" w:rsidR="00861824" w:rsidRPr="007A3688" w:rsidRDefault="00861824" w:rsidP="00FD0498">
      <w:pPr>
        <w:pStyle w:val="FootnoteText"/>
        <w:spacing w:line="259" w:lineRule="auto"/>
        <w:jc w:val="both"/>
        <w:rPr>
          <w:sz w:val="24"/>
          <w:szCs w:val="24"/>
          <w:lang w:val="de-DE"/>
        </w:rPr>
      </w:pPr>
    </w:p>
    <w:p w14:paraId="7326A6DF" w14:textId="16E1FE79" w:rsidR="00861824" w:rsidRPr="007A3688" w:rsidRDefault="00861824" w:rsidP="00FD0498">
      <w:pPr>
        <w:pStyle w:val="FootnoteText"/>
        <w:spacing w:line="259" w:lineRule="auto"/>
        <w:jc w:val="both"/>
        <w:rPr>
          <w:sz w:val="24"/>
          <w:szCs w:val="24"/>
          <w:lang w:val="de-DE"/>
        </w:rPr>
      </w:pPr>
      <w:r w:rsidRPr="007A3688">
        <w:rPr>
          <w:sz w:val="24"/>
          <w:szCs w:val="24"/>
          <w:lang w:val="de-DE"/>
        </w:rPr>
        <w:t xml:space="preserve">HvJ EU 19 </w:t>
      </w:r>
      <w:proofErr w:type="spellStart"/>
      <w:r w:rsidRPr="007A3688">
        <w:rPr>
          <w:sz w:val="24"/>
          <w:szCs w:val="24"/>
          <w:lang w:val="de-DE"/>
        </w:rPr>
        <w:t>juni</w:t>
      </w:r>
      <w:proofErr w:type="spellEnd"/>
      <w:r w:rsidRPr="007A3688">
        <w:rPr>
          <w:sz w:val="24"/>
          <w:szCs w:val="24"/>
          <w:lang w:val="de-DE"/>
        </w:rPr>
        <w:t xml:space="preserve"> 2008, C-319/06, ECLI:EU:C:2008:350 (</w:t>
      </w:r>
      <w:proofErr w:type="spellStart"/>
      <w:r w:rsidRPr="007A3688">
        <w:rPr>
          <w:i/>
          <w:iCs/>
          <w:sz w:val="24"/>
          <w:szCs w:val="24"/>
          <w:lang w:val="de-DE"/>
        </w:rPr>
        <w:t>Commissie</w:t>
      </w:r>
      <w:proofErr w:type="spellEnd"/>
      <w:r w:rsidRPr="007A3688">
        <w:rPr>
          <w:i/>
          <w:iCs/>
          <w:sz w:val="24"/>
          <w:szCs w:val="24"/>
          <w:lang w:val="de-DE"/>
        </w:rPr>
        <w:t>/Luxemburg</w:t>
      </w:r>
      <w:r w:rsidRPr="007A3688">
        <w:rPr>
          <w:sz w:val="24"/>
          <w:szCs w:val="24"/>
          <w:lang w:val="de-DE"/>
        </w:rPr>
        <w:t>).</w:t>
      </w:r>
    </w:p>
    <w:p w14:paraId="187FFA3A" w14:textId="77777777" w:rsidR="009E25A5" w:rsidRPr="007A3688" w:rsidRDefault="009E25A5" w:rsidP="00FD0498">
      <w:pPr>
        <w:pStyle w:val="FootnoteText"/>
        <w:spacing w:line="259" w:lineRule="auto"/>
        <w:jc w:val="both"/>
        <w:rPr>
          <w:sz w:val="24"/>
          <w:szCs w:val="24"/>
          <w:lang w:val="de-DE"/>
        </w:rPr>
      </w:pPr>
    </w:p>
    <w:p w14:paraId="614A36CD" w14:textId="0BF7F1A7" w:rsidR="009E25A5" w:rsidRPr="007A3688" w:rsidRDefault="009E25A5" w:rsidP="00FD0498">
      <w:pPr>
        <w:pStyle w:val="FootnoteText"/>
        <w:spacing w:line="259" w:lineRule="auto"/>
        <w:jc w:val="both"/>
        <w:rPr>
          <w:sz w:val="24"/>
          <w:szCs w:val="24"/>
          <w:lang w:val="de-DE"/>
        </w:rPr>
      </w:pPr>
      <w:r w:rsidRPr="007A3688">
        <w:rPr>
          <w:sz w:val="24"/>
          <w:szCs w:val="24"/>
          <w:lang w:val="de-DE"/>
        </w:rPr>
        <w:t xml:space="preserve">HvJ EU 19 </w:t>
      </w:r>
      <w:proofErr w:type="spellStart"/>
      <w:r w:rsidRPr="007A3688">
        <w:rPr>
          <w:sz w:val="24"/>
          <w:szCs w:val="24"/>
          <w:lang w:val="de-DE"/>
        </w:rPr>
        <w:t>januari</w:t>
      </w:r>
      <w:proofErr w:type="spellEnd"/>
      <w:r w:rsidRPr="007A3688">
        <w:rPr>
          <w:sz w:val="24"/>
          <w:szCs w:val="24"/>
          <w:lang w:val="de-DE"/>
        </w:rPr>
        <w:t xml:space="preserve"> 2010, C-555/07, ECLI:EU:C:2010:21 (</w:t>
      </w:r>
      <w:proofErr w:type="spellStart"/>
      <w:r w:rsidRPr="007A3688">
        <w:rPr>
          <w:i/>
          <w:iCs/>
          <w:sz w:val="24"/>
          <w:szCs w:val="24"/>
          <w:lang w:val="de-DE"/>
        </w:rPr>
        <w:t>Kücükdeveci</w:t>
      </w:r>
      <w:proofErr w:type="spellEnd"/>
      <w:r w:rsidRPr="007A3688">
        <w:rPr>
          <w:sz w:val="24"/>
          <w:szCs w:val="24"/>
          <w:lang w:val="de-DE"/>
        </w:rPr>
        <w:t>).</w:t>
      </w:r>
    </w:p>
    <w:p w14:paraId="6B5EDB7A" w14:textId="77777777" w:rsidR="00861824" w:rsidRPr="007A3688" w:rsidRDefault="00861824" w:rsidP="00FD0498">
      <w:pPr>
        <w:pStyle w:val="FootnoteText"/>
        <w:spacing w:line="259" w:lineRule="auto"/>
        <w:jc w:val="both"/>
        <w:rPr>
          <w:sz w:val="24"/>
          <w:szCs w:val="24"/>
          <w:lang w:val="de-DE"/>
        </w:rPr>
      </w:pPr>
    </w:p>
    <w:p w14:paraId="513225A3" w14:textId="1C272CD0" w:rsidR="00861824" w:rsidRPr="007A3688" w:rsidRDefault="00861824" w:rsidP="00FD0498">
      <w:pPr>
        <w:pStyle w:val="FootnoteText"/>
        <w:spacing w:line="259" w:lineRule="auto"/>
        <w:jc w:val="both"/>
        <w:rPr>
          <w:sz w:val="24"/>
          <w:szCs w:val="24"/>
          <w:lang w:val="de-DE"/>
        </w:rPr>
      </w:pPr>
      <w:r w:rsidRPr="007A3688">
        <w:rPr>
          <w:sz w:val="24"/>
          <w:szCs w:val="24"/>
          <w:lang w:val="de-DE"/>
        </w:rPr>
        <w:t xml:space="preserve">HvJ EU 15 </w:t>
      </w:r>
      <w:proofErr w:type="spellStart"/>
      <w:r w:rsidRPr="007A3688">
        <w:rPr>
          <w:sz w:val="24"/>
          <w:szCs w:val="24"/>
          <w:lang w:val="de-DE"/>
        </w:rPr>
        <w:t>juli</w:t>
      </w:r>
      <w:proofErr w:type="spellEnd"/>
      <w:r w:rsidRPr="007A3688">
        <w:rPr>
          <w:sz w:val="24"/>
          <w:szCs w:val="24"/>
          <w:lang w:val="de-DE"/>
        </w:rPr>
        <w:t xml:space="preserve"> 2010, C-271/08, ECLI:EU:C:2010:426 (</w:t>
      </w:r>
      <w:proofErr w:type="spellStart"/>
      <w:r w:rsidRPr="007A3688">
        <w:rPr>
          <w:i/>
          <w:iCs/>
          <w:sz w:val="24"/>
          <w:szCs w:val="24"/>
          <w:lang w:val="de-DE"/>
        </w:rPr>
        <w:t>Commissie</w:t>
      </w:r>
      <w:proofErr w:type="spellEnd"/>
      <w:r w:rsidRPr="007A3688">
        <w:rPr>
          <w:i/>
          <w:iCs/>
          <w:sz w:val="24"/>
          <w:szCs w:val="24"/>
          <w:lang w:val="de-DE"/>
        </w:rPr>
        <w:t>/</w:t>
      </w:r>
      <w:proofErr w:type="spellStart"/>
      <w:r w:rsidRPr="007A3688">
        <w:rPr>
          <w:i/>
          <w:iCs/>
          <w:sz w:val="24"/>
          <w:szCs w:val="24"/>
          <w:lang w:val="de-DE"/>
        </w:rPr>
        <w:t>Duitsland</w:t>
      </w:r>
      <w:proofErr w:type="spellEnd"/>
      <w:r w:rsidRPr="007A3688">
        <w:rPr>
          <w:sz w:val="24"/>
          <w:szCs w:val="24"/>
          <w:lang w:val="de-DE"/>
        </w:rPr>
        <w:t>).</w:t>
      </w:r>
    </w:p>
    <w:p w14:paraId="71C6F5D3" w14:textId="77777777" w:rsidR="00662C28" w:rsidRPr="007A3688" w:rsidRDefault="00662C28" w:rsidP="00FD0498">
      <w:pPr>
        <w:pStyle w:val="FootnoteText"/>
        <w:spacing w:line="259" w:lineRule="auto"/>
        <w:jc w:val="both"/>
        <w:rPr>
          <w:sz w:val="24"/>
          <w:szCs w:val="24"/>
          <w:lang w:val="de-DE"/>
        </w:rPr>
      </w:pPr>
    </w:p>
    <w:p w14:paraId="1917528A" w14:textId="6C2585D4" w:rsidR="00662C28" w:rsidRPr="00A872BE" w:rsidRDefault="00662C28" w:rsidP="00FD0498">
      <w:pPr>
        <w:pStyle w:val="FootnoteText"/>
        <w:spacing w:line="259" w:lineRule="auto"/>
        <w:jc w:val="both"/>
        <w:rPr>
          <w:sz w:val="24"/>
          <w:szCs w:val="24"/>
          <w:lang w:val="fr-BE"/>
        </w:rPr>
      </w:pPr>
      <w:r w:rsidRPr="00A872BE">
        <w:rPr>
          <w:sz w:val="24"/>
          <w:szCs w:val="24"/>
          <w:lang w:val="fr-BE"/>
        </w:rPr>
        <w:t xml:space="preserve">HvJ EU 22 </w:t>
      </w:r>
      <w:proofErr w:type="spellStart"/>
      <w:r w:rsidRPr="00A872BE">
        <w:rPr>
          <w:sz w:val="24"/>
          <w:szCs w:val="24"/>
          <w:lang w:val="fr-BE"/>
        </w:rPr>
        <w:t>december</w:t>
      </w:r>
      <w:proofErr w:type="spellEnd"/>
      <w:r w:rsidRPr="00A872BE">
        <w:rPr>
          <w:sz w:val="24"/>
          <w:szCs w:val="24"/>
          <w:lang w:val="fr-BE"/>
        </w:rPr>
        <w:t xml:space="preserve"> 2010, C-279/09, ECLI:EU:C:2010:811 (</w:t>
      </w:r>
      <w:r w:rsidRPr="00A872BE">
        <w:rPr>
          <w:i/>
          <w:iCs/>
          <w:sz w:val="24"/>
          <w:szCs w:val="24"/>
          <w:lang w:val="fr-BE"/>
        </w:rPr>
        <w:t>DEB</w:t>
      </w:r>
      <w:r w:rsidRPr="00A872BE">
        <w:rPr>
          <w:sz w:val="24"/>
          <w:szCs w:val="24"/>
          <w:lang w:val="fr-BE"/>
        </w:rPr>
        <w:t>).</w:t>
      </w:r>
    </w:p>
    <w:p w14:paraId="09501033" w14:textId="77777777" w:rsidR="008917A2" w:rsidRPr="00A872BE" w:rsidRDefault="008917A2" w:rsidP="00FD0498">
      <w:pPr>
        <w:pStyle w:val="FootnoteText"/>
        <w:spacing w:line="259" w:lineRule="auto"/>
        <w:jc w:val="both"/>
        <w:rPr>
          <w:sz w:val="24"/>
          <w:szCs w:val="24"/>
          <w:lang w:val="fr-BE"/>
        </w:rPr>
      </w:pPr>
    </w:p>
    <w:p w14:paraId="541EC9A9" w14:textId="0F1BED2F" w:rsidR="008917A2" w:rsidRPr="00A872BE" w:rsidRDefault="008917A2" w:rsidP="00FD0498">
      <w:pPr>
        <w:pStyle w:val="FootnoteText"/>
        <w:spacing w:line="259" w:lineRule="auto"/>
        <w:jc w:val="both"/>
        <w:rPr>
          <w:sz w:val="24"/>
          <w:szCs w:val="24"/>
          <w:lang w:val="fr-BE"/>
        </w:rPr>
      </w:pPr>
      <w:r w:rsidRPr="00A872BE">
        <w:rPr>
          <w:sz w:val="24"/>
          <w:szCs w:val="24"/>
          <w:lang w:val="fr-BE"/>
        </w:rPr>
        <w:t xml:space="preserve">HvJ EU 13 </w:t>
      </w:r>
      <w:proofErr w:type="spellStart"/>
      <w:r w:rsidRPr="00A872BE">
        <w:rPr>
          <w:sz w:val="24"/>
          <w:szCs w:val="24"/>
          <w:lang w:val="fr-BE"/>
        </w:rPr>
        <w:t>september</w:t>
      </w:r>
      <w:proofErr w:type="spellEnd"/>
      <w:r w:rsidRPr="00A872BE">
        <w:rPr>
          <w:sz w:val="24"/>
          <w:szCs w:val="24"/>
          <w:lang w:val="fr-BE"/>
        </w:rPr>
        <w:t xml:space="preserve"> 2011, C‑447/09, ECLI:EU:C:2011:573 (</w:t>
      </w:r>
      <w:proofErr w:type="spellStart"/>
      <w:r w:rsidRPr="00A872BE">
        <w:rPr>
          <w:i/>
          <w:iCs/>
          <w:sz w:val="24"/>
          <w:szCs w:val="24"/>
          <w:lang w:val="fr-BE"/>
        </w:rPr>
        <w:t>Prigge</w:t>
      </w:r>
      <w:proofErr w:type="spellEnd"/>
      <w:r w:rsidRPr="00A872BE">
        <w:rPr>
          <w:sz w:val="24"/>
          <w:szCs w:val="24"/>
          <w:lang w:val="fr-BE"/>
        </w:rPr>
        <w:t>).</w:t>
      </w:r>
    </w:p>
    <w:p w14:paraId="186FAEB2" w14:textId="77777777" w:rsidR="00355F03" w:rsidRPr="00A872BE" w:rsidRDefault="00355F03" w:rsidP="00FD0498">
      <w:pPr>
        <w:pStyle w:val="FootnoteText"/>
        <w:spacing w:line="259" w:lineRule="auto"/>
        <w:jc w:val="both"/>
        <w:rPr>
          <w:sz w:val="24"/>
          <w:szCs w:val="24"/>
          <w:lang w:val="fr-BE"/>
        </w:rPr>
      </w:pPr>
    </w:p>
    <w:p w14:paraId="494C4C24" w14:textId="35D36CE0" w:rsidR="00355F03" w:rsidRPr="00A872BE" w:rsidRDefault="00355F03" w:rsidP="00FD0498">
      <w:pPr>
        <w:pStyle w:val="FootnoteText"/>
        <w:spacing w:line="259" w:lineRule="auto"/>
        <w:jc w:val="both"/>
        <w:rPr>
          <w:sz w:val="24"/>
          <w:szCs w:val="24"/>
          <w:lang w:val="fr-BE"/>
        </w:rPr>
      </w:pPr>
      <w:r w:rsidRPr="00A872BE">
        <w:rPr>
          <w:sz w:val="24"/>
          <w:szCs w:val="24"/>
          <w:lang w:val="fr-BE"/>
        </w:rPr>
        <w:t xml:space="preserve">HvJ EU 26 </w:t>
      </w:r>
      <w:proofErr w:type="spellStart"/>
      <w:r w:rsidRPr="00A872BE">
        <w:rPr>
          <w:sz w:val="24"/>
          <w:szCs w:val="24"/>
          <w:lang w:val="fr-BE"/>
        </w:rPr>
        <w:t>februari</w:t>
      </w:r>
      <w:proofErr w:type="spellEnd"/>
      <w:r w:rsidRPr="00A872BE">
        <w:rPr>
          <w:sz w:val="24"/>
          <w:szCs w:val="24"/>
          <w:lang w:val="fr-BE"/>
        </w:rPr>
        <w:t xml:space="preserve"> 2013, C‑617/10, ECLI:EU:C:2013:105 (</w:t>
      </w:r>
      <w:proofErr w:type="spellStart"/>
      <w:r w:rsidRPr="00A872BE">
        <w:rPr>
          <w:i/>
          <w:iCs/>
          <w:sz w:val="24"/>
          <w:szCs w:val="24"/>
          <w:lang w:val="fr-BE"/>
        </w:rPr>
        <w:t>Åkerberg</w:t>
      </w:r>
      <w:proofErr w:type="spellEnd"/>
      <w:r w:rsidRPr="00A872BE">
        <w:rPr>
          <w:i/>
          <w:iCs/>
          <w:sz w:val="24"/>
          <w:szCs w:val="24"/>
          <w:lang w:val="fr-BE"/>
        </w:rPr>
        <w:t xml:space="preserve"> </w:t>
      </w:r>
      <w:proofErr w:type="spellStart"/>
      <w:r w:rsidRPr="00A872BE">
        <w:rPr>
          <w:i/>
          <w:iCs/>
          <w:sz w:val="24"/>
          <w:szCs w:val="24"/>
          <w:lang w:val="fr-BE"/>
        </w:rPr>
        <w:t>Fransson</w:t>
      </w:r>
      <w:proofErr w:type="spellEnd"/>
      <w:r w:rsidRPr="00A872BE">
        <w:rPr>
          <w:sz w:val="24"/>
          <w:szCs w:val="24"/>
          <w:lang w:val="fr-BE"/>
        </w:rPr>
        <w:t>).</w:t>
      </w:r>
    </w:p>
    <w:p w14:paraId="6CBE14DB" w14:textId="77777777" w:rsidR="00030EF2" w:rsidRPr="00A872BE" w:rsidRDefault="00030EF2" w:rsidP="00FD0498">
      <w:pPr>
        <w:pStyle w:val="FootnoteText"/>
        <w:spacing w:line="259" w:lineRule="auto"/>
        <w:jc w:val="both"/>
        <w:rPr>
          <w:sz w:val="24"/>
          <w:szCs w:val="24"/>
          <w:lang w:val="fr-BE"/>
        </w:rPr>
      </w:pPr>
    </w:p>
    <w:p w14:paraId="64B3E00F" w14:textId="48E90426" w:rsidR="00030EF2" w:rsidRPr="00A872BE" w:rsidRDefault="00030EF2" w:rsidP="002A0AB2">
      <w:pPr>
        <w:pStyle w:val="FootnoteText"/>
        <w:jc w:val="both"/>
        <w:rPr>
          <w:sz w:val="24"/>
          <w:szCs w:val="24"/>
          <w:lang w:val="fr-BE"/>
        </w:rPr>
      </w:pPr>
      <w:r w:rsidRPr="00A872BE">
        <w:rPr>
          <w:sz w:val="24"/>
          <w:szCs w:val="24"/>
          <w:lang w:val="fr-BE"/>
        </w:rPr>
        <w:t xml:space="preserve">HvJ EU 18 </w:t>
      </w:r>
      <w:proofErr w:type="spellStart"/>
      <w:r w:rsidRPr="00A872BE">
        <w:rPr>
          <w:sz w:val="24"/>
          <w:szCs w:val="24"/>
          <w:lang w:val="fr-BE"/>
        </w:rPr>
        <w:t>juli</w:t>
      </w:r>
      <w:proofErr w:type="spellEnd"/>
      <w:r w:rsidRPr="00A872BE">
        <w:rPr>
          <w:sz w:val="24"/>
          <w:szCs w:val="24"/>
          <w:lang w:val="fr-BE"/>
        </w:rPr>
        <w:t xml:space="preserve"> 2013, C-426/11, ECLI:EU:C:2013:521 (</w:t>
      </w:r>
      <w:proofErr w:type="spellStart"/>
      <w:r w:rsidRPr="00A872BE">
        <w:rPr>
          <w:i/>
          <w:iCs/>
          <w:sz w:val="24"/>
          <w:szCs w:val="24"/>
          <w:lang w:val="fr-BE"/>
        </w:rPr>
        <w:t>Alemo</w:t>
      </w:r>
      <w:proofErr w:type="spellEnd"/>
      <w:r w:rsidRPr="00A872BE">
        <w:rPr>
          <w:i/>
          <w:iCs/>
          <w:sz w:val="24"/>
          <w:szCs w:val="24"/>
          <w:lang w:val="fr-BE"/>
        </w:rPr>
        <w:t>-Herron/</w:t>
      </w:r>
      <w:proofErr w:type="spellStart"/>
      <w:r w:rsidRPr="00A872BE">
        <w:rPr>
          <w:i/>
          <w:iCs/>
          <w:sz w:val="24"/>
          <w:szCs w:val="24"/>
          <w:lang w:val="fr-BE"/>
        </w:rPr>
        <w:t>Parkwood</w:t>
      </w:r>
      <w:proofErr w:type="spellEnd"/>
      <w:r w:rsidRPr="00A872BE">
        <w:rPr>
          <w:sz w:val="24"/>
          <w:szCs w:val="24"/>
          <w:lang w:val="fr-BE"/>
        </w:rPr>
        <w:t>).</w:t>
      </w:r>
    </w:p>
    <w:p w14:paraId="23F54866" w14:textId="77777777" w:rsidR="008917A2" w:rsidRPr="00A872BE" w:rsidRDefault="008917A2" w:rsidP="00FD0498">
      <w:pPr>
        <w:pStyle w:val="FootnoteText"/>
        <w:spacing w:line="259" w:lineRule="auto"/>
        <w:jc w:val="both"/>
        <w:rPr>
          <w:sz w:val="24"/>
          <w:szCs w:val="24"/>
          <w:lang w:val="fr-BE"/>
        </w:rPr>
      </w:pPr>
    </w:p>
    <w:p w14:paraId="275FB0D6" w14:textId="497B947E" w:rsidR="008917A2" w:rsidRPr="007A3688" w:rsidRDefault="008917A2" w:rsidP="00FD0498">
      <w:pPr>
        <w:pStyle w:val="FootnoteText"/>
        <w:spacing w:line="259" w:lineRule="auto"/>
        <w:jc w:val="both"/>
        <w:rPr>
          <w:sz w:val="24"/>
          <w:szCs w:val="24"/>
          <w:lang w:val="de-DE"/>
        </w:rPr>
      </w:pPr>
      <w:r w:rsidRPr="007A3688">
        <w:rPr>
          <w:sz w:val="24"/>
          <w:szCs w:val="24"/>
          <w:lang w:val="de-DE"/>
        </w:rPr>
        <w:t xml:space="preserve">HvJ EU 15 </w:t>
      </w:r>
      <w:proofErr w:type="spellStart"/>
      <w:r w:rsidRPr="007A3688">
        <w:rPr>
          <w:sz w:val="24"/>
          <w:szCs w:val="24"/>
          <w:lang w:val="de-DE"/>
        </w:rPr>
        <w:t>januari</w:t>
      </w:r>
      <w:proofErr w:type="spellEnd"/>
      <w:r w:rsidRPr="007A3688">
        <w:rPr>
          <w:sz w:val="24"/>
          <w:szCs w:val="24"/>
          <w:lang w:val="de-DE"/>
        </w:rPr>
        <w:t xml:space="preserve"> 2014, C-176/12, ECLI:EU:C:2014:2 (</w:t>
      </w:r>
      <w:r w:rsidRPr="007A3688">
        <w:rPr>
          <w:i/>
          <w:iCs/>
          <w:sz w:val="24"/>
          <w:szCs w:val="24"/>
          <w:lang w:val="de-DE"/>
        </w:rPr>
        <w:t>AMS</w:t>
      </w:r>
      <w:r w:rsidRPr="007A3688">
        <w:rPr>
          <w:sz w:val="24"/>
          <w:szCs w:val="24"/>
          <w:lang w:val="de-DE"/>
        </w:rPr>
        <w:t>).</w:t>
      </w:r>
    </w:p>
    <w:p w14:paraId="4AAF118B" w14:textId="77777777" w:rsidR="00030EF2" w:rsidRPr="007A3688" w:rsidRDefault="00030EF2" w:rsidP="00FD0498">
      <w:pPr>
        <w:pStyle w:val="FootnoteText"/>
        <w:spacing w:line="259" w:lineRule="auto"/>
        <w:jc w:val="both"/>
        <w:rPr>
          <w:sz w:val="24"/>
          <w:szCs w:val="24"/>
          <w:lang w:val="de-DE"/>
        </w:rPr>
      </w:pPr>
    </w:p>
    <w:p w14:paraId="0B55DF73" w14:textId="2E50FCB9" w:rsidR="00030EF2" w:rsidRPr="007A3688" w:rsidRDefault="00030EF2" w:rsidP="00FD0498">
      <w:pPr>
        <w:pStyle w:val="FootnoteText"/>
        <w:spacing w:line="259" w:lineRule="auto"/>
        <w:jc w:val="both"/>
        <w:rPr>
          <w:sz w:val="24"/>
          <w:szCs w:val="24"/>
          <w:lang w:val="de-DE"/>
        </w:rPr>
      </w:pPr>
      <w:r w:rsidRPr="007A3688">
        <w:rPr>
          <w:sz w:val="24"/>
          <w:szCs w:val="24"/>
          <w:lang w:val="de-DE"/>
        </w:rPr>
        <w:t xml:space="preserve">HvJ EU 13 </w:t>
      </w:r>
      <w:proofErr w:type="spellStart"/>
      <w:r w:rsidRPr="007A3688">
        <w:rPr>
          <w:sz w:val="24"/>
          <w:szCs w:val="24"/>
          <w:lang w:val="de-DE"/>
        </w:rPr>
        <w:t>februari</w:t>
      </w:r>
      <w:proofErr w:type="spellEnd"/>
      <w:r w:rsidRPr="007A3688">
        <w:rPr>
          <w:sz w:val="24"/>
          <w:szCs w:val="24"/>
          <w:lang w:val="de-DE"/>
        </w:rPr>
        <w:t xml:space="preserve"> 2014, C-367/12, ECLI:EU:C:2014:68 (</w:t>
      </w:r>
      <w:r w:rsidRPr="007A3688">
        <w:rPr>
          <w:i/>
          <w:iCs/>
          <w:sz w:val="24"/>
          <w:szCs w:val="24"/>
          <w:lang w:val="de-DE"/>
        </w:rPr>
        <w:t>Sokoll-Seebacher</w:t>
      </w:r>
      <w:r w:rsidRPr="007A3688">
        <w:rPr>
          <w:sz w:val="24"/>
          <w:szCs w:val="24"/>
          <w:lang w:val="de-DE"/>
        </w:rPr>
        <w:t>).</w:t>
      </w:r>
    </w:p>
    <w:p w14:paraId="6F1D03A7" w14:textId="77777777" w:rsidR="00FC05F4" w:rsidRPr="007A3688" w:rsidRDefault="00FC05F4" w:rsidP="00FD0498">
      <w:pPr>
        <w:pStyle w:val="FootnoteText"/>
        <w:spacing w:line="259" w:lineRule="auto"/>
        <w:jc w:val="both"/>
        <w:rPr>
          <w:sz w:val="24"/>
          <w:szCs w:val="24"/>
          <w:lang w:val="de-DE"/>
        </w:rPr>
      </w:pPr>
    </w:p>
    <w:p w14:paraId="010C4927" w14:textId="1BDD5BE5" w:rsidR="00FC05F4" w:rsidRPr="007A3688" w:rsidRDefault="00FC05F4" w:rsidP="00FD0498">
      <w:pPr>
        <w:pStyle w:val="FootnoteText"/>
        <w:spacing w:line="259" w:lineRule="auto"/>
        <w:jc w:val="both"/>
        <w:rPr>
          <w:sz w:val="24"/>
          <w:szCs w:val="24"/>
          <w:lang w:val="de-DE"/>
        </w:rPr>
      </w:pPr>
      <w:r w:rsidRPr="007A3688">
        <w:rPr>
          <w:sz w:val="24"/>
          <w:szCs w:val="24"/>
          <w:lang w:val="de-DE"/>
        </w:rPr>
        <w:t xml:space="preserve">HvJ EU 8 </w:t>
      </w:r>
      <w:proofErr w:type="spellStart"/>
      <w:r w:rsidRPr="007A3688">
        <w:rPr>
          <w:sz w:val="24"/>
          <w:szCs w:val="24"/>
          <w:lang w:val="de-DE"/>
        </w:rPr>
        <w:t>juli</w:t>
      </w:r>
      <w:proofErr w:type="spellEnd"/>
      <w:r w:rsidRPr="007A3688">
        <w:rPr>
          <w:sz w:val="24"/>
          <w:szCs w:val="24"/>
          <w:lang w:val="de-DE"/>
        </w:rPr>
        <w:t xml:space="preserve"> 2014, C‑83/13, ECLI:EU:C:2014:2053</w:t>
      </w:r>
      <w:r w:rsidR="00B729FB" w:rsidRPr="007A3688">
        <w:rPr>
          <w:sz w:val="24"/>
          <w:szCs w:val="24"/>
          <w:lang w:val="de-DE"/>
        </w:rPr>
        <w:t xml:space="preserve"> </w:t>
      </w:r>
      <w:r w:rsidRPr="007A3688">
        <w:rPr>
          <w:sz w:val="24"/>
          <w:szCs w:val="24"/>
          <w:lang w:val="de-DE"/>
        </w:rPr>
        <w:t>(</w:t>
      </w:r>
      <w:proofErr w:type="spellStart"/>
      <w:r w:rsidRPr="007A3688">
        <w:rPr>
          <w:i/>
          <w:iCs/>
          <w:sz w:val="24"/>
          <w:szCs w:val="24"/>
          <w:lang w:val="de-DE"/>
        </w:rPr>
        <w:t>Fonnship</w:t>
      </w:r>
      <w:proofErr w:type="spellEnd"/>
      <w:r w:rsidRPr="007A3688">
        <w:rPr>
          <w:sz w:val="24"/>
          <w:szCs w:val="24"/>
          <w:lang w:val="de-DE"/>
        </w:rPr>
        <w:t>).</w:t>
      </w:r>
    </w:p>
    <w:p w14:paraId="7A8A1907" w14:textId="77777777" w:rsidR="006C1830" w:rsidRPr="007A3688" w:rsidRDefault="006C1830" w:rsidP="00FD0498">
      <w:pPr>
        <w:pStyle w:val="FootnoteText"/>
        <w:spacing w:line="259" w:lineRule="auto"/>
        <w:jc w:val="both"/>
        <w:rPr>
          <w:sz w:val="24"/>
          <w:szCs w:val="24"/>
          <w:lang w:val="de-DE"/>
        </w:rPr>
      </w:pPr>
    </w:p>
    <w:p w14:paraId="567E531A" w14:textId="2212E429" w:rsidR="006C1830" w:rsidRPr="007A3688" w:rsidRDefault="006C1830" w:rsidP="00FD0498">
      <w:pPr>
        <w:pStyle w:val="FootnoteText"/>
        <w:spacing w:line="259" w:lineRule="auto"/>
        <w:jc w:val="both"/>
        <w:rPr>
          <w:sz w:val="24"/>
          <w:szCs w:val="24"/>
          <w:lang w:val="de-DE"/>
        </w:rPr>
      </w:pPr>
      <w:r w:rsidRPr="007A3688">
        <w:rPr>
          <w:sz w:val="24"/>
          <w:szCs w:val="24"/>
          <w:lang w:val="de-DE"/>
        </w:rPr>
        <w:t xml:space="preserve">HvJ EU 10 </w:t>
      </w:r>
      <w:proofErr w:type="spellStart"/>
      <w:r w:rsidRPr="007A3688">
        <w:rPr>
          <w:sz w:val="24"/>
          <w:szCs w:val="24"/>
          <w:lang w:val="de-DE"/>
        </w:rPr>
        <w:t>juli</w:t>
      </w:r>
      <w:proofErr w:type="spellEnd"/>
      <w:r w:rsidRPr="007A3688">
        <w:rPr>
          <w:sz w:val="24"/>
          <w:szCs w:val="24"/>
          <w:lang w:val="de-DE"/>
        </w:rPr>
        <w:t xml:space="preserve"> 2014, C‑198/13, ECLI:EU:C:2014:2055 (</w:t>
      </w:r>
      <w:r w:rsidRPr="007A3688">
        <w:rPr>
          <w:i/>
          <w:iCs/>
          <w:sz w:val="24"/>
          <w:szCs w:val="24"/>
          <w:lang w:val="de-DE"/>
        </w:rPr>
        <w:t>Hernández</w:t>
      </w:r>
      <w:r w:rsidRPr="007A3688">
        <w:rPr>
          <w:sz w:val="24"/>
          <w:szCs w:val="24"/>
          <w:lang w:val="de-DE"/>
        </w:rPr>
        <w:t>).</w:t>
      </w:r>
    </w:p>
    <w:p w14:paraId="3BAAB110" w14:textId="77777777" w:rsidR="002C597A" w:rsidRPr="007A3688" w:rsidRDefault="002C597A" w:rsidP="00FD0498">
      <w:pPr>
        <w:pStyle w:val="FootnoteText"/>
        <w:spacing w:line="259" w:lineRule="auto"/>
        <w:jc w:val="both"/>
        <w:rPr>
          <w:sz w:val="24"/>
          <w:szCs w:val="24"/>
          <w:lang w:val="de-DE"/>
        </w:rPr>
      </w:pPr>
    </w:p>
    <w:p w14:paraId="1C3ADCB1" w14:textId="2B564B8A" w:rsidR="002C597A" w:rsidRPr="007A3688" w:rsidRDefault="002C597A" w:rsidP="00FD0498">
      <w:pPr>
        <w:pStyle w:val="FootnoteText"/>
        <w:spacing w:line="259" w:lineRule="auto"/>
        <w:jc w:val="both"/>
        <w:rPr>
          <w:sz w:val="24"/>
          <w:szCs w:val="24"/>
          <w:lang w:val="de-DE"/>
        </w:rPr>
      </w:pPr>
      <w:r w:rsidRPr="007A3688">
        <w:rPr>
          <w:sz w:val="24"/>
          <w:szCs w:val="24"/>
          <w:lang w:val="de-DE"/>
        </w:rPr>
        <w:t xml:space="preserve">HvJ EU 18 </w:t>
      </w:r>
      <w:proofErr w:type="spellStart"/>
      <w:r w:rsidRPr="007A3688">
        <w:rPr>
          <w:sz w:val="24"/>
          <w:szCs w:val="24"/>
          <w:lang w:val="de-DE"/>
        </w:rPr>
        <w:t>september</w:t>
      </w:r>
      <w:proofErr w:type="spellEnd"/>
      <w:r w:rsidRPr="007A3688">
        <w:rPr>
          <w:sz w:val="24"/>
          <w:szCs w:val="24"/>
          <w:lang w:val="de-DE"/>
        </w:rPr>
        <w:t xml:space="preserve"> 2014, C-549/13, ECLI:EU:C:2014:2235 (</w:t>
      </w:r>
      <w:r w:rsidRPr="007A3688">
        <w:rPr>
          <w:i/>
          <w:iCs/>
          <w:sz w:val="24"/>
          <w:szCs w:val="24"/>
          <w:lang w:val="de-DE"/>
        </w:rPr>
        <w:t>Bundesdruckerei</w:t>
      </w:r>
      <w:r w:rsidRPr="007A3688">
        <w:rPr>
          <w:sz w:val="24"/>
          <w:szCs w:val="24"/>
          <w:lang w:val="de-DE"/>
        </w:rPr>
        <w:t>).</w:t>
      </w:r>
    </w:p>
    <w:p w14:paraId="4BBA2CDA" w14:textId="77777777" w:rsidR="004F4056" w:rsidRPr="007A3688" w:rsidRDefault="004F4056" w:rsidP="00FD0498">
      <w:pPr>
        <w:pStyle w:val="FootnoteText"/>
        <w:spacing w:line="259" w:lineRule="auto"/>
        <w:jc w:val="both"/>
        <w:rPr>
          <w:sz w:val="24"/>
          <w:szCs w:val="24"/>
          <w:lang w:val="de-DE"/>
        </w:rPr>
      </w:pPr>
    </w:p>
    <w:p w14:paraId="7848C493" w14:textId="688411E5" w:rsidR="004F4056" w:rsidRPr="001D36AC" w:rsidRDefault="004F4056" w:rsidP="00FD0498">
      <w:pPr>
        <w:pStyle w:val="FootnoteText"/>
        <w:spacing w:line="259" w:lineRule="auto"/>
        <w:jc w:val="both"/>
        <w:rPr>
          <w:sz w:val="24"/>
          <w:szCs w:val="24"/>
        </w:rPr>
      </w:pPr>
      <w:r w:rsidRPr="001D36AC">
        <w:rPr>
          <w:sz w:val="24"/>
          <w:szCs w:val="24"/>
        </w:rPr>
        <w:t>HvJ EU 18 december 2014, Advies 2/13, ECLI:EU:C:2014:2454 (</w:t>
      </w:r>
      <w:r w:rsidRPr="001D36AC">
        <w:rPr>
          <w:i/>
          <w:iCs/>
          <w:sz w:val="24"/>
          <w:szCs w:val="24"/>
        </w:rPr>
        <w:t>Toetreding</w:t>
      </w:r>
      <w:r w:rsidR="009E3407" w:rsidRPr="001D36AC">
        <w:rPr>
          <w:i/>
          <w:iCs/>
          <w:sz w:val="24"/>
          <w:szCs w:val="24"/>
        </w:rPr>
        <w:t xml:space="preserve"> van de</w:t>
      </w:r>
      <w:r w:rsidRPr="001D36AC">
        <w:rPr>
          <w:i/>
          <w:iCs/>
          <w:sz w:val="24"/>
          <w:szCs w:val="24"/>
        </w:rPr>
        <w:t xml:space="preserve"> EU tot </w:t>
      </w:r>
      <w:r w:rsidR="009E3407" w:rsidRPr="001D36AC">
        <w:rPr>
          <w:i/>
          <w:iCs/>
          <w:sz w:val="24"/>
          <w:szCs w:val="24"/>
        </w:rPr>
        <w:t xml:space="preserve">het </w:t>
      </w:r>
      <w:r w:rsidRPr="001D36AC">
        <w:rPr>
          <w:i/>
          <w:iCs/>
          <w:sz w:val="24"/>
          <w:szCs w:val="24"/>
        </w:rPr>
        <w:t>EVRM</w:t>
      </w:r>
      <w:r w:rsidRPr="001D36AC">
        <w:rPr>
          <w:sz w:val="24"/>
          <w:szCs w:val="24"/>
        </w:rPr>
        <w:t>).</w:t>
      </w:r>
    </w:p>
    <w:p w14:paraId="37493BD6" w14:textId="77777777" w:rsidR="002C597A" w:rsidRPr="001D36AC" w:rsidRDefault="002C597A" w:rsidP="00FD0498">
      <w:pPr>
        <w:pStyle w:val="FootnoteText"/>
        <w:spacing w:line="259" w:lineRule="auto"/>
        <w:jc w:val="both"/>
        <w:rPr>
          <w:sz w:val="24"/>
          <w:szCs w:val="24"/>
        </w:rPr>
      </w:pPr>
    </w:p>
    <w:p w14:paraId="4662E80D" w14:textId="77777777" w:rsidR="002C597A" w:rsidRPr="00A872BE" w:rsidRDefault="002C597A" w:rsidP="00FD0498">
      <w:pPr>
        <w:pStyle w:val="FootnoteText"/>
        <w:spacing w:line="259" w:lineRule="auto"/>
        <w:jc w:val="both"/>
        <w:rPr>
          <w:sz w:val="24"/>
          <w:szCs w:val="24"/>
          <w:lang w:val="es-ES"/>
        </w:rPr>
      </w:pPr>
      <w:r w:rsidRPr="00A872BE">
        <w:rPr>
          <w:sz w:val="24"/>
          <w:szCs w:val="24"/>
          <w:lang w:val="es-ES"/>
        </w:rPr>
        <w:t xml:space="preserve">HvJ EU 15 </w:t>
      </w:r>
      <w:proofErr w:type="spellStart"/>
      <w:r w:rsidRPr="00A872BE">
        <w:rPr>
          <w:sz w:val="24"/>
          <w:szCs w:val="24"/>
          <w:lang w:val="es-ES"/>
        </w:rPr>
        <w:t>februari</w:t>
      </w:r>
      <w:proofErr w:type="spellEnd"/>
      <w:r w:rsidRPr="00A872BE">
        <w:rPr>
          <w:sz w:val="24"/>
          <w:szCs w:val="24"/>
          <w:lang w:val="es-ES"/>
        </w:rPr>
        <w:t xml:space="preserve"> 2015, C-396/13, ECLI:EU:C:2015:86 (</w:t>
      </w:r>
      <w:r w:rsidRPr="00A872BE">
        <w:rPr>
          <w:i/>
          <w:iCs/>
          <w:sz w:val="24"/>
          <w:szCs w:val="24"/>
          <w:lang w:val="es-ES"/>
        </w:rPr>
        <w:t>ESA</w:t>
      </w:r>
      <w:r w:rsidRPr="00A872BE">
        <w:rPr>
          <w:sz w:val="24"/>
          <w:szCs w:val="24"/>
          <w:lang w:val="es-ES"/>
        </w:rPr>
        <w:t>).</w:t>
      </w:r>
    </w:p>
    <w:p w14:paraId="6B1FE0C6" w14:textId="77777777" w:rsidR="002C597A" w:rsidRPr="00A872BE" w:rsidRDefault="002C597A" w:rsidP="00FD0498">
      <w:pPr>
        <w:pStyle w:val="FootnoteText"/>
        <w:spacing w:line="259" w:lineRule="auto"/>
        <w:jc w:val="both"/>
        <w:rPr>
          <w:sz w:val="24"/>
          <w:szCs w:val="24"/>
          <w:lang w:val="es-ES"/>
        </w:rPr>
      </w:pPr>
    </w:p>
    <w:p w14:paraId="2017BDD3" w14:textId="542A0573" w:rsidR="002C597A" w:rsidRPr="00A872BE" w:rsidRDefault="002C597A" w:rsidP="00FD0498">
      <w:pPr>
        <w:pStyle w:val="FootnoteText"/>
        <w:spacing w:line="259" w:lineRule="auto"/>
        <w:jc w:val="both"/>
        <w:rPr>
          <w:sz w:val="24"/>
          <w:szCs w:val="24"/>
          <w:lang w:val="es-ES"/>
        </w:rPr>
      </w:pPr>
      <w:r w:rsidRPr="00A872BE">
        <w:rPr>
          <w:sz w:val="24"/>
          <w:szCs w:val="24"/>
          <w:lang w:val="es-ES"/>
        </w:rPr>
        <w:t xml:space="preserve">HvJ EU 17 </w:t>
      </w:r>
      <w:proofErr w:type="spellStart"/>
      <w:r w:rsidRPr="00A872BE">
        <w:rPr>
          <w:sz w:val="24"/>
          <w:szCs w:val="24"/>
          <w:lang w:val="es-ES"/>
        </w:rPr>
        <w:t>november</w:t>
      </w:r>
      <w:proofErr w:type="spellEnd"/>
      <w:r w:rsidRPr="00A872BE">
        <w:rPr>
          <w:sz w:val="24"/>
          <w:szCs w:val="24"/>
          <w:lang w:val="es-ES"/>
        </w:rPr>
        <w:t xml:space="preserve"> 2015, C-115/14, ECLI:EU:C:2015:760 (</w:t>
      </w:r>
      <w:proofErr w:type="spellStart"/>
      <w:r w:rsidRPr="00A872BE">
        <w:rPr>
          <w:i/>
          <w:iCs/>
          <w:sz w:val="24"/>
          <w:szCs w:val="24"/>
          <w:lang w:val="es-ES"/>
        </w:rPr>
        <w:t>RegioPost</w:t>
      </w:r>
      <w:proofErr w:type="spellEnd"/>
      <w:r w:rsidRPr="00A872BE">
        <w:rPr>
          <w:sz w:val="24"/>
          <w:szCs w:val="24"/>
          <w:lang w:val="es-ES"/>
        </w:rPr>
        <w:t>).</w:t>
      </w:r>
    </w:p>
    <w:p w14:paraId="2EB63196" w14:textId="77777777" w:rsidR="00030EF2" w:rsidRPr="00A872BE" w:rsidRDefault="00030EF2" w:rsidP="00FD0498">
      <w:pPr>
        <w:pStyle w:val="FootnoteText"/>
        <w:spacing w:line="259" w:lineRule="auto"/>
        <w:jc w:val="both"/>
        <w:rPr>
          <w:sz w:val="24"/>
          <w:szCs w:val="24"/>
          <w:lang w:val="es-ES"/>
        </w:rPr>
      </w:pPr>
    </w:p>
    <w:p w14:paraId="48DD2C48" w14:textId="73FC13A7" w:rsidR="00030EF2" w:rsidRPr="00A872BE" w:rsidRDefault="00030EF2" w:rsidP="00FD0498">
      <w:pPr>
        <w:pStyle w:val="FootnoteText"/>
        <w:spacing w:line="259" w:lineRule="auto"/>
        <w:jc w:val="both"/>
        <w:rPr>
          <w:sz w:val="24"/>
          <w:szCs w:val="24"/>
          <w:lang w:val="es-ES"/>
        </w:rPr>
      </w:pPr>
      <w:r w:rsidRPr="00A872BE">
        <w:rPr>
          <w:sz w:val="24"/>
          <w:szCs w:val="24"/>
          <w:lang w:val="es-ES"/>
        </w:rPr>
        <w:t xml:space="preserve">HvJ EU 21 </w:t>
      </w:r>
      <w:proofErr w:type="spellStart"/>
      <w:r w:rsidRPr="00A872BE">
        <w:rPr>
          <w:sz w:val="24"/>
          <w:szCs w:val="24"/>
          <w:lang w:val="es-ES"/>
        </w:rPr>
        <w:t>december</w:t>
      </w:r>
      <w:proofErr w:type="spellEnd"/>
      <w:r w:rsidRPr="00A872BE">
        <w:rPr>
          <w:sz w:val="24"/>
          <w:szCs w:val="24"/>
          <w:lang w:val="es-ES"/>
        </w:rPr>
        <w:t xml:space="preserve"> 2016, C-201/15, ECLI:EU:C:2016:972 (</w:t>
      </w:r>
      <w:r w:rsidRPr="00A872BE">
        <w:rPr>
          <w:i/>
          <w:iCs/>
          <w:sz w:val="24"/>
          <w:szCs w:val="24"/>
          <w:lang w:val="es-ES"/>
        </w:rPr>
        <w:t>AGET Iraklis</w:t>
      </w:r>
      <w:r w:rsidRPr="00A872BE">
        <w:rPr>
          <w:sz w:val="24"/>
          <w:szCs w:val="24"/>
          <w:lang w:val="es-ES"/>
        </w:rPr>
        <w:t>).</w:t>
      </w:r>
    </w:p>
    <w:p w14:paraId="16680A72" w14:textId="77777777" w:rsidR="002C597A" w:rsidRPr="00A872BE" w:rsidRDefault="002C597A" w:rsidP="00FD0498">
      <w:pPr>
        <w:pStyle w:val="FootnoteText"/>
        <w:spacing w:line="259" w:lineRule="auto"/>
        <w:jc w:val="both"/>
        <w:rPr>
          <w:sz w:val="24"/>
          <w:szCs w:val="24"/>
          <w:lang w:val="es-ES"/>
        </w:rPr>
      </w:pPr>
    </w:p>
    <w:p w14:paraId="3C722DA2" w14:textId="6684EB26" w:rsidR="002C597A" w:rsidRPr="00A872BE" w:rsidRDefault="002C597A" w:rsidP="00FD0498">
      <w:pPr>
        <w:pStyle w:val="FootnoteText"/>
        <w:spacing w:line="259" w:lineRule="auto"/>
        <w:jc w:val="both"/>
        <w:rPr>
          <w:sz w:val="24"/>
          <w:szCs w:val="24"/>
          <w:lang w:val="es-ES"/>
        </w:rPr>
      </w:pPr>
      <w:r w:rsidRPr="00A872BE">
        <w:rPr>
          <w:sz w:val="24"/>
          <w:szCs w:val="24"/>
          <w:lang w:val="es-ES"/>
        </w:rPr>
        <w:t xml:space="preserve">HvJ 14 </w:t>
      </w:r>
      <w:proofErr w:type="spellStart"/>
      <w:r w:rsidRPr="00A872BE">
        <w:rPr>
          <w:sz w:val="24"/>
          <w:szCs w:val="24"/>
          <w:lang w:val="es-ES"/>
        </w:rPr>
        <w:t>maart</w:t>
      </w:r>
      <w:proofErr w:type="spellEnd"/>
      <w:r w:rsidRPr="00A872BE">
        <w:rPr>
          <w:sz w:val="24"/>
          <w:szCs w:val="24"/>
          <w:lang w:val="es-ES"/>
        </w:rPr>
        <w:t xml:space="preserve"> 2017, C-157/15, ECLI:EU:C:2017:203 (</w:t>
      </w:r>
      <w:proofErr w:type="spellStart"/>
      <w:r w:rsidRPr="00A872BE">
        <w:rPr>
          <w:i/>
          <w:iCs/>
          <w:sz w:val="24"/>
          <w:szCs w:val="24"/>
          <w:lang w:val="es-ES"/>
        </w:rPr>
        <w:t>Achbita</w:t>
      </w:r>
      <w:proofErr w:type="spellEnd"/>
      <w:r w:rsidRPr="00A872BE">
        <w:rPr>
          <w:sz w:val="24"/>
          <w:szCs w:val="24"/>
          <w:lang w:val="es-ES"/>
        </w:rPr>
        <w:t>).</w:t>
      </w:r>
    </w:p>
    <w:p w14:paraId="14549690" w14:textId="77777777" w:rsidR="002C597A" w:rsidRPr="00A872BE" w:rsidRDefault="002C597A" w:rsidP="00FD0498">
      <w:pPr>
        <w:pStyle w:val="FootnoteText"/>
        <w:spacing w:line="259" w:lineRule="auto"/>
        <w:jc w:val="both"/>
        <w:rPr>
          <w:sz w:val="24"/>
          <w:szCs w:val="24"/>
          <w:lang w:val="es-ES"/>
        </w:rPr>
      </w:pPr>
    </w:p>
    <w:p w14:paraId="60A6E42C" w14:textId="146224D3" w:rsidR="002C597A" w:rsidRPr="007A3688" w:rsidRDefault="002C597A" w:rsidP="00FD0498">
      <w:pPr>
        <w:pStyle w:val="FootnoteText"/>
        <w:spacing w:line="259" w:lineRule="auto"/>
        <w:jc w:val="both"/>
        <w:rPr>
          <w:sz w:val="24"/>
          <w:szCs w:val="24"/>
          <w:lang w:val="de-DE"/>
        </w:rPr>
      </w:pPr>
      <w:r w:rsidRPr="007A3688">
        <w:rPr>
          <w:sz w:val="24"/>
          <w:szCs w:val="24"/>
          <w:lang w:val="de-DE"/>
        </w:rPr>
        <w:t xml:space="preserve">HvJ EU 27 </w:t>
      </w:r>
      <w:proofErr w:type="spellStart"/>
      <w:r w:rsidRPr="007A3688">
        <w:rPr>
          <w:sz w:val="24"/>
          <w:szCs w:val="24"/>
          <w:lang w:val="de-DE"/>
        </w:rPr>
        <w:t>april</w:t>
      </w:r>
      <w:proofErr w:type="spellEnd"/>
      <w:r w:rsidRPr="007A3688">
        <w:rPr>
          <w:sz w:val="24"/>
          <w:szCs w:val="24"/>
          <w:lang w:val="de-DE"/>
        </w:rPr>
        <w:t xml:space="preserve"> 2017, C-680/15, ECLI:EU:C:2017:317 (</w:t>
      </w:r>
      <w:r w:rsidRPr="007A3688">
        <w:rPr>
          <w:i/>
          <w:iCs/>
          <w:sz w:val="24"/>
          <w:szCs w:val="24"/>
          <w:lang w:val="de-DE"/>
        </w:rPr>
        <w:t>Asklepios</w:t>
      </w:r>
      <w:r w:rsidRPr="007A3688">
        <w:rPr>
          <w:sz w:val="24"/>
          <w:szCs w:val="24"/>
          <w:lang w:val="de-DE"/>
        </w:rPr>
        <w:t>).</w:t>
      </w:r>
    </w:p>
    <w:p w14:paraId="5A5F72EE" w14:textId="77777777" w:rsidR="00030EF2" w:rsidRPr="007A3688" w:rsidRDefault="00030EF2" w:rsidP="00FD0498">
      <w:pPr>
        <w:pStyle w:val="FootnoteText"/>
        <w:spacing w:line="259" w:lineRule="auto"/>
        <w:jc w:val="both"/>
        <w:rPr>
          <w:sz w:val="24"/>
          <w:szCs w:val="24"/>
          <w:lang w:val="de-DE"/>
        </w:rPr>
      </w:pPr>
    </w:p>
    <w:p w14:paraId="2AFD3F8A" w14:textId="43F557C1" w:rsidR="00030EF2" w:rsidRPr="007A3688" w:rsidRDefault="00030EF2" w:rsidP="00FD0498">
      <w:pPr>
        <w:pStyle w:val="FootnoteText"/>
        <w:spacing w:line="259" w:lineRule="auto"/>
        <w:jc w:val="both"/>
        <w:rPr>
          <w:sz w:val="24"/>
          <w:szCs w:val="24"/>
          <w:lang w:val="de-DE"/>
        </w:rPr>
      </w:pPr>
      <w:r w:rsidRPr="007A3688">
        <w:rPr>
          <w:sz w:val="24"/>
          <w:szCs w:val="24"/>
          <w:lang w:val="de-DE"/>
        </w:rPr>
        <w:t xml:space="preserve">HvJ EU 17 </w:t>
      </w:r>
      <w:proofErr w:type="spellStart"/>
      <w:r w:rsidRPr="007A3688">
        <w:rPr>
          <w:sz w:val="24"/>
          <w:szCs w:val="24"/>
          <w:lang w:val="de-DE"/>
        </w:rPr>
        <w:t>april</w:t>
      </w:r>
      <w:proofErr w:type="spellEnd"/>
      <w:r w:rsidRPr="007A3688">
        <w:rPr>
          <w:sz w:val="24"/>
          <w:szCs w:val="24"/>
          <w:lang w:val="de-DE"/>
        </w:rPr>
        <w:t xml:space="preserve"> 2018, C-414/16, ECLI:EU:C:2018:257 (</w:t>
      </w:r>
      <w:r w:rsidRPr="007A3688">
        <w:rPr>
          <w:i/>
          <w:iCs/>
          <w:sz w:val="24"/>
          <w:szCs w:val="24"/>
          <w:lang w:val="de-DE"/>
        </w:rPr>
        <w:t>Egenberger</w:t>
      </w:r>
      <w:r w:rsidRPr="007A3688">
        <w:rPr>
          <w:sz w:val="24"/>
          <w:szCs w:val="24"/>
          <w:lang w:val="de-DE"/>
        </w:rPr>
        <w:t>).</w:t>
      </w:r>
    </w:p>
    <w:p w14:paraId="5112E198" w14:textId="77777777" w:rsidR="008917A2" w:rsidRPr="007A3688" w:rsidRDefault="008917A2" w:rsidP="00FD0498">
      <w:pPr>
        <w:pStyle w:val="FootnoteText"/>
        <w:spacing w:line="259" w:lineRule="auto"/>
        <w:jc w:val="both"/>
        <w:rPr>
          <w:sz w:val="24"/>
          <w:szCs w:val="24"/>
          <w:lang w:val="de-DE"/>
        </w:rPr>
      </w:pPr>
    </w:p>
    <w:p w14:paraId="3820F3C2" w14:textId="051E3100" w:rsidR="008917A2" w:rsidRPr="007A3688" w:rsidRDefault="008917A2" w:rsidP="00FD0498">
      <w:pPr>
        <w:pStyle w:val="FootnoteText"/>
        <w:spacing w:line="259" w:lineRule="auto"/>
        <w:jc w:val="both"/>
        <w:rPr>
          <w:sz w:val="24"/>
          <w:szCs w:val="24"/>
          <w:lang w:val="de-DE"/>
        </w:rPr>
      </w:pPr>
      <w:r w:rsidRPr="007A3688">
        <w:rPr>
          <w:sz w:val="24"/>
          <w:szCs w:val="24"/>
          <w:lang w:val="de-DE"/>
        </w:rPr>
        <w:t xml:space="preserve">HvJ EU 19 </w:t>
      </w:r>
      <w:proofErr w:type="spellStart"/>
      <w:r w:rsidRPr="007A3688">
        <w:rPr>
          <w:sz w:val="24"/>
          <w:szCs w:val="24"/>
          <w:lang w:val="de-DE"/>
        </w:rPr>
        <w:t>september</w:t>
      </w:r>
      <w:proofErr w:type="spellEnd"/>
      <w:r w:rsidRPr="007A3688">
        <w:rPr>
          <w:sz w:val="24"/>
          <w:szCs w:val="24"/>
          <w:lang w:val="de-DE"/>
        </w:rPr>
        <w:t xml:space="preserve"> 2018, C-312/17, ECLI:EU:C:2018:734 (</w:t>
      </w:r>
      <w:r w:rsidRPr="007A3688">
        <w:rPr>
          <w:i/>
          <w:iCs/>
          <w:sz w:val="24"/>
          <w:szCs w:val="24"/>
          <w:lang w:val="de-DE"/>
        </w:rPr>
        <w:t>Bedi/</w:t>
      </w:r>
      <w:proofErr w:type="spellStart"/>
      <w:r w:rsidRPr="007A3688">
        <w:rPr>
          <w:i/>
          <w:iCs/>
          <w:sz w:val="24"/>
          <w:szCs w:val="24"/>
          <w:lang w:val="de-DE"/>
        </w:rPr>
        <w:t>Duitsland</w:t>
      </w:r>
      <w:proofErr w:type="spellEnd"/>
      <w:r w:rsidRPr="007A3688">
        <w:rPr>
          <w:sz w:val="24"/>
          <w:szCs w:val="24"/>
          <w:lang w:val="de-DE"/>
        </w:rPr>
        <w:t>).</w:t>
      </w:r>
    </w:p>
    <w:p w14:paraId="0633F62B" w14:textId="77777777" w:rsidR="00030EF2" w:rsidRPr="007A3688" w:rsidRDefault="00030EF2" w:rsidP="00FD0498">
      <w:pPr>
        <w:pStyle w:val="FootnoteText"/>
        <w:spacing w:line="259" w:lineRule="auto"/>
        <w:jc w:val="both"/>
        <w:rPr>
          <w:sz w:val="24"/>
          <w:szCs w:val="24"/>
          <w:lang w:val="de-DE"/>
        </w:rPr>
      </w:pPr>
    </w:p>
    <w:p w14:paraId="0D32502A" w14:textId="288AF4B1" w:rsidR="00030EF2" w:rsidRPr="007A3688" w:rsidRDefault="00030EF2" w:rsidP="00FD0498">
      <w:pPr>
        <w:pStyle w:val="FootnoteText"/>
        <w:spacing w:line="259" w:lineRule="auto"/>
        <w:jc w:val="both"/>
        <w:rPr>
          <w:sz w:val="24"/>
          <w:szCs w:val="24"/>
          <w:lang w:val="de-DE"/>
        </w:rPr>
      </w:pPr>
      <w:r w:rsidRPr="007A3688">
        <w:rPr>
          <w:sz w:val="24"/>
          <w:szCs w:val="24"/>
          <w:lang w:val="de-DE"/>
        </w:rPr>
        <w:t xml:space="preserve">HvJ EU 6 </w:t>
      </w:r>
      <w:proofErr w:type="spellStart"/>
      <w:r w:rsidRPr="007A3688">
        <w:rPr>
          <w:sz w:val="24"/>
          <w:szCs w:val="24"/>
          <w:lang w:val="de-DE"/>
        </w:rPr>
        <w:t>november</w:t>
      </w:r>
      <w:proofErr w:type="spellEnd"/>
      <w:r w:rsidRPr="007A3688">
        <w:rPr>
          <w:sz w:val="24"/>
          <w:szCs w:val="24"/>
          <w:lang w:val="de-DE"/>
        </w:rPr>
        <w:t xml:space="preserve"> 2018, C-569/16 en C-570/16, ECLI:EU:C:2018:871 (</w:t>
      </w:r>
      <w:r w:rsidRPr="007A3688">
        <w:rPr>
          <w:i/>
          <w:iCs/>
          <w:sz w:val="24"/>
          <w:szCs w:val="24"/>
          <w:lang w:val="de-DE"/>
        </w:rPr>
        <w:t>Bauer</w:t>
      </w:r>
      <w:r w:rsidRPr="007A3688">
        <w:rPr>
          <w:sz w:val="24"/>
          <w:szCs w:val="24"/>
          <w:lang w:val="de-DE"/>
        </w:rPr>
        <w:t xml:space="preserve"> </w:t>
      </w:r>
      <w:r w:rsidRPr="007A3688">
        <w:rPr>
          <w:i/>
          <w:iCs/>
          <w:sz w:val="24"/>
          <w:szCs w:val="24"/>
          <w:lang w:val="de-DE"/>
        </w:rPr>
        <w:t>en</w:t>
      </w:r>
      <w:r w:rsidRPr="007A3688">
        <w:rPr>
          <w:sz w:val="24"/>
          <w:szCs w:val="24"/>
          <w:lang w:val="de-DE"/>
        </w:rPr>
        <w:t xml:space="preserve"> </w:t>
      </w:r>
      <w:proofErr w:type="spellStart"/>
      <w:r w:rsidRPr="007A3688">
        <w:rPr>
          <w:i/>
          <w:iCs/>
          <w:sz w:val="24"/>
          <w:szCs w:val="24"/>
          <w:lang w:val="de-DE"/>
        </w:rPr>
        <w:t>Willmeroth</w:t>
      </w:r>
      <w:proofErr w:type="spellEnd"/>
      <w:r w:rsidRPr="007A3688">
        <w:rPr>
          <w:sz w:val="24"/>
          <w:szCs w:val="24"/>
          <w:lang w:val="de-DE"/>
        </w:rPr>
        <w:t>).</w:t>
      </w:r>
    </w:p>
    <w:p w14:paraId="1093ABA7" w14:textId="77777777" w:rsidR="00030EF2" w:rsidRPr="007A3688" w:rsidRDefault="00030EF2" w:rsidP="00FD0498">
      <w:pPr>
        <w:pStyle w:val="FootnoteText"/>
        <w:spacing w:line="259" w:lineRule="auto"/>
        <w:jc w:val="both"/>
        <w:rPr>
          <w:sz w:val="24"/>
          <w:szCs w:val="24"/>
          <w:lang w:val="de-DE"/>
        </w:rPr>
      </w:pPr>
    </w:p>
    <w:p w14:paraId="2095F3B9" w14:textId="75D9EA10" w:rsidR="00030EF2" w:rsidRPr="00A872BE" w:rsidRDefault="00030EF2" w:rsidP="00FD0498">
      <w:pPr>
        <w:pStyle w:val="FootnoteText"/>
        <w:spacing w:line="259" w:lineRule="auto"/>
        <w:jc w:val="both"/>
        <w:rPr>
          <w:sz w:val="24"/>
          <w:szCs w:val="24"/>
          <w:lang w:val="de-DE"/>
        </w:rPr>
      </w:pPr>
      <w:r w:rsidRPr="00A872BE">
        <w:rPr>
          <w:sz w:val="24"/>
          <w:szCs w:val="24"/>
          <w:lang w:val="de-DE"/>
        </w:rPr>
        <w:t xml:space="preserve">HvJ EU 6 </w:t>
      </w:r>
      <w:proofErr w:type="spellStart"/>
      <w:r w:rsidRPr="00A872BE">
        <w:rPr>
          <w:sz w:val="24"/>
          <w:szCs w:val="24"/>
          <w:lang w:val="de-DE"/>
        </w:rPr>
        <w:t>november</w:t>
      </w:r>
      <w:proofErr w:type="spellEnd"/>
      <w:r w:rsidRPr="00A872BE">
        <w:rPr>
          <w:sz w:val="24"/>
          <w:szCs w:val="24"/>
          <w:lang w:val="de-DE"/>
        </w:rPr>
        <w:t xml:space="preserve"> 2018, C-684/16, ECLI:EU:C:2018:874 (</w:t>
      </w:r>
      <w:r w:rsidRPr="00A872BE">
        <w:rPr>
          <w:i/>
          <w:iCs/>
          <w:sz w:val="24"/>
          <w:szCs w:val="24"/>
          <w:lang w:val="de-DE"/>
        </w:rPr>
        <w:t>Max-Planck/Shimizu</w:t>
      </w:r>
      <w:r w:rsidRPr="00A872BE">
        <w:rPr>
          <w:sz w:val="24"/>
          <w:szCs w:val="24"/>
          <w:lang w:val="de-DE"/>
        </w:rPr>
        <w:t>).</w:t>
      </w:r>
    </w:p>
    <w:p w14:paraId="16080DF6" w14:textId="77777777" w:rsidR="00030EF2" w:rsidRPr="00A872BE" w:rsidRDefault="00030EF2" w:rsidP="00FD0498">
      <w:pPr>
        <w:pStyle w:val="FootnoteText"/>
        <w:spacing w:line="259" w:lineRule="auto"/>
        <w:jc w:val="both"/>
        <w:rPr>
          <w:sz w:val="24"/>
          <w:szCs w:val="24"/>
          <w:lang w:val="de-DE"/>
        </w:rPr>
      </w:pPr>
    </w:p>
    <w:p w14:paraId="47FB3AD5" w14:textId="36346F57" w:rsidR="00030EF2" w:rsidRPr="00A872BE" w:rsidRDefault="00030EF2" w:rsidP="00FD0498">
      <w:pPr>
        <w:pStyle w:val="FootnoteText"/>
        <w:spacing w:line="259" w:lineRule="auto"/>
        <w:jc w:val="both"/>
        <w:rPr>
          <w:sz w:val="24"/>
          <w:szCs w:val="24"/>
          <w:lang w:val="de-DE"/>
        </w:rPr>
      </w:pPr>
      <w:r w:rsidRPr="00A872BE">
        <w:rPr>
          <w:sz w:val="24"/>
          <w:szCs w:val="24"/>
          <w:lang w:val="de-DE"/>
        </w:rPr>
        <w:t xml:space="preserve">HvJ 22 </w:t>
      </w:r>
      <w:proofErr w:type="spellStart"/>
      <w:r w:rsidRPr="00A872BE">
        <w:rPr>
          <w:sz w:val="24"/>
          <w:szCs w:val="24"/>
          <w:lang w:val="de-DE"/>
        </w:rPr>
        <w:t>januari</w:t>
      </w:r>
      <w:proofErr w:type="spellEnd"/>
      <w:r w:rsidRPr="00A872BE">
        <w:rPr>
          <w:sz w:val="24"/>
          <w:szCs w:val="24"/>
          <w:lang w:val="de-DE"/>
        </w:rPr>
        <w:t xml:space="preserve"> 2019, C-193/17, ECLI:EU:C:2019:43 (</w:t>
      </w:r>
      <w:proofErr w:type="spellStart"/>
      <w:r w:rsidRPr="00A872BE">
        <w:rPr>
          <w:i/>
          <w:iCs/>
          <w:sz w:val="24"/>
          <w:szCs w:val="24"/>
          <w:lang w:val="de-DE"/>
        </w:rPr>
        <w:t>Cresco</w:t>
      </w:r>
      <w:proofErr w:type="spellEnd"/>
      <w:r w:rsidRPr="00A872BE">
        <w:rPr>
          <w:i/>
          <w:iCs/>
          <w:sz w:val="24"/>
          <w:szCs w:val="24"/>
          <w:lang w:val="de-DE"/>
        </w:rPr>
        <w:t xml:space="preserve"> Investigation</w:t>
      </w:r>
      <w:r w:rsidRPr="00A872BE">
        <w:rPr>
          <w:sz w:val="24"/>
          <w:szCs w:val="24"/>
          <w:lang w:val="de-DE"/>
        </w:rPr>
        <w:t>).</w:t>
      </w:r>
    </w:p>
    <w:p w14:paraId="121FB013" w14:textId="77777777" w:rsidR="002835DE" w:rsidRPr="00A872BE" w:rsidRDefault="002835DE" w:rsidP="00FD0498">
      <w:pPr>
        <w:pStyle w:val="FootnoteText"/>
        <w:spacing w:line="259" w:lineRule="auto"/>
        <w:jc w:val="both"/>
        <w:rPr>
          <w:sz w:val="24"/>
          <w:szCs w:val="24"/>
          <w:lang w:val="de-DE"/>
        </w:rPr>
      </w:pPr>
    </w:p>
    <w:p w14:paraId="2DCAAD61" w14:textId="033F9E75" w:rsidR="002835DE" w:rsidRPr="00A872BE" w:rsidRDefault="002835DE" w:rsidP="00FD0498">
      <w:pPr>
        <w:pStyle w:val="FootnoteText"/>
        <w:spacing w:line="259" w:lineRule="auto"/>
        <w:jc w:val="both"/>
        <w:rPr>
          <w:sz w:val="24"/>
          <w:szCs w:val="24"/>
          <w:lang w:val="de-DE"/>
        </w:rPr>
      </w:pPr>
      <w:r w:rsidRPr="00A872BE">
        <w:rPr>
          <w:sz w:val="24"/>
          <w:szCs w:val="24"/>
          <w:lang w:val="de-DE"/>
        </w:rPr>
        <w:t xml:space="preserve">HvJ EU 19 </w:t>
      </w:r>
      <w:proofErr w:type="spellStart"/>
      <w:r w:rsidRPr="00A872BE">
        <w:rPr>
          <w:sz w:val="24"/>
          <w:szCs w:val="24"/>
          <w:lang w:val="de-DE"/>
        </w:rPr>
        <w:t>november</w:t>
      </w:r>
      <w:proofErr w:type="spellEnd"/>
      <w:r w:rsidRPr="00A872BE">
        <w:rPr>
          <w:sz w:val="24"/>
          <w:szCs w:val="24"/>
          <w:lang w:val="de-DE"/>
        </w:rPr>
        <w:t xml:space="preserve"> 2019, C-609/17 en C-610/17, ECLI:EU:C:2019:981 (</w:t>
      </w:r>
      <w:r w:rsidRPr="00A872BE">
        <w:rPr>
          <w:i/>
          <w:iCs/>
          <w:sz w:val="24"/>
          <w:szCs w:val="24"/>
          <w:lang w:val="de-DE"/>
        </w:rPr>
        <w:t>TSN en AKT</w:t>
      </w:r>
      <w:r w:rsidRPr="00A872BE">
        <w:rPr>
          <w:sz w:val="24"/>
          <w:szCs w:val="24"/>
          <w:lang w:val="de-DE"/>
        </w:rPr>
        <w:t>).</w:t>
      </w:r>
    </w:p>
    <w:p w14:paraId="1A6949BA" w14:textId="77777777" w:rsidR="0015188E" w:rsidRPr="00A872BE" w:rsidRDefault="0015188E" w:rsidP="00FD0498">
      <w:pPr>
        <w:pStyle w:val="FootnoteText"/>
        <w:spacing w:line="259" w:lineRule="auto"/>
        <w:jc w:val="both"/>
        <w:rPr>
          <w:sz w:val="24"/>
          <w:szCs w:val="24"/>
          <w:lang w:val="de-DE"/>
        </w:rPr>
      </w:pPr>
    </w:p>
    <w:p w14:paraId="71AB224C" w14:textId="721AA765" w:rsidR="0015188E" w:rsidRPr="007A3688" w:rsidRDefault="0015188E" w:rsidP="00FD0498">
      <w:pPr>
        <w:pStyle w:val="FootnoteText"/>
        <w:spacing w:line="259" w:lineRule="auto"/>
        <w:jc w:val="both"/>
        <w:rPr>
          <w:sz w:val="24"/>
          <w:szCs w:val="24"/>
          <w:lang w:val="fr-BE"/>
        </w:rPr>
      </w:pPr>
      <w:r w:rsidRPr="007A3688">
        <w:rPr>
          <w:sz w:val="24"/>
          <w:szCs w:val="24"/>
          <w:lang w:val="fr-BE"/>
        </w:rPr>
        <w:t xml:space="preserve">HvJ EU 8 </w:t>
      </w:r>
      <w:proofErr w:type="spellStart"/>
      <w:r w:rsidRPr="007A3688">
        <w:rPr>
          <w:sz w:val="24"/>
          <w:szCs w:val="24"/>
          <w:lang w:val="fr-BE"/>
        </w:rPr>
        <w:t>december</w:t>
      </w:r>
      <w:proofErr w:type="spellEnd"/>
      <w:r w:rsidRPr="007A3688">
        <w:rPr>
          <w:sz w:val="24"/>
          <w:szCs w:val="24"/>
          <w:lang w:val="fr-BE"/>
        </w:rPr>
        <w:t xml:space="preserve"> 2020, C-620/18, ECLI:EU:C:2020:1001 (</w:t>
      </w:r>
      <w:proofErr w:type="spellStart"/>
      <w:r w:rsidRPr="007A3688">
        <w:rPr>
          <w:i/>
          <w:iCs/>
          <w:sz w:val="24"/>
          <w:szCs w:val="24"/>
          <w:lang w:val="fr-BE"/>
        </w:rPr>
        <w:t>Hongarije</w:t>
      </w:r>
      <w:proofErr w:type="spellEnd"/>
      <w:r w:rsidRPr="007A3688">
        <w:rPr>
          <w:i/>
          <w:iCs/>
          <w:sz w:val="24"/>
          <w:szCs w:val="24"/>
          <w:lang w:val="fr-BE"/>
        </w:rPr>
        <w:t>/</w:t>
      </w:r>
      <w:proofErr w:type="spellStart"/>
      <w:r w:rsidRPr="007A3688">
        <w:rPr>
          <w:i/>
          <w:iCs/>
          <w:sz w:val="24"/>
          <w:szCs w:val="24"/>
          <w:lang w:val="fr-BE"/>
        </w:rPr>
        <w:t>Europees</w:t>
      </w:r>
      <w:proofErr w:type="spellEnd"/>
      <w:r w:rsidRPr="007A3688">
        <w:rPr>
          <w:i/>
          <w:iCs/>
          <w:sz w:val="24"/>
          <w:szCs w:val="24"/>
          <w:lang w:val="fr-BE"/>
        </w:rPr>
        <w:t xml:space="preserve"> Parlement</w:t>
      </w:r>
      <w:r w:rsidRPr="007A3688">
        <w:rPr>
          <w:sz w:val="24"/>
          <w:szCs w:val="24"/>
          <w:lang w:val="fr-BE"/>
        </w:rPr>
        <w:t>).</w:t>
      </w:r>
    </w:p>
    <w:p w14:paraId="4A669C6C" w14:textId="77777777" w:rsidR="00030EF2" w:rsidRPr="007A3688" w:rsidRDefault="00030EF2" w:rsidP="00FD0498">
      <w:pPr>
        <w:pStyle w:val="FootnoteText"/>
        <w:spacing w:line="259" w:lineRule="auto"/>
        <w:jc w:val="both"/>
        <w:rPr>
          <w:sz w:val="24"/>
          <w:szCs w:val="24"/>
          <w:lang w:val="fr-BE"/>
        </w:rPr>
      </w:pPr>
    </w:p>
    <w:p w14:paraId="71B9E0D2" w14:textId="22FA36D9" w:rsidR="002C597A" w:rsidRPr="007A3688" w:rsidRDefault="00604C68" w:rsidP="00FD0498">
      <w:pPr>
        <w:pStyle w:val="FootnoteText"/>
        <w:spacing w:line="259" w:lineRule="auto"/>
        <w:jc w:val="both"/>
        <w:rPr>
          <w:sz w:val="24"/>
          <w:szCs w:val="24"/>
          <w:lang w:val="fr-BE"/>
        </w:rPr>
      </w:pPr>
      <w:r w:rsidRPr="007A3688">
        <w:rPr>
          <w:sz w:val="24"/>
          <w:szCs w:val="24"/>
          <w:lang w:val="fr-BE"/>
        </w:rPr>
        <w:t xml:space="preserve">HvJ EU 23 </w:t>
      </w:r>
      <w:proofErr w:type="spellStart"/>
      <w:r w:rsidRPr="007A3688">
        <w:rPr>
          <w:sz w:val="24"/>
          <w:szCs w:val="24"/>
          <w:lang w:val="fr-BE"/>
        </w:rPr>
        <w:t>maart</w:t>
      </w:r>
      <w:proofErr w:type="spellEnd"/>
      <w:r w:rsidRPr="007A3688">
        <w:rPr>
          <w:sz w:val="24"/>
          <w:szCs w:val="24"/>
          <w:lang w:val="fr-BE"/>
        </w:rPr>
        <w:t xml:space="preserve"> 2021, C-28/20, ECLI:EU:C:2021:226 (</w:t>
      </w:r>
      <w:proofErr w:type="spellStart"/>
      <w:r w:rsidRPr="007A3688">
        <w:rPr>
          <w:i/>
          <w:iCs/>
          <w:sz w:val="24"/>
          <w:szCs w:val="24"/>
          <w:lang w:val="fr-BE"/>
        </w:rPr>
        <w:t>Airhelp</w:t>
      </w:r>
      <w:proofErr w:type="spellEnd"/>
      <w:r w:rsidRPr="007A3688">
        <w:rPr>
          <w:i/>
          <w:iCs/>
          <w:sz w:val="24"/>
          <w:szCs w:val="24"/>
          <w:lang w:val="fr-BE"/>
        </w:rPr>
        <w:t>/</w:t>
      </w:r>
      <w:r w:rsidR="00493219" w:rsidRPr="007A3688">
        <w:rPr>
          <w:i/>
          <w:iCs/>
          <w:sz w:val="24"/>
          <w:szCs w:val="24"/>
          <w:lang w:val="fr-BE"/>
        </w:rPr>
        <w:t>SAS</w:t>
      </w:r>
      <w:r w:rsidRPr="007A3688">
        <w:rPr>
          <w:sz w:val="24"/>
          <w:szCs w:val="24"/>
          <w:lang w:val="fr-BE"/>
        </w:rPr>
        <w:t>).</w:t>
      </w:r>
    </w:p>
    <w:p w14:paraId="1B93994F" w14:textId="77777777" w:rsidR="00604C68" w:rsidRPr="007A3688" w:rsidRDefault="00604C68" w:rsidP="00FD0498">
      <w:pPr>
        <w:pStyle w:val="FootnoteText"/>
        <w:spacing w:line="259" w:lineRule="auto"/>
        <w:jc w:val="both"/>
        <w:rPr>
          <w:sz w:val="24"/>
          <w:szCs w:val="24"/>
          <w:lang w:val="fr-BE"/>
        </w:rPr>
      </w:pPr>
    </w:p>
    <w:p w14:paraId="35D8F498" w14:textId="19D902C5" w:rsidR="002C597A" w:rsidRPr="007A3688" w:rsidRDefault="002C597A" w:rsidP="00FD0498">
      <w:pPr>
        <w:pStyle w:val="FootnoteText"/>
        <w:spacing w:line="259" w:lineRule="auto"/>
        <w:jc w:val="both"/>
        <w:rPr>
          <w:sz w:val="24"/>
          <w:szCs w:val="24"/>
          <w:lang w:val="de-DE"/>
        </w:rPr>
      </w:pPr>
      <w:r w:rsidRPr="007A3688">
        <w:rPr>
          <w:sz w:val="24"/>
          <w:szCs w:val="24"/>
          <w:lang w:val="de-DE"/>
        </w:rPr>
        <w:t xml:space="preserve">HvJ EU 15 </w:t>
      </w:r>
      <w:proofErr w:type="spellStart"/>
      <w:r w:rsidRPr="007A3688">
        <w:rPr>
          <w:sz w:val="24"/>
          <w:szCs w:val="24"/>
          <w:lang w:val="de-DE"/>
        </w:rPr>
        <w:t>juli</w:t>
      </w:r>
      <w:proofErr w:type="spellEnd"/>
      <w:r w:rsidRPr="007A3688">
        <w:rPr>
          <w:sz w:val="24"/>
          <w:szCs w:val="24"/>
          <w:lang w:val="de-DE"/>
        </w:rPr>
        <w:t xml:space="preserve"> 2021, C-804/18 en C-341-19, ECLI:EU:C:2021:594 (</w:t>
      </w:r>
      <w:r w:rsidRPr="007A3688">
        <w:rPr>
          <w:i/>
          <w:iCs/>
          <w:sz w:val="24"/>
          <w:szCs w:val="24"/>
          <w:lang w:val="de-DE"/>
        </w:rPr>
        <w:t>IX/WABE en Müller/MJ</w:t>
      </w:r>
      <w:r w:rsidRPr="007A3688">
        <w:rPr>
          <w:sz w:val="24"/>
          <w:szCs w:val="24"/>
          <w:lang w:val="de-DE"/>
        </w:rPr>
        <w:t>).</w:t>
      </w:r>
    </w:p>
    <w:p w14:paraId="016412C7" w14:textId="77777777" w:rsidR="00604C68" w:rsidRPr="007A3688" w:rsidRDefault="00604C68" w:rsidP="00FD0498">
      <w:pPr>
        <w:pStyle w:val="FootnoteText"/>
        <w:spacing w:line="259" w:lineRule="auto"/>
        <w:jc w:val="both"/>
        <w:rPr>
          <w:sz w:val="24"/>
          <w:szCs w:val="24"/>
          <w:lang w:val="de-DE"/>
        </w:rPr>
      </w:pPr>
    </w:p>
    <w:p w14:paraId="31CEF7E0" w14:textId="23B9ABA8" w:rsidR="00604C68" w:rsidRPr="007A3688" w:rsidRDefault="00604C68" w:rsidP="00FD0498">
      <w:pPr>
        <w:pStyle w:val="FootnoteText"/>
        <w:spacing w:line="259" w:lineRule="auto"/>
        <w:jc w:val="both"/>
        <w:rPr>
          <w:sz w:val="24"/>
          <w:szCs w:val="24"/>
          <w:lang w:val="de-DE"/>
        </w:rPr>
      </w:pPr>
      <w:r w:rsidRPr="007A3688">
        <w:rPr>
          <w:sz w:val="24"/>
          <w:szCs w:val="24"/>
          <w:lang w:val="de-DE"/>
        </w:rPr>
        <w:t xml:space="preserve">HvJ EU 6 </w:t>
      </w:r>
      <w:proofErr w:type="spellStart"/>
      <w:r w:rsidRPr="007A3688">
        <w:rPr>
          <w:sz w:val="24"/>
          <w:szCs w:val="24"/>
          <w:lang w:val="de-DE"/>
        </w:rPr>
        <w:t>oktober</w:t>
      </w:r>
      <w:proofErr w:type="spellEnd"/>
      <w:r w:rsidRPr="007A3688">
        <w:rPr>
          <w:sz w:val="24"/>
          <w:szCs w:val="24"/>
          <w:lang w:val="de-DE"/>
        </w:rPr>
        <w:t xml:space="preserve"> 2021, C-613/20, ECLI:EU:C:2021:820 (</w:t>
      </w:r>
      <w:r w:rsidRPr="007A3688">
        <w:rPr>
          <w:i/>
          <w:iCs/>
          <w:sz w:val="24"/>
          <w:szCs w:val="24"/>
          <w:lang w:val="de-DE"/>
        </w:rPr>
        <w:t>Eurowings</w:t>
      </w:r>
      <w:r w:rsidRPr="007A3688">
        <w:rPr>
          <w:sz w:val="24"/>
          <w:szCs w:val="24"/>
          <w:lang w:val="de-DE"/>
        </w:rPr>
        <w:t>).</w:t>
      </w:r>
    </w:p>
    <w:p w14:paraId="61FCB32E" w14:textId="77777777" w:rsidR="00A14B46" w:rsidRPr="007A3688" w:rsidRDefault="00A14B46" w:rsidP="00FD0498">
      <w:pPr>
        <w:pStyle w:val="FootnoteText"/>
        <w:spacing w:line="259" w:lineRule="auto"/>
        <w:jc w:val="both"/>
        <w:rPr>
          <w:sz w:val="24"/>
          <w:szCs w:val="24"/>
          <w:lang w:val="de-DE"/>
        </w:rPr>
      </w:pPr>
    </w:p>
    <w:p w14:paraId="7152C75E" w14:textId="0B455036" w:rsidR="00A14B46" w:rsidRPr="007A3688" w:rsidRDefault="00A14B46" w:rsidP="00FD0498">
      <w:pPr>
        <w:pStyle w:val="FootnoteText"/>
        <w:spacing w:line="259" w:lineRule="auto"/>
        <w:jc w:val="both"/>
        <w:rPr>
          <w:sz w:val="24"/>
          <w:szCs w:val="24"/>
          <w:lang w:val="de-DE"/>
        </w:rPr>
      </w:pPr>
      <w:r w:rsidRPr="007A3688">
        <w:rPr>
          <w:sz w:val="24"/>
          <w:szCs w:val="24"/>
          <w:lang w:val="de-DE"/>
        </w:rPr>
        <w:t xml:space="preserve">HvJ EU 20 </w:t>
      </w:r>
      <w:proofErr w:type="spellStart"/>
      <w:r w:rsidRPr="007A3688">
        <w:rPr>
          <w:sz w:val="24"/>
          <w:szCs w:val="24"/>
          <w:lang w:val="de-DE"/>
        </w:rPr>
        <w:t>februari</w:t>
      </w:r>
      <w:proofErr w:type="spellEnd"/>
      <w:r w:rsidRPr="007A3688">
        <w:rPr>
          <w:sz w:val="24"/>
          <w:szCs w:val="24"/>
          <w:lang w:val="de-DE"/>
        </w:rPr>
        <w:t xml:space="preserve"> 2024, C-715/20, ECLI:EU:C:2024:139 (</w:t>
      </w:r>
      <w:r w:rsidRPr="007A3688">
        <w:rPr>
          <w:i/>
          <w:iCs/>
          <w:sz w:val="24"/>
          <w:szCs w:val="24"/>
          <w:lang w:val="de-DE"/>
        </w:rPr>
        <w:t>KL/X</w:t>
      </w:r>
      <w:r w:rsidRPr="007A3688">
        <w:rPr>
          <w:sz w:val="24"/>
          <w:szCs w:val="24"/>
          <w:lang w:val="de-DE"/>
        </w:rPr>
        <w:t>).</w:t>
      </w:r>
    </w:p>
    <w:p w14:paraId="262AD6D0" w14:textId="77777777" w:rsidR="00030EF2" w:rsidRPr="007A3688" w:rsidRDefault="00030EF2" w:rsidP="00FD0498">
      <w:pPr>
        <w:pStyle w:val="FootnoteText"/>
        <w:spacing w:line="259" w:lineRule="auto"/>
        <w:jc w:val="both"/>
        <w:rPr>
          <w:rStyle w:val="FootnoteReference"/>
          <w:sz w:val="24"/>
          <w:szCs w:val="24"/>
          <w:lang w:val="de-DE"/>
        </w:rPr>
      </w:pPr>
    </w:p>
    <w:p w14:paraId="5EEA009C" w14:textId="3281705C" w:rsidR="00030EF2" w:rsidRPr="007A3688" w:rsidRDefault="00030EF2" w:rsidP="00FD0498">
      <w:pPr>
        <w:pStyle w:val="FootnoteText"/>
        <w:spacing w:line="259" w:lineRule="auto"/>
        <w:jc w:val="both"/>
        <w:rPr>
          <w:b/>
          <w:bCs/>
          <w:i/>
          <w:iCs/>
          <w:sz w:val="24"/>
          <w:szCs w:val="24"/>
          <w:lang w:val="de-DE"/>
        </w:rPr>
      </w:pPr>
      <w:r w:rsidRPr="007A3688">
        <w:rPr>
          <w:b/>
          <w:bCs/>
          <w:i/>
          <w:iCs/>
          <w:sz w:val="24"/>
          <w:szCs w:val="24"/>
          <w:lang w:val="de-DE"/>
        </w:rPr>
        <w:t>Gerecht</w:t>
      </w:r>
    </w:p>
    <w:p w14:paraId="0381B6AA" w14:textId="68164640" w:rsidR="009B54EB" w:rsidRPr="007A3688" w:rsidRDefault="009B54EB" w:rsidP="00FD0498">
      <w:pPr>
        <w:pStyle w:val="FootnoteText"/>
        <w:spacing w:line="259" w:lineRule="auto"/>
        <w:jc w:val="both"/>
        <w:rPr>
          <w:sz w:val="24"/>
          <w:szCs w:val="24"/>
          <w:lang w:val="de-DE"/>
        </w:rPr>
      </w:pPr>
      <w:r w:rsidRPr="007A3688">
        <w:rPr>
          <w:sz w:val="24"/>
          <w:szCs w:val="24"/>
          <w:lang w:val="de-DE"/>
        </w:rPr>
        <w:t xml:space="preserve">Gerecht EU 30 </w:t>
      </w:r>
      <w:proofErr w:type="spellStart"/>
      <w:r w:rsidRPr="007A3688">
        <w:rPr>
          <w:sz w:val="24"/>
          <w:szCs w:val="24"/>
          <w:lang w:val="de-DE"/>
        </w:rPr>
        <w:t>juni</w:t>
      </w:r>
      <w:proofErr w:type="spellEnd"/>
      <w:r w:rsidRPr="007A3688">
        <w:rPr>
          <w:sz w:val="24"/>
          <w:szCs w:val="24"/>
          <w:lang w:val="de-DE"/>
        </w:rPr>
        <w:t xml:space="preserve"> 2015, F-124/14, ECLI:EU:F:2015:69 (</w:t>
      </w:r>
      <w:r w:rsidRPr="007A3688">
        <w:rPr>
          <w:i/>
          <w:iCs/>
          <w:sz w:val="24"/>
          <w:szCs w:val="24"/>
          <w:lang w:val="de-DE"/>
        </w:rPr>
        <w:t>Petsch/</w:t>
      </w:r>
      <w:proofErr w:type="spellStart"/>
      <w:r w:rsidRPr="007A3688">
        <w:rPr>
          <w:i/>
          <w:iCs/>
          <w:sz w:val="24"/>
          <w:szCs w:val="24"/>
          <w:lang w:val="de-DE"/>
        </w:rPr>
        <w:t>Europese</w:t>
      </w:r>
      <w:proofErr w:type="spellEnd"/>
      <w:r w:rsidRPr="007A3688">
        <w:rPr>
          <w:i/>
          <w:iCs/>
          <w:sz w:val="24"/>
          <w:szCs w:val="24"/>
          <w:lang w:val="de-DE"/>
        </w:rPr>
        <w:t xml:space="preserve"> </w:t>
      </w:r>
      <w:proofErr w:type="spellStart"/>
      <w:r w:rsidRPr="007A3688">
        <w:rPr>
          <w:i/>
          <w:iCs/>
          <w:sz w:val="24"/>
          <w:szCs w:val="24"/>
          <w:lang w:val="de-DE"/>
        </w:rPr>
        <w:t>Commissie</w:t>
      </w:r>
      <w:proofErr w:type="spellEnd"/>
      <w:r w:rsidRPr="007A3688">
        <w:rPr>
          <w:sz w:val="24"/>
          <w:szCs w:val="24"/>
          <w:lang w:val="de-DE"/>
        </w:rPr>
        <w:t>).</w:t>
      </w:r>
    </w:p>
    <w:p w14:paraId="72C67839" w14:textId="77777777" w:rsidR="009B54EB" w:rsidRPr="007A3688" w:rsidRDefault="009B54EB" w:rsidP="00FD0498">
      <w:pPr>
        <w:pStyle w:val="FootnoteText"/>
        <w:spacing w:line="259" w:lineRule="auto"/>
        <w:jc w:val="both"/>
        <w:rPr>
          <w:sz w:val="24"/>
          <w:szCs w:val="24"/>
          <w:lang w:val="de-DE"/>
        </w:rPr>
      </w:pPr>
    </w:p>
    <w:p w14:paraId="1503352D" w14:textId="22495820" w:rsidR="00030EF2" w:rsidRPr="007A3688" w:rsidRDefault="00030EF2" w:rsidP="00FD0498">
      <w:pPr>
        <w:pStyle w:val="FootnoteText"/>
        <w:spacing w:line="259" w:lineRule="auto"/>
        <w:jc w:val="both"/>
        <w:rPr>
          <w:sz w:val="24"/>
          <w:szCs w:val="24"/>
          <w:lang w:val="de-DE"/>
        </w:rPr>
      </w:pPr>
      <w:r w:rsidRPr="007A3688">
        <w:rPr>
          <w:sz w:val="24"/>
          <w:szCs w:val="24"/>
          <w:lang w:val="de-DE"/>
        </w:rPr>
        <w:t xml:space="preserve">Gerecht EU 29 </w:t>
      </w:r>
      <w:proofErr w:type="spellStart"/>
      <w:r w:rsidRPr="007A3688">
        <w:rPr>
          <w:sz w:val="24"/>
          <w:szCs w:val="24"/>
          <w:lang w:val="de-DE"/>
        </w:rPr>
        <w:t>januari</w:t>
      </w:r>
      <w:proofErr w:type="spellEnd"/>
      <w:r w:rsidRPr="007A3688">
        <w:rPr>
          <w:sz w:val="24"/>
          <w:szCs w:val="24"/>
          <w:lang w:val="de-DE"/>
        </w:rPr>
        <w:t xml:space="preserve"> 2020, T-402/18, ECLI:EU:T:2020:13 (</w:t>
      </w:r>
      <w:r w:rsidRPr="007A3688">
        <w:rPr>
          <w:i/>
          <w:iCs/>
          <w:sz w:val="24"/>
          <w:szCs w:val="24"/>
          <w:lang w:val="de-DE"/>
        </w:rPr>
        <w:t>Aquino</w:t>
      </w:r>
      <w:r w:rsidR="00641EF2" w:rsidRPr="007A3688">
        <w:rPr>
          <w:i/>
          <w:iCs/>
          <w:sz w:val="24"/>
          <w:szCs w:val="24"/>
          <w:lang w:val="de-DE"/>
        </w:rPr>
        <w:t xml:space="preserve"> </w:t>
      </w:r>
      <w:proofErr w:type="spellStart"/>
      <w:r w:rsidR="00641EF2" w:rsidRPr="007A3688">
        <w:rPr>
          <w:i/>
          <w:iCs/>
          <w:sz w:val="24"/>
          <w:szCs w:val="24"/>
          <w:lang w:val="de-DE"/>
        </w:rPr>
        <w:t>e.a</w:t>
      </w:r>
      <w:proofErr w:type="spellEnd"/>
      <w:r w:rsidR="00641EF2" w:rsidRPr="007A3688">
        <w:rPr>
          <w:i/>
          <w:iCs/>
          <w:sz w:val="24"/>
          <w:szCs w:val="24"/>
          <w:lang w:val="de-DE"/>
        </w:rPr>
        <w:t>.</w:t>
      </w:r>
      <w:r w:rsidRPr="007A3688">
        <w:rPr>
          <w:i/>
          <w:iCs/>
          <w:sz w:val="24"/>
          <w:szCs w:val="24"/>
          <w:lang w:val="de-DE"/>
        </w:rPr>
        <w:t>/</w:t>
      </w:r>
      <w:proofErr w:type="spellStart"/>
      <w:r w:rsidRPr="007A3688">
        <w:rPr>
          <w:i/>
          <w:iCs/>
          <w:sz w:val="24"/>
          <w:szCs w:val="24"/>
          <w:lang w:val="de-DE"/>
        </w:rPr>
        <w:t>Europees</w:t>
      </w:r>
      <w:proofErr w:type="spellEnd"/>
      <w:r w:rsidRPr="007A3688">
        <w:rPr>
          <w:i/>
          <w:iCs/>
          <w:sz w:val="24"/>
          <w:szCs w:val="24"/>
          <w:lang w:val="de-DE"/>
        </w:rPr>
        <w:t xml:space="preserve"> </w:t>
      </w:r>
      <w:proofErr w:type="spellStart"/>
      <w:r w:rsidRPr="007A3688">
        <w:rPr>
          <w:i/>
          <w:iCs/>
          <w:sz w:val="24"/>
          <w:szCs w:val="24"/>
          <w:lang w:val="de-DE"/>
        </w:rPr>
        <w:t>Parlement</w:t>
      </w:r>
      <w:proofErr w:type="spellEnd"/>
      <w:r w:rsidRPr="007A3688">
        <w:rPr>
          <w:sz w:val="24"/>
          <w:szCs w:val="24"/>
          <w:lang w:val="de-DE"/>
        </w:rPr>
        <w:t>).</w:t>
      </w:r>
    </w:p>
    <w:p w14:paraId="0F292DAA" w14:textId="77777777" w:rsidR="00030EF2" w:rsidRPr="007A3688" w:rsidRDefault="00030EF2" w:rsidP="00FD0498">
      <w:pPr>
        <w:pStyle w:val="FootnoteText"/>
        <w:spacing w:line="259" w:lineRule="auto"/>
        <w:jc w:val="both"/>
        <w:rPr>
          <w:sz w:val="24"/>
          <w:szCs w:val="24"/>
          <w:lang w:val="de-DE"/>
        </w:rPr>
      </w:pPr>
    </w:p>
    <w:p w14:paraId="44B81C73" w14:textId="65E467DF" w:rsidR="00030EF2" w:rsidRPr="001D36AC" w:rsidRDefault="00030EF2" w:rsidP="00FD0498">
      <w:pPr>
        <w:pStyle w:val="FootnoteText"/>
        <w:spacing w:line="259" w:lineRule="auto"/>
        <w:jc w:val="both"/>
        <w:rPr>
          <w:b/>
          <w:bCs/>
          <w:i/>
          <w:iCs/>
          <w:sz w:val="24"/>
          <w:szCs w:val="24"/>
        </w:rPr>
      </w:pPr>
      <w:r w:rsidRPr="001D36AC">
        <w:rPr>
          <w:b/>
          <w:bCs/>
          <w:i/>
          <w:iCs/>
          <w:sz w:val="24"/>
          <w:szCs w:val="24"/>
        </w:rPr>
        <w:t>Conclusies</w:t>
      </w:r>
      <w:r w:rsidR="0073298E" w:rsidRPr="001D36AC">
        <w:rPr>
          <w:b/>
          <w:bCs/>
          <w:i/>
          <w:iCs/>
          <w:sz w:val="24"/>
          <w:szCs w:val="24"/>
        </w:rPr>
        <w:t xml:space="preserve"> van de Advocaat-Generaal</w:t>
      </w:r>
    </w:p>
    <w:p w14:paraId="6D663CD3" w14:textId="20FE9F50" w:rsidR="0015188E" w:rsidRPr="007A3688" w:rsidRDefault="00046A49" w:rsidP="00FD0498">
      <w:pPr>
        <w:pStyle w:val="FootnoteText"/>
        <w:spacing w:line="259" w:lineRule="auto"/>
        <w:jc w:val="both"/>
        <w:rPr>
          <w:sz w:val="24"/>
          <w:szCs w:val="24"/>
          <w:lang w:val="de-DE"/>
        </w:rPr>
      </w:pPr>
      <w:proofErr w:type="spellStart"/>
      <w:r w:rsidRPr="001D36AC">
        <w:rPr>
          <w:sz w:val="24"/>
          <w:szCs w:val="24"/>
        </w:rPr>
        <w:t>Concl</w:t>
      </w:r>
      <w:proofErr w:type="spellEnd"/>
      <w:r w:rsidRPr="001D36AC">
        <w:rPr>
          <w:sz w:val="24"/>
          <w:szCs w:val="24"/>
        </w:rPr>
        <w:t>.</w:t>
      </w:r>
      <w:r w:rsidR="0015188E" w:rsidRPr="001D36AC">
        <w:rPr>
          <w:sz w:val="24"/>
          <w:szCs w:val="24"/>
        </w:rPr>
        <w:t xml:space="preserve"> </w:t>
      </w:r>
      <w:r w:rsidR="0015188E" w:rsidRPr="007A3688">
        <w:rPr>
          <w:sz w:val="24"/>
          <w:szCs w:val="24"/>
          <w:lang w:val="de-DE"/>
        </w:rPr>
        <w:t xml:space="preserve">A-G Jacobs 11 </w:t>
      </w:r>
      <w:proofErr w:type="spellStart"/>
      <w:r w:rsidR="0015188E" w:rsidRPr="007A3688">
        <w:rPr>
          <w:sz w:val="24"/>
          <w:szCs w:val="24"/>
          <w:lang w:val="de-DE"/>
        </w:rPr>
        <w:t>juli</w:t>
      </w:r>
      <w:proofErr w:type="spellEnd"/>
      <w:r w:rsidR="0015188E" w:rsidRPr="007A3688">
        <w:rPr>
          <w:sz w:val="24"/>
          <w:szCs w:val="24"/>
          <w:lang w:val="de-DE"/>
        </w:rPr>
        <w:t xml:space="preserve"> 2002, C-112/00, ECLI:EU:C:2002:437 (</w:t>
      </w:r>
      <w:r w:rsidR="0015188E" w:rsidRPr="007A3688">
        <w:rPr>
          <w:i/>
          <w:iCs/>
          <w:sz w:val="24"/>
          <w:szCs w:val="24"/>
          <w:lang w:val="de-DE"/>
        </w:rPr>
        <w:t>Schmidberger</w:t>
      </w:r>
      <w:r w:rsidR="0015188E" w:rsidRPr="007A3688">
        <w:rPr>
          <w:sz w:val="24"/>
          <w:szCs w:val="24"/>
          <w:lang w:val="de-DE"/>
        </w:rPr>
        <w:t>).</w:t>
      </w:r>
    </w:p>
    <w:p w14:paraId="3C48B23D" w14:textId="77777777" w:rsidR="0015188E" w:rsidRPr="007A3688" w:rsidRDefault="0015188E" w:rsidP="00FD0498">
      <w:pPr>
        <w:pStyle w:val="FootnoteText"/>
        <w:spacing w:line="259" w:lineRule="auto"/>
        <w:jc w:val="both"/>
        <w:rPr>
          <w:sz w:val="24"/>
          <w:szCs w:val="24"/>
          <w:lang w:val="de-DE"/>
        </w:rPr>
      </w:pPr>
    </w:p>
    <w:p w14:paraId="5BD30ACB" w14:textId="1BE6E873" w:rsidR="00030EF2" w:rsidRPr="007A3688" w:rsidRDefault="00046A49" w:rsidP="00FD0498">
      <w:pPr>
        <w:pStyle w:val="FootnoteText"/>
        <w:spacing w:line="259" w:lineRule="auto"/>
        <w:jc w:val="both"/>
        <w:rPr>
          <w:sz w:val="24"/>
          <w:szCs w:val="24"/>
          <w:lang w:val="fr-BE"/>
        </w:rPr>
      </w:pPr>
      <w:proofErr w:type="spellStart"/>
      <w:r w:rsidRPr="007A3688">
        <w:rPr>
          <w:sz w:val="24"/>
          <w:szCs w:val="24"/>
          <w:lang w:val="fr-BE"/>
        </w:rPr>
        <w:t>Concl</w:t>
      </w:r>
      <w:proofErr w:type="spellEnd"/>
      <w:r w:rsidRPr="007A3688">
        <w:rPr>
          <w:sz w:val="24"/>
          <w:szCs w:val="24"/>
          <w:lang w:val="fr-BE"/>
        </w:rPr>
        <w:t xml:space="preserve">. </w:t>
      </w:r>
      <w:r w:rsidR="00030EF2" w:rsidRPr="007A3688">
        <w:rPr>
          <w:sz w:val="24"/>
          <w:szCs w:val="24"/>
          <w:lang w:val="fr-BE"/>
        </w:rPr>
        <w:t xml:space="preserve">A-G </w:t>
      </w:r>
      <w:proofErr w:type="spellStart"/>
      <w:r w:rsidR="00030EF2" w:rsidRPr="007A3688">
        <w:rPr>
          <w:sz w:val="24"/>
          <w:szCs w:val="24"/>
          <w:lang w:val="fr-BE"/>
        </w:rPr>
        <w:t>Mengozzi</w:t>
      </w:r>
      <w:proofErr w:type="spellEnd"/>
      <w:r w:rsidR="00030EF2" w:rsidRPr="007A3688">
        <w:rPr>
          <w:sz w:val="24"/>
          <w:szCs w:val="24"/>
          <w:lang w:val="fr-BE"/>
        </w:rPr>
        <w:t xml:space="preserve"> 23 </w:t>
      </w:r>
      <w:proofErr w:type="spellStart"/>
      <w:r w:rsidR="00030EF2" w:rsidRPr="007A3688">
        <w:rPr>
          <w:sz w:val="24"/>
          <w:szCs w:val="24"/>
          <w:lang w:val="fr-BE"/>
        </w:rPr>
        <w:t>mei</w:t>
      </w:r>
      <w:proofErr w:type="spellEnd"/>
      <w:r w:rsidR="00030EF2" w:rsidRPr="007A3688">
        <w:rPr>
          <w:sz w:val="24"/>
          <w:szCs w:val="24"/>
          <w:lang w:val="fr-BE"/>
        </w:rPr>
        <w:t xml:space="preserve"> 2007, C-341/05, ECLI:EU:C:2007:291 (</w:t>
      </w:r>
      <w:r w:rsidR="00030EF2" w:rsidRPr="007A3688">
        <w:rPr>
          <w:i/>
          <w:iCs/>
          <w:sz w:val="24"/>
          <w:szCs w:val="24"/>
          <w:lang w:val="fr-BE"/>
        </w:rPr>
        <w:t>Laval</w:t>
      </w:r>
      <w:r w:rsidR="00030EF2" w:rsidRPr="007A3688">
        <w:rPr>
          <w:sz w:val="24"/>
          <w:szCs w:val="24"/>
          <w:lang w:val="fr-BE"/>
        </w:rPr>
        <w:t xml:space="preserve">). </w:t>
      </w:r>
    </w:p>
    <w:p w14:paraId="7DA66996" w14:textId="77777777" w:rsidR="004357D4" w:rsidRPr="007A3688" w:rsidRDefault="004357D4" w:rsidP="00FD0498">
      <w:pPr>
        <w:pStyle w:val="FootnoteText"/>
        <w:spacing w:line="259" w:lineRule="auto"/>
        <w:jc w:val="both"/>
        <w:rPr>
          <w:sz w:val="24"/>
          <w:szCs w:val="24"/>
          <w:lang w:val="fr-BE"/>
        </w:rPr>
      </w:pPr>
    </w:p>
    <w:p w14:paraId="13269A81" w14:textId="5FD0CC9D" w:rsidR="004357D4" w:rsidRPr="007A3688" w:rsidRDefault="00046A49" w:rsidP="00FD0498">
      <w:pPr>
        <w:pStyle w:val="FootnoteText"/>
        <w:spacing w:line="259" w:lineRule="auto"/>
        <w:jc w:val="both"/>
        <w:rPr>
          <w:sz w:val="24"/>
          <w:szCs w:val="24"/>
          <w:lang w:val="fr-BE"/>
        </w:rPr>
      </w:pPr>
      <w:proofErr w:type="spellStart"/>
      <w:r w:rsidRPr="007A3688">
        <w:rPr>
          <w:sz w:val="24"/>
          <w:szCs w:val="24"/>
          <w:lang w:val="fr-BE"/>
        </w:rPr>
        <w:t>Concl</w:t>
      </w:r>
      <w:proofErr w:type="spellEnd"/>
      <w:r w:rsidRPr="007A3688">
        <w:rPr>
          <w:sz w:val="24"/>
          <w:szCs w:val="24"/>
          <w:lang w:val="fr-BE"/>
        </w:rPr>
        <w:t xml:space="preserve">. </w:t>
      </w:r>
      <w:r w:rsidR="004357D4" w:rsidRPr="007A3688">
        <w:rPr>
          <w:sz w:val="24"/>
          <w:szCs w:val="24"/>
          <w:lang w:val="fr-BE"/>
        </w:rPr>
        <w:t xml:space="preserve">A-G Bot 20 </w:t>
      </w:r>
      <w:proofErr w:type="spellStart"/>
      <w:r w:rsidR="004357D4" w:rsidRPr="007A3688">
        <w:rPr>
          <w:sz w:val="24"/>
          <w:szCs w:val="24"/>
          <w:lang w:val="fr-BE"/>
        </w:rPr>
        <w:t>september</w:t>
      </w:r>
      <w:proofErr w:type="spellEnd"/>
      <w:r w:rsidR="004357D4" w:rsidRPr="007A3688">
        <w:rPr>
          <w:sz w:val="24"/>
          <w:szCs w:val="24"/>
          <w:lang w:val="fr-BE"/>
        </w:rPr>
        <w:t xml:space="preserve"> 2007, C-346/06, ECLI:EU:C:2007:541 (</w:t>
      </w:r>
      <w:proofErr w:type="spellStart"/>
      <w:r w:rsidR="004357D4" w:rsidRPr="007A3688">
        <w:rPr>
          <w:i/>
          <w:iCs/>
          <w:sz w:val="24"/>
          <w:szCs w:val="24"/>
          <w:lang w:val="fr-BE"/>
        </w:rPr>
        <w:t>Rüffert</w:t>
      </w:r>
      <w:proofErr w:type="spellEnd"/>
      <w:r w:rsidR="004357D4" w:rsidRPr="007A3688">
        <w:rPr>
          <w:sz w:val="24"/>
          <w:szCs w:val="24"/>
          <w:lang w:val="fr-BE"/>
        </w:rPr>
        <w:t>).</w:t>
      </w:r>
    </w:p>
    <w:p w14:paraId="11B5AE51" w14:textId="77777777" w:rsidR="00861824" w:rsidRPr="007A3688" w:rsidRDefault="00861824" w:rsidP="00FD0498">
      <w:pPr>
        <w:pStyle w:val="FootnoteText"/>
        <w:spacing w:line="259" w:lineRule="auto"/>
        <w:jc w:val="both"/>
        <w:rPr>
          <w:sz w:val="24"/>
          <w:szCs w:val="24"/>
          <w:lang w:val="fr-BE"/>
        </w:rPr>
      </w:pPr>
    </w:p>
    <w:p w14:paraId="7E45A963" w14:textId="72BE7438" w:rsidR="00861824" w:rsidRPr="007A3688" w:rsidRDefault="00046A49" w:rsidP="00FD0498">
      <w:pPr>
        <w:pStyle w:val="FootnoteText"/>
        <w:spacing w:line="259" w:lineRule="auto"/>
        <w:jc w:val="both"/>
        <w:rPr>
          <w:sz w:val="24"/>
          <w:szCs w:val="24"/>
          <w:lang w:val="fr-BE"/>
        </w:rPr>
      </w:pPr>
      <w:proofErr w:type="spellStart"/>
      <w:r w:rsidRPr="007A3688">
        <w:rPr>
          <w:sz w:val="24"/>
          <w:szCs w:val="24"/>
          <w:lang w:val="fr-BE"/>
        </w:rPr>
        <w:t>Concl</w:t>
      </w:r>
      <w:proofErr w:type="spellEnd"/>
      <w:r w:rsidRPr="007A3688">
        <w:rPr>
          <w:sz w:val="24"/>
          <w:szCs w:val="24"/>
          <w:lang w:val="fr-BE"/>
        </w:rPr>
        <w:t xml:space="preserve">. </w:t>
      </w:r>
      <w:r w:rsidR="00861824" w:rsidRPr="007A3688">
        <w:rPr>
          <w:sz w:val="24"/>
          <w:szCs w:val="24"/>
          <w:lang w:val="fr-BE"/>
        </w:rPr>
        <w:t xml:space="preserve">A-G </w:t>
      </w:r>
      <w:proofErr w:type="spellStart"/>
      <w:r w:rsidR="00861824" w:rsidRPr="007A3688">
        <w:rPr>
          <w:sz w:val="24"/>
          <w:szCs w:val="24"/>
          <w:lang w:val="fr-BE"/>
        </w:rPr>
        <w:t>Trstenjak</w:t>
      </w:r>
      <w:proofErr w:type="spellEnd"/>
      <w:r w:rsidR="00861824" w:rsidRPr="007A3688">
        <w:rPr>
          <w:sz w:val="24"/>
          <w:szCs w:val="24"/>
          <w:lang w:val="fr-BE"/>
        </w:rPr>
        <w:t xml:space="preserve"> 14 </w:t>
      </w:r>
      <w:proofErr w:type="spellStart"/>
      <w:r w:rsidR="00861824" w:rsidRPr="007A3688">
        <w:rPr>
          <w:sz w:val="24"/>
          <w:szCs w:val="24"/>
          <w:lang w:val="fr-BE"/>
        </w:rPr>
        <w:t>april</w:t>
      </w:r>
      <w:proofErr w:type="spellEnd"/>
      <w:r w:rsidR="00861824" w:rsidRPr="007A3688">
        <w:rPr>
          <w:sz w:val="24"/>
          <w:szCs w:val="24"/>
          <w:lang w:val="fr-BE"/>
        </w:rPr>
        <w:t xml:space="preserve"> 2010, C-271/08, ECLI:EU:C:2010:183 (</w:t>
      </w:r>
      <w:proofErr w:type="spellStart"/>
      <w:r w:rsidR="00861824" w:rsidRPr="007A3688">
        <w:rPr>
          <w:i/>
          <w:iCs/>
          <w:sz w:val="24"/>
          <w:szCs w:val="24"/>
          <w:lang w:val="fr-BE"/>
        </w:rPr>
        <w:t>Commissie</w:t>
      </w:r>
      <w:proofErr w:type="spellEnd"/>
      <w:r w:rsidR="00861824" w:rsidRPr="007A3688">
        <w:rPr>
          <w:i/>
          <w:iCs/>
          <w:sz w:val="24"/>
          <w:szCs w:val="24"/>
          <w:lang w:val="fr-BE"/>
        </w:rPr>
        <w:t>/</w:t>
      </w:r>
      <w:proofErr w:type="spellStart"/>
      <w:r w:rsidR="00861824" w:rsidRPr="007A3688">
        <w:rPr>
          <w:i/>
          <w:iCs/>
          <w:sz w:val="24"/>
          <w:szCs w:val="24"/>
          <w:lang w:val="fr-BE"/>
        </w:rPr>
        <w:t>Duitsland</w:t>
      </w:r>
      <w:proofErr w:type="spellEnd"/>
      <w:r w:rsidR="00861824" w:rsidRPr="007A3688">
        <w:rPr>
          <w:sz w:val="24"/>
          <w:szCs w:val="24"/>
          <w:lang w:val="fr-BE"/>
        </w:rPr>
        <w:t>).</w:t>
      </w:r>
    </w:p>
    <w:p w14:paraId="718B8032" w14:textId="77777777" w:rsidR="00046A49" w:rsidRPr="007A3688" w:rsidRDefault="00046A49" w:rsidP="00FD0498">
      <w:pPr>
        <w:pStyle w:val="FootnoteText"/>
        <w:spacing w:line="259" w:lineRule="auto"/>
        <w:jc w:val="both"/>
        <w:rPr>
          <w:sz w:val="24"/>
          <w:szCs w:val="24"/>
          <w:lang w:val="fr-BE"/>
        </w:rPr>
      </w:pPr>
    </w:p>
    <w:p w14:paraId="20FA65E1" w14:textId="28A18BA1" w:rsidR="00046A49" w:rsidRPr="00A872BE" w:rsidRDefault="00046A49" w:rsidP="00FD0498">
      <w:pPr>
        <w:pStyle w:val="FootnoteText"/>
        <w:spacing w:line="259" w:lineRule="auto"/>
        <w:jc w:val="both"/>
        <w:rPr>
          <w:sz w:val="24"/>
          <w:szCs w:val="24"/>
          <w:lang w:val="es-ES"/>
        </w:rPr>
      </w:pPr>
      <w:proofErr w:type="spellStart"/>
      <w:r w:rsidRPr="00A872BE">
        <w:rPr>
          <w:sz w:val="24"/>
          <w:szCs w:val="24"/>
          <w:lang w:val="es-ES"/>
        </w:rPr>
        <w:t>Concl</w:t>
      </w:r>
      <w:proofErr w:type="spellEnd"/>
      <w:r w:rsidRPr="00A872BE">
        <w:rPr>
          <w:sz w:val="24"/>
          <w:szCs w:val="24"/>
          <w:lang w:val="es-ES"/>
        </w:rPr>
        <w:t xml:space="preserve">. A-G </w:t>
      </w:r>
      <w:proofErr w:type="spellStart"/>
      <w:r w:rsidRPr="00A872BE">
        <w:rPr>
          <w:sz w:val="24"/>
          <w:szCs w:val="24"/>
          <w:lang w:val="es-ES"/>
        </w:rPr>
        <w:t>Bobek</w:t>
      </w:r>
      <w:proofErr w:type="spellEnd"/>
      <w:r w:rsidRPr="00A872BE">
        <w:rPr>
          <w:sz w:val="24"/>
          <w:szCs w:val="24"/>
          <w:lang w:val="es-ES"/>
        </w:rPr>
        <w:t xml:space="preserve"> 25 </w:t>
      </w:r>
      <w:proofErr w:type="spellStart"/>
      <w:r w:rsidRPr="00A872BE">
        <w:rPr>
          <w:sz w:val="24"/>
          <w:szCs w:val="24"/>
          <w:lang w:val="es-ES"/>
        </w:rPr>
        <w:t>juli</w:t>
      </w:r>
      <w:proofErr w:type="spellEnd"/>
      <w:r w:rsidRPr="00A872BE">
        <w:rPr>
          <w:sz w:val="24"/>
          <w:szCs w:val="24"/>
          <w:lang w:val="es-ES"/>
        </w:rPr>
        <w:t xml:space="preserve"> 2018, C‑193/17, ECLI:EU:C:2019:43 (</w:t>
      </w:r>
      <w:proofErr w:type="spellStart"/>
      <w:r w:rsidRPr="00A872BE">
        <w:rPr>
          <w:i/>
          <w:iCs/>
          <w:sz w:val="24"/>
          <w:szCs w:val="24"/>
          <w:lang w:val="es-ES"/>
        </w:rPr>
        <w:t>Cresco</w:t>
      </w:r>
      <w:proofErr w:type="spellEnd"/>
      <w:r w:rsidRPr="00A872BE">
        <w:rPr>
          <w:i/>
          <w:iCs/>
          <w:sz w:val="24"/>
          <w:szCs w:val="24"/>
          <w:lang w:val="es-ES"/>
        </w:rPr>
        <w:t xml:space="preserve"> </w:t>
      </w:r>
      <w:proofErr w:type="spellStart"/>
      <w:r w:rsidRPr="00A872BE">
        <w:rPr>
          <w:i/>
          <w:iCs/>
          <w:sz w:val="24"/>
          <w:szCs w:val="24"/>
          <w:lang w:val="es-ES"/>
        </w:rPr>
        <w:t>Investigation</w:t>
      </w:r>
      <w:proofErr w:type="spellEnd"/>
      <w:r w:rsidRPr="00A872BE">
        <w:rPr>
          <w:sz w:val="24"/>
          <w:szCs w:val="24"/>
          <w:lang w:val="es-ES"/>
        </w:rPr>
        <w:t>).</w:t>
      </w:r>
    </w:p>
    <w:p w14:paraId="534D42DB" w14:textId="77777777" w:rsidR="00FC05F4" w:rsidRPr="00A872BE" w:rsidRDefault="00FC05F4" w:rsidP="00FD0498">
      <w:pPr>
        <w:pStyle w:val="FootnoteText"/>
        <w:spacing w:line="259" w:lineRule="auto"/>
        <w:jc w:val="both"/>
        <w:rPr>
          <w:sz w:val="24"/>
          <w:szCs w:val="24"/>
          <w:lang w:val="es-ES"/>
        </w:rPr>
      </w:pPr>
    </w:p>
    <w:p w14:paraId="702A9ABA" w14:textId="390B1B31" w:rsidR="00FC05F4" w:rsidRPr="00A872BE" w:rsidRDefault="00046A49" w:rsidP="00FD0498">
      <w:pPr>
        <w:pStyle w:val="FootnoteText"/>
        <w:spacing w:line="259" w:lineRule="auto"/>
        <w:jc w:val="both"/>
        <w:rPr>
          <w:sz w:val="24"/>
          <w:szCs w:val="24"/>
          <w:lang w:val="es-ES"/>
        </w:rPr>
      </w:pPr>
      <w:proofErr w:type="spellStart"/>
      <w:r w:rsidRPr="00A872BE">
        <w:rPr>
          <w:sz w:val="24"/>
          <w:szCs w:val="24"/>
          <w:lang w:val="es-ES"/>
        </w:rPr>
        <w:t>Concl</w:t>
      </w:r>
      <w:proofErr w:type="spellEnd"/>
      <w:r w:rsidRPr="00A872BE">
        <w:rPr>
          <w:sz w:val="24"/>
          <w:szCs w:val="24"/>
          <w:lang w:val="es-ES"/>
        </w:rPr>
        <w:t xml:space="preserve">. </w:t>
      </w:r>
      <w:r w:rsidR="00FC05F4" w:rsidRPr="00A872BE">
        <w:rPr>
          <w:sz w:val="24"/>
          <w:szCs w:val="24"/>
          <w:lang w:val="es-ES"/>
        </w:rPr>
        <w:t xml:space="preserve">A-G Cruz Villalón 5 </w:t>
      </w:r>
      <w:proofErr w:type="spellStart"/>
      <w:r w:rsidR="00FC05F4" w:rsidRPr="00A872BE">
        <w:rPr>
          <w:sz w:val="24"/>
          <w:szCs w:val="24"/>
          <w:lang w:val="es-ES"/>
        </w:rPr>
        <w:t>mei</w:t>
      </w:r>
      <w:proofErr w:type="spellEnd"/>
      <w:r w:rsidR="00FC05F4" w:rsidRPr="00A872BE">
        <w:rPr>
          <w:sz w:val="24"/>
          <w:szCs w:val="24"/>
          <w:lang w:val="es-ES"/>
        </w:rPr>
        <w:t xml:space="preserve"> 2019, C-515/08, ECLI:EU:C:2010:245 (</w:t>
      </w:r>
      <w:r w:rsidR="00FC05F4" w:rsidRPr="00A872BE">
        <w:rPr>
          <w:i/>
          <w:iCs/>
          <w:sz w:val="24"/>
          <w:szCs w:val="24"/>
          <w:lang w:val="es-ES"/>
        </w:rPr>
        <w:t xml:space="preserve">Santos </w:t>
      </w:r>
      <w:proofErr w:type="spellStart"/>
      <w:r w:rsidR="00FC05F4" w:rsidRPr="00A872BE">
        <w:rPr>
          <w:i/>
          <w:iCs/>
          <w:sz w:val="24"/>
          <w:szCs w:val="24"/>
          <w:lang w:val="es-ES"/>
        </w:rPr>
        <w:t>Palhota</w:t>
      </w:r>
      <w:proofErr w:type="spellEnd"/>
      <w:r w:rsidR="00FC05F4" w:rsidRPr="00A872BE">
        <w:rPr>
          <w:sz w:val="24"/>
          <w:szCs w:val="24"/>
          <w:lang w:val="es-ES"/>
        </w:rPr>
        <w:t>).</w:t>
      </w:r>
    </w:p>
    <w:p w14:paraId="64646445" w14:textId="77777777" w:rsidR="002835DE" w:rsidRPr="00A872BE" w:rsidRDefault="002835DE" w:rsidP="00FD0498">
      <w:pPr>
        <w:pStyle w:val="FootnoteText"/>
        <w:spacing w:line="259" w:lineRule="auto"/>
        <w:jc w:val="both"/>
        <w:rPr>
          <w:sz w:val="24"/>
          <w:szCs w:val="24"/>
          <w:lang w:val="es-ES"/>
        </w:rPr>
      </w:pPr>
    </w:p>
    <w:p w14:paraId="75397236" w14:textId="0EA290B5" w:rsidR="002835DE" w:rsidRPr="00A872BE" w:rsidRDefault="00046A49" w:rsidP="00FD0498">
      <w:pPr>
        <w:pStyle w:val="FootnoteText"/>
        <w:spacing w:line="259" w:lineRule="auto"/>
        <w:jc w:val="both"/>
        <w:rPr>
          <w:sz w:val="24"/>
          <w:szCs w:val="24"/>
          <w:lang w:val="es-ES"/>
        </w:rPr>
      </w:pPr>
      <w:proofErr w:type="spellStart"/>
      <w:r w:rsidRPr="00A872BE">
        <w:rPr>
          <w:sz w:val="24"/>
          <w:szCs w:val="24"/>
          <w:lang w:val="es-ES"/>
        </w:rPr>
        <w:t>Concl</w:t>
      </w:r>
      <w:proofErr w:type="spellEnd"/>
      <w:r w:rsidRPr="00A872BE">
        <w:rPr>
          <w:sz w:val="24"/>
          <w:szCs w:val="24"/>
          <w:lang w:val="es-ES"/>
        </w:rPr>
        <w:t xml:space="preserve">. </w:t>
      </w:r>
      <w:r w:rsidR="002835DE" w:rsidRPr="00A872BE">
        <w:rPr>
          <w:sz w:val="24"/>
          <w:szCs w:val="24"/>
          <w:lang w:val="es-ES"/>
        </w:rPr>
        <w:t xml:space="preserve">A-G Bot 4 </w:t>
      </w:r>
      <w:proofErr w:type="spellStart"/>
      <w:r w:rsidR="002835DE" w:rsidRPr="00A872BE">
        <w:rPr>
          <w:sz w:val="24"/>
          <w:szCs w:val="24"/>
          <w:lang w:val="es-ES"/>
        </w:rPr>
        <w:t>juni</w:t>
      </w:r>
      <w:proofErr w:type="spellEnd"/>
      <w:r w:rsidR="002835DE" w:rsidRPr="00A872BE">
        <w:rPr>
          <w:sz w:val="24"/>
          <w:szCs w:val="24"/>
          <w:lang w:val="es-ES"/>
        </w:rPr>
        <w:t xml:space="preserve"> 2019, C‑609/17 en C‑610/17, ECLI:EU:C:2019:459 (</w:t>
      </w:r>
      <w:r w:rsidR="002835DE" w:rsidRPr="00A872BE">
        <w:rPr>
          <w:i/>
          <w:iCs/>
          <w:sz w:val="24"/>
          <w:szCs w:val="24"/>
          <w:lang w:val="es-ES"/>
        </w:rPr>
        <w:t>TSN en AKT</w:t>
      </w:r>
      <w:r w:rsidR="002835DE" w:rsidRPr="00A872BE">
        <w:rPr>
          <w:sz w:val="24"/>
          <w:szCs w:val="24"/>
          <w:lang w:val="es-ES"/>
        </w:rPr>
        <w:t>).</w:t>
      </w:r>
    </w:p>
    <w:p w14:paraId="29D5533B" w14:textId="77777777" w:rsidR="00B769ED" w:rsidRPr="00A872BE" w:rsidRDefault="00B769ED" w:rsidP="00FD0498">
      <w:pPr>
        <w:pStyle w:val="FootnoteText"/>
        <w:spacing w:line="259" w:lineRule="auto"/>
        <w:jc w:val="both"/>
        <w:rPr>
          <w:sz w:val="24"/>
          <w:szCs w:val="24"/>
          <w:lang w:val="es-ES"/>
        </w:rPr>
      </w:pPr>
    </w:p>
    <w:p w14:paraId="6985FAD4" w14:textId="5E1A6F5E" w:rsidR="00B769ED" w:rsidRPr="00A872BE" w:rsidRDefault="00B769ED" w:rsidP="00FD0498">
      <w:pPr>
        <w:pStyle w:val="FootnoteText"/>
        <w:spacing w:line="259" w:lineRule="auto"/>
        <w:jc w:val="both"/>
        <w:rPr>
          <w:sz w:val="24"/>
          <w:szCs w:val="24"/>
          <w:lang w:val="es-ES"/>
        </w:rPr>
      </w:pPr>
      <w:proofErr w:type="spellStart"/>
      <w:r w:rsidRPr="00A872BE">
        <w:rPr>
          <w:sz w:val="24"/>
          <w:szCs w:val="24"/>
          <w:lang w:val="es-ES"/>
        </w:rPr>
        <w:t>Concl</w:t>
      </w:r>
      <w:proofErr w:type="spellEnd"/>
      <w:r w:rsidRPr="00A872BE">
        <w:rPr>
          <w:sz w:val="24"/>
          <w:szCs w:val="24"/>
          <w:lang w:val="es-ES"/>
        </w:rPr>
        <w:t xml:space="preserve">. A-G </w:t>
      </w:r>
      <w:proofErr w:type="spellStart"/>
      <w:r w:rsidRPr="00A872BE">
        <w:rPr>
          <w:sz w:val="24"/>
          <w:szCs w:val="24"/>
          <w:lang w:val="es-ES"/>
        </w:rPr>
        <w:t>Pikmäe</w:t>
      </w:r>
      <w:proofErr w:type="spellEnd"/>
      <w:r w:rsidRPr="00A872BE">
        <w:rPr>
          <w:sz w:val="24"/>
          <w:szCs w:val="24"/>
          <w:lang w:val="es-ES"/>
        </w:rPr>
        <w:t xml:space="preserve"> 16 </w:t>
      </w:r>
      <w:proofErr w:type="spellStart"/>
      <w:r w:rsidRPr="00A872BE">
        <w:rPr>
          <w:sz w:val="24"/>
          <w:szCs w:val="24"/>
          <w:lang w:val="es-ES"/>
        </w:rPr>
        <w:t>maart</w:t>
      </w:r>
      <w:proofErr w:type="spellEnd"/>
      <w:r w:rsidRPr="00A872BE">
        <w:rPr>
          <w:sz w:val="24"/>
          <w:szCs w:val="24"/>
          <w:lang w:val="es-ES"/>
        </w:rPr>
        <w:t xml:space="preserve"> 2021, C-28/20, ECLI:EU:C:2021:203 (</w:t>
      </w:r>
      <w:proofErr w:type="spellStart"/>
      <w:r w:rsidRPr="00A872BE">
        <w:rPr>
          <w:i/>
          <w:iCs/>
          <w:sz w:val="24"/>
          <w:szCs w:val="24"/>
          <w:lang w:val="es-ES"/>
        </w:rPr>
        <w:t>Airhelp</w:t>
      </w:r>
      <w:proofErr w:type="spellEnd"/>
      <w:r w:rsidRPr="00A872BE">
        <w:rPr>
          <w:i/>
          <w:iCs/>
          <w:sz w:val="24"/>
          <w:szCs w:val="24"/>
          <w:lang w:val="es-ES"/>
        </w:rPr>
        <w:t>/SAS</w:t>
      </w:r>
      <w:r w:rsidRPr="00A872BE">
        <w:rPr>
          <w:sz w:val="24"/>
          <w:szCs w:val="24"/>
          <w:lang w:val="es-ES"/>
        </w:rPr>
        <w:t>).</w:t>
      </w:r>
    </w:p>
    <w:p w14:paraId="0A645CB8" w14:textId="77777777" w:rsidR="00E004ED" w:rsidRPr="00A872BE" w:rsidRDefault="00E004ED" w:rsidP="00FD0498">
      <w:pPr>
        <w:pStyle w:val="FootnoteText"/>
        <w:spacing w:line="259" w:lineRule="auto"/>
        <w:jc w:val="both"/>
        <w:rPr>
          <w:sz w:val="24"/>
          <w:szCs w:val="24"/>
          <w:lang w:val="es-ES"/>
        </w:rPr>
      </w:pPr>
    </w:p>
    <w:p w14:paraId="5B0A009A" w14:textId="06E60698" w:rsidR="00E004ED" w:rsidRPr="005F4C8E" w:rsidRDefault="00E004ED" w:rsidP="00FD0498">
      <w:pPr>
        <w:pStyle w:val="FootnoteText"/>
        <w:spacing w:line="259" w:lineRule="auto"/>
        <w:jc w:val="both"/>
        <w:rPr>
          <w:b/>
          <w:bCs/>
          <w:sz w:val="24"/>
          <w:szCs w:val="24"/>
        </w:rPr>
      </w:pPr>
      <w:r w:rsidRPr="005F4C8E">
        <w:rPr>
          <w:b/>
          <w:bCs/>
          <w:sz w:val="24"/>
          <w:szCs w:val="24"/>
        </w:rPr>
        <w:t xml:space="preserve">Europese Vrijhandelsassociatie </w:t>
      </w:r>
    </w:p>
    <w:p w14:paraId="7171CEDE" w14:textId="5DF20C2D" w:rsidR="00E004ED" w:rsidRPr="005F4C8E" w:rsidRDefault="00E004ED" w:rsidP="00FD0498">
      <w:pPr>
        <w:pStyle w:val="FootnoteText"/>
        <w:spacing w:line="259" w:lineRule="auto"/>
        <w:jc w:val="both"/>
        <w:rPr>
          <w:b/>
          <w:bCs/>
          <w:i/>
          <w:iCs/>
          <w:sz w:val="24"/>
          <w:szCs w:val="24"/>
        </w:rPr>
      </w:pPr>
      <w:r w:rsidRPr="005F4C8E">
        <w:rPr>
          <w:b/>
          <w:bCs/>
          <w:i/>
          <w:iCs/>
          <w:sz w:val="24"/>
          <w:szCs w:val="24"/>
        </w:rPr>
        <w:t>Hof van de Europese Vrijhandelsassociatie</w:t>
      </w:r>
    </w:p>
    <w:p w14:paraId="47CEBB55" w14:textId="06F530B1" w:rsidR="00E004ED" w:rsidRPr="005F4C8E" w:rsidRDefault="00E004ED" w:rsidP="00FD0498">
      <w:pPr>
        <w:pStyle w:val="FootnoteText"/>
        <w:spacing w:line="259" w:lineRule="auto"/>
        <w:jc w:val="both"/>
        <w:rPr>
          <w:sz w:val="24"/>
          <w:szCs w:val="24"/>
        </w:rPr>
      </w:pPr>
      <w:r w:rsidRPr="005F4C8E">
        <w:rPr>
          <w:sz w:val="24"/>
          <w:szCs w:val="24"/>
        </w:rPr>
        <w:t>EVA-Hof 19 april 2016, E-14/15 (</w:t>
      </w:r>
      <w:proofErr w:type="spellStart"/>
      <w:r w:rsidRPr="005F4C8E">
        <w:rPr>
          <w:i/>
          <w:iCs/>
          <w:sz w:val="24"/>
          <w:szCs w:val="24"/>
        </w:rPr>
        <w:t>Holship</w:t>
      </w:r>
      <w:proofErr w:type="spellEnd"/>
      <w:r w:rsidRPr="005F4C8E">
        <w:rPr>
          <w:sz w:val="24"/>
          <w:szCs w:val="24"/>
        </w:rPr>
        <w:t>).</w:t>
      </w:r>
    </w:p>
    <w:p w14:paraId="137B2953" w14:textId="77777777" w:rsidR="00030EF2" w:rsidRPr="00670E6B" w:rsidRDefault="00030EF2" w:rsidP="00FD0498">
      <w:pPr>
        <w:pStyle w:val="FootnoteText"/>
        <w:spacing w:line="259" w:lineRule="auto"/>
        <w:jc w:val="both"/>
        <w:rPr>
          <w:rStyle w:val="FootnoteReference"/>
          <w:sz w:val="24"/>
          <w:szCs w:val="24"/>
          <w:vertAlign w:val="baseline"/>
        </w:rPr>
      </w:pPr>
    </w:p>
    <w:p w14:paraId="4E427AD7" w14:textId="0933E018" w:rsidR="00030EF2" w:rsidRPr="005F4C8E" w:rsidRDefault="00C539CA" w:rsidP="00030EF2">
      <w:pPr>
        <w:spacing w:after="0"/>
        <w:jc w:val="both"/>
        <w:rPr>
          <w:b/>
          <w:bCs/>
          <w:sz w:val="24"/>
          <w:szCs w:val="24"/>
        </w:rPr>
      </w:pPr>
      <w:r w:rsidRPr="005F4C8E">
        <w:rPr>
          <w:b/>
          <w:bCs/>
          <w:sz w:val="24"/>
          <w:szCs w:val="24"/>
        </w:rPr>
        <w:t>Raad van Europa</w:t>
      </w:r>
    </w:p>
    <w:p w14:paraId="01432D43" w14:textId="464D28B8" w:rsidR="00C539CA" w:rsidRPr="005F4C8E" w:rsidRDefault="00C539CA" w:rsidP="00FD0498">
      <w:pPr>
        <w:pStyle w:val="FootnoteText"/>
        <w:spacing w:line="259" w:lineRule="auto"/>
        <w:jc w:val="both"/>
        <w:rPr>
          <w:b/>
          <w:bCs/>
          <w:i/>
          <w:iCs/>
          <w:sz w:val="24"/>
          <w:szCs w:val="24"/>
        </w:rPr>
      </w:pPr>
      <w:r w:rsidRPr="005F4C8E">
        <w:rPr>
          <w:b/>
          <w:bCs/>
          <w:i/>
          <w:iCs/>
          <w:sz w:val="24"/>
          <w:szCs w:val="24"/>
        </w:rPr>
        <w:t>Europees Hof voor de Rechten van de Mens</w:t>
      </w:r>
    </w:p>
    <w:p w14:paraId="15B9CFA5" w14:textId="1EE3FE58" w:rsidR="00905080" w:rsidRPr="007A3688" w:rsidRDefault="00905080" w:rsidP="00FD0498">
      <w:pPr>
        <w:pStyle w:val="FootnoteText"/>
        <w:spacing w:line="259" w:lineRule="auto"/>
        <w:jc w:val="both"/>
        <w:rPr>
          <w:sz w:val="24"/>
          <w:szCs w:val="24"/>
          <w:lang w:val="de-DE"/>
        </w:rPr>
      </w:pPr>
      <w:r w:rsidRPr="007A3688">
        <w:rPr>
          <w:sz w:val="24"/>
          <w:szCs w:val="24"/>
          <w:lang w:val="de-DE"/>
        </w:rPr>
        <w:t xml:space="preserve">EHRM 6 </w:t>
      </w:r>
      <w:proofErr w:type="spellStart"/>
      <w:r w:rsidRPr="007A3688">
        <w:rPr>
          <w:sz w:val="24"/>
          <w:szCs w:val="24"/>
          <w:lang w:val="de-DE"/>
        </w:rPr>
        <w:t>februari</w:t>
      </w:r>
      <w:proofErr w:type="spellEnd"/>
      <w:r w:rsidRPr="007A3688">
        <w:rPr>
          <w:sz w:val="24"/>
          <w:szCs w:val="24"/>
          <w:lang w:val="de-DE"/>
        </w:rPr>
        <w:t xml:space="preserve"> 1976, 5589/72, ECLI:CE:ECHR:1976:0206JUD000558972 (</w:t>
      </w:r>
      <w:r w:rsidRPr="007A3688">
        <w:rPr>
          <w:i/>
          <w:iCs/>
          <w:sz w:val="24"/>
          <w:szCs w:val="24"/>
          <w:lang w:val="de-DE"/>
        </w:rPr>
        <w:t>Schmidt en Dahlström</w:t>
      </w:r>
      <w:r w:rsidR="00FD0498" w:rsidRPr="007A3688">
        <w:rPr>
          <w:i/>
          <w:iCs/>
          <w:sz w:val="24"/>
          <w:szCs w:val="24"/>
          <w:lang w:val="de-DE"/>
        </w:rPr>
        <w:t>/</w:t>
      </w:r>
      <w:proofErr w:type="spellStart"/>
      <w:r w:rsidR="00FD0498" w:rsidRPr="007A3688">
        <w:rPr>
          <w:i/>
          <w:iCs/>
          <w:sz w:val="24"/>
          <w:szCs w:val="24"/>
          <w:lang w:val="de-DE"/>
        </w:rPr>
        <w:t>Zweden</w:t>
      </w:r>
      <w:proofErr w:type="spellEnd"/>
      <w:r w:rsidRPr="007A3688">
        <w:rPr>
          <w:sz w:val="24"/>
          <w:szCs w:val="24"/>
          <w:lang w:val="de-DE"/>
        </w:rPr>
        <w:t>).</w:t>
      </w:r>
    </w:p>
    <w:p w14:paraId="368558EB" w14:textId="77777777" w:rsidR="00905080" w:rsidRPr="007A3688" w:rsidRDefault="00905080" w:rsidP="00030EF2">
      <w:pPr>
        <w:pStyle w:val="FootnoteText"/>
        <w:jc w:val="both"/>
        <w:rPr>
          <w:sz w:val="24"/>
          <w:szCs w:val="24"/>
          <w:lang w:val="de-DE"/>
        </w:rPr>
      </w:pPr>
    </w:p>
    <w:p w14:paraId="61F0A8C4" w14:textId="145FB3E7" w:rsidR="00D81E28" w:rsidRPr="007A3688" w:rsidRDefault="00D81E28" w:rsidP="00FD0498">
      <w:pPr>
        <w:pStyle w:val="FootnoteText"/>
        <w:spacing w:line="259" w:lineRule="auto"/>
        <w:jc w:val="both"/>
        <w:rPr>
          <w:sz w:val="24"/>
          <w:szCs w:val="24"/>
          <w:lang w:val="de-DE"/>
        </w:rPr>
      </w:pPr>
      <w:r w:rsidRPr="007A3688">
        <w:rPr>
          <w:sz w:val="24"/>
          <w:szCs w:val="24"/>
          <w:lang w:val="de-DE"/>
        </w:rPr>
        <w:lastRenderedPageBreak/>
        <w:t xml:space="preserve">EHRM 25 </w:t>
      </w:r>
      <w:proofErr w:type="spellStart"/>
      <w:r w:rsidRPr="007A3688">
        <w:rPr>
          <w:sz w:val="24"/>
          <w:szCs w:val="24"/>
          <w:lang w:val="de-DE"/>
        </w:rPr>
        <w:t>april</w:t>
      </w:r>
      <w:proofErr w:type="spellEnd"/>
      <w:r w:rsidRPr="007A3688">
        <w:rPr>
          <w:sz w:val="24"/>
          <w:szCs w:val="24"/>
          <w:lang w:val="de-DE"/>
        </w:rPr>
        <w:t xml:space="preserve"> 1996, C-15573/89, ECLI:CE:ECHR:1998:0730JUD001557389 (</w:t>
      </w:r>
      <w:r w:rsidRPr="007A3688">
        <w:rPr>
          <w:i/>
          <w:iCs/>
          <w:sz w:val="24"/>
          <w:szCs w:val="24"/>
          <w:lang w:val="de-DE"/>
        </w:rPr>
        <w:t>Gustafsson/</w:t>
      </w:r>
      <w:proofErr w:type="spellStart"/>
      <w:r w:rsidRPr="007A3688">
        <w:rPr>
          <w:i/>
          <w:iCs/>
          <w:sz w:val="24"/>
          <w:szCs w:val="24"/>
          <w:lang w:val="de-DE"/>
        </w:rPr>
        <w:t>Zweden</w:t>
      </w:r>
      <w:proofErr w:type="spellEnd"/>
      <w:r w:rsidRPr="007A3688">
        <w:rPr>
          <w:sz w:val="24"/>
          <w:szCs w:val="24"/>
          <w:lang w:val="de-DE"/>
        </w:rPr>
        <w:t>).</w:t>
      </w:r>
    </w:p>
    <w:p w14:paraId="257D0AD2" w14:textId="77777777" w:rsidR="00171C32" w:rsidRPr="007A3688" w:rsidRDefault="00171C32" w:rsidP="00FD0498">
      <w:pPr>
        <w:pStyle w:val="FootnoteText"/>
        <w:spacing w:line="259" w:lineRule="auto"/>
        <w:jc w:val="both"/>
        <w:rPr>
          <w:sz w:val="24"/>
          <w:szCs w:val="24"/>
          <w:lang w:val="de-DE"/>
        </w:rPr>
      </w:pPr>
    </w:p>
    <w:p w14:paraId="3F3A9D76" w14:textId="0A98EC80" w:rsidR="00171C32" w:rsidRPr="001D36AC" w:rsidRDefault="00171C32" w:rsidP="00FD0498">
      <w:pPr>
        <w:pStyle w:val="FootnoteText"/>
        <w:spacing w:line="259" w:lineRule="auto"/>
        <w:jc w:val="both"/>
        <w:rPr>
          <w:sz w:val="24"/>
          <w:szCs w:val="24"/>
        </w:rPr>
      </w:pPr>
      <w:r w:rsidRPr="001D36AC">
        <w:rPr>
          <w:sz w:val="24"/>
          <w:szCs w:val="24"/>
        </w:rPr>
        <w:t>EHRM 10 januari 2002, 53574/99, ECLI:CE:ECHR:2002:0110DEC005357499 (</w:t>
      </w:r>
      <w:proofErr w:type="spellStart"/>
      <w:r w:rsidRPr="001D36AC">
        <w:rPr>
          <w:i/>
          <w:iCs/>
          <w:sz w:val="24"/>
          <w:szCs w:val="24"/>
        </w:rPr>
        <w:t>Unison</w:t>
      </w:r>
      <w:proofErr w:type="spellEnd"/>
      <w:r w:rsidR="00FD0498" w:rsidRPr="001D36AC">
        <w:rPr>
          <w:i/>
          <w:iCs/>
          <w:sz w:val="24"/>
          <w:szCs w:val="24"/>
        </w:rPr>
        <w:t>/Verenigd Koninkrijk</w:t>
      </w:r>
      <w:r w:rsidRPr="001D36AC">
        <w:rPr>
          <w:sz w:val="24"/>
          <w:szCs w:val="24"/>
        </w:rPr>
        <w:t>).</w:t>
      </w:r>
    </w:p>
    <w:p w14:paraId="5481C631" w14:textId="77777777" w:rsidR="00E004ED" w:rsidRPr="001D36AC" w:rsidRDefault="00E004ED" w:rsidP="00FD0498">
      <w:pPr>
        <w:pStyle w:val="FootnoteText"/>
        <w:spacing w:line="259" w:lineRule="auto"/>
        <w:jc w:val="both"/>
        <w:rPr>
          <w:sz w:val="24"/>
          <w:szCs w:val="24"/>
        </w:rPr>
      </w:pPr>
    </w:p>
    <w:p w14:paraId="549FBF11" w14:textId="78ED23FC" w:rsidR="00E004ED" w:rsidRPr="001D36AC" w:rsidRDefault="00E004ED" w:rsidP="00FD0498">
      <w:pPr>
        <w:pStyle w:val="FootnoteText"/>
        <w:spacing w:line="259" w:lineRule="auto"/>
        <w:jc w:val="both"/>
        <w:rPr>
          <w:sz w:val="24"/>
          <w:szCs w:val="24"/>
        </w:rPr>
      </w:pPr>
      <w:r w:rsidRPr="001D36AC">
        <w:rPr>
          <w:sz w:val="24"/>
          <w:szCs w:val="24"/>
        </w:rPr>
        <w:t>EHRM 30 juni 2005, nr. 45036/98, ECLI:CE:ECHR:2005:0630JUD004503698 (</w:t>
      </w:r>
      <w:r w:rsidRPr="001D36AC">
        <w:rPr>
          <w:i/>
          <w:iCs/>
          <w:sz w:val="24"/>
          <w:szCs w:val="24"/>
        </w:rPr>
        <w:t>Bosphorus</w:t>
      </w:r>
      <w:r w:rsidR="00FD0498" w:rsidRPr="001D36AC">
        <w:rPr>
          <w:i/>
          <w:iCs/>
          <w:sz w:val="24"/>
          <w:szCs w:val="24"/>
        </w:rPr>
        <w:t>/Ierland</w:t>
      </w:r>
      <w:r w:rsidRPr="001D36AC">
        <w:rPr>
          <w:sz w:val="24"/>
          <w:szCs w:val="24"/>
        </w:rPr>
        <w:t>).</w:t>
      </w:r>
    </w:p>
    <w:p w14:paraId="3E5F97D9" w14:textId="77777777" w:rsidR="00326734" w:rsidRPr="001D36AC" w:rsidRDefault="00326734" w:rsidP="00FD0498">
      <w:pPr>
        <w:pStyle w:val="FootnoteText"/>
        <w:spacing w:line="259" w:lineRule="auto"/>
        <w:jc w:val="both"/>
        <w:rPr>
          <w:sz w:val="24"/>
          <w:szCs w:val="24"/>
        </w:rPr>
      </w:pPr>
    </w:p>
    <w:p w14:paraId="6BBC660A" w14:textId="08786194" w:rsidR="00326734" w:rsidRPr="001D36AC" w:rsidRDefault="00326734" w:rsidP="00FD0498">
      <w:pPr>
        <w:pStyle w:val="FootnoteText"/>
        <w:spacing w:line="259" w:lineRule="auto"/>
        <w:jc w:val="both"/>
        <w:rPr>
          <w:sz w:val="24"/>
          <w:szCs w:val="24"/>
        </w:rPr>
      </w:pPr>
      <w:r w:rsidRPr="001D36AC">
        <w:rPr>
          <w:sz w:val="24"/>
          <w:szCs w:val="24"/>
        </w:rPr>
        <w:t>EHRM 12 november 2008, 34503/97, ECLI:CE:ECHR:2008:1112JUD003450397 (</w:t>
      </w:r>
      <w:r w:rsidRPr="001D36AC">
        <w:rPr>
          <w:i/>
          <w:iCs/>
          <w:sz w:val="24"/>
          <w:szCs w:val="24"/>
        </w:rPr>
        <w:t xml:space="preserve">Demir en </w:t>
      </w:r>
      <w:proofErr w:type="spellStart"/>
      <w:r w:rsidRPr="001D36AC">
        <w:rPr>
          <w:i/>
          <w:iCs/>
          <w:sz w:val="24"/>
          <w:szCs w:val="24"/>
        </w:rPr>
        <w:t>Baykara</w:t>
      </w:r>
      <w:proofErr w:type="spellEnd"/>
      <w:r w:rsidR="004C0A71" w:rsidRPr="001D36AC">
        <w:rPr>
          <w:i/>
          <w:iCs/>
          <w:sz w:val="24"/>
          <w:szCs w:val="24"/>
        </w:rPr>
        <w:t xml:space="preserve"> II</w:t>
      </w:r>
      <w:r w:rsidRPr="001D36AC">
        <w:rPr>
          <w:i/>
          <w:iCs/>
          <w:sz w:val="24"/>
          <w:szCs w:val="24"/>
        </w:rPr>
        <w:t>/Turkije</w:t>
      </w:r>
      <w:r w:rsidRPr="001D36AC">
        <w:rPr>
          <w:sz w:val="24"/>
          <w:szCs w:val="24"/>
        </w:rPr>
        <w:t>).</w:t>
      </w:r>
    </w:p>
    <w:p w14:paraId="7F955AA2" w14:textId="77777777" w:rsidR="00150D53" w:rsidRPr="001D36AC" w:rsidRDefault="00150D53" w:rsidP="00FD0498">
      <w:pPr>
        <w:pStyle w:val="FootnoteText"/>
        <w:spacing w:line="259" w:lineRule="auto"/>
        <w:jc w:val="both"/>
        <w:rPr>
          <w:sz w:val="24"/>
          <w:szCs w:val="24"/>
        </w:rPr>
      </w:pPr>
    </w:p>
    <w:p w14:paraId="171B515A" w14:textId="7C630598" w:rsidR="00150D53" w:rsidRPr="001D36AC" w:rsidRDefault="00150D53" w:rsidP="00FD0498">
      <w:pPr>
        <w:pStyle w:val="FootnoteText"/>
        <w:spacing w:line="259" w:lineRule="auto"/>
        <w:jc w:val="both"/>
        <w:rPr>
          <w:sz w:val="24"/>
          <w:szCs w:val="24"/>
        </w:rPr>
      </w:pPr>
      <w:r w:rsidRPr="001D36AC">
        <w:rPr>
          <w:sz w:val="24"/>
          <w:szCs w:val="24"/>
        </w:rPr>
        <w:t>EHRM 16 december 2008, 23883/06, ECLI:NL:XX:2008:BH1809 (</w:t>
      </w:r>
      <w:proofErr w:type="spellStart"/>
      <w:r w:rsidRPr="001D36AC">
        <w:rPr>
          <w:i/>
          <w:iCs/>
          <w:sz w:val="24"/>
          <w:szCs w:val="24"/>
        </w:rPr>
        <w:t>Khurshid</w:t>
      </w:r>
      <w:proofErr w:type="spellEnd"/>
      <w:r w:rsidR="00FD0498" w:rsidRPr="001D36AC">
        <w:rPr>
          <w:i/>
          <w:iCs/>
          <w:sz w:val="24"/>
          <w:szCs w:val="24"/>
        </w:rPr>
        <w:t>/Zweden</w:t>
      </w:r>
      <w:r w:rsidRPr="001D36AC">
        <w:rPr>
          <w:sz w:val="24"/>
          <w:szCs w:val="24"/>
        </w:rPr>
        <w:t>).</w:t>
      </w:r>
    </w:p>
    <w:p w14:paraId="2B550C73" w14:textId="77777777" w:rsidR="00D81E28" w:rsidRPr="001D36AC" w:rsidRDefault="00D81E28" w:rsidP="00FD0498">
      <w:pPr>
        <w:pStyle w:val="FootnoteText"/>
        <w:spacing w:line="259" w:lineRule="auto"/>
        <w:jc w:val="both"/>
        <w:rPr>
          <w:sz w:val="24"/>
          <w:szCs w:val="24"/>
        </w:rPr>
      </w:pPr>
    </w:p>
    <w:p w14:paraId="4CE4D63C" w14:textId="2712387C" w:rsidR="00D05E62" w:rsidRPr="001D36AC" w:rsidRDefault="00030EF2" w:rsidP="00FD0498">
      <w:pPr>
        <w:pStyle w:val="FootnoteText"/>
        <w:spacing w:line="259" w:lineRule="auto"/>
        <w:jc w:val="both"/>
        <w:rPr>
          <w:sz w:val="24"/>
          <w:szCs w:val="24"/>
        </w:rPr>
      </w:pPr>
      <w:r w:rsidRPr="001D36AC">
        <w:rPr>
          <w:sz w:val="24"/>
          <w:szCs w:val="24"/>
        </w:rPr>
        <w:t>EHRM 21 april 2009, 68959/01, ECLI:ECHR:2009:0421JUD006895901 (</w:t>
      </w:r>
      <w:proofErr w:type="spellStart"/>
      <w:r w:rsidRPr="001D36AC">
        <w:rPr>
          <w:i/>
          <w:iCs/>
          <w:sz w:val="24"/>
          <w:szCs w:val="24"/>
        </w:rPr>
        <w:t>Enerji</w:t>
      </w:r>
      <w:proofErr w:type="spellEnd"/>
      <w:r w:rsidRPr="001D36AC">
        <w:rPr>
          <w:i/>
          <w:iCs/>
          <w:sz w:val="24"/>
          <w:szCs w:val="24"/>
        </w:rPr>
        <w:t xml:space="preserve"> </w:t>
      </w:r>
      <w:proofErr w:type="spellStart"/>
      <w:r w:rsidRPr="001D36AC">
        <w:rPr>
          <w:i/>
          <w:iCs/>
          <w:sz w:val="24"/>
          <w:szCs w:val="24"/>
        </w:rPr>
        <w:t>Yapi</w:t>
      </w:r>
      <w:r w:rsidR="004C7EFC" w:rsidRPr="001D36AC">
        <w:rPr>
          <w:i/>
          <w:iCs/>
          <w:sz w:val="24"/>
          <w:szCs w:val="24"/>
        </w:rPr>
        <w:t>-</w:t>
      </w:r>
      <w:r w:rsidRPr="001D36AC">
        <w:rPr>
          <w:i/>
          <w:iCs/>
          <w:sz w:val="24"/>
          <w:szCs w:val="24"/>
        </w:rPr>
        <w:t>Yol</w:t>
      </w:r>
      <w:proofErr w:type="spellEnd"/>
      <w:r w:rsidRPr="001D36AC">
        <w:rPr>
          <w:i/>
          <w:iCs/>
          <w:sz w:val="24"/>
          <w:szCs w:val="24"/>
        </w:rPr>
        <w:t xml:space="preserve"> Sen/Turkije</w:t>
      </w:r>
      <w:r w:rsidRPr="001D36AC">
        <w:rPr>
          <w:sz w:val="24"/>
          <w:szCs w:val="24"/>
        </w:rPr>
        <w:t xml:space="preserve">). </w:t>
      </w:r>
    </w:p>
    <w:p w14:paraId="205EF8C1" w14:textId="77777777" w:rsidR="008C282C" w:rsidRPr="001D36AC" w:rsidRDefault="008C282C" w:rsidP="00FD0498">
      <w:pPr>
        <w:pStyle w:val="FootnoteText"/>
        <w:spacing w:line="259" w:lineRule="auto"/>
        <w:jc w:val="both"/>
        <w:rPr>
          <w:sz w:val="24"/>
          <w:szCs w:val="24"/>
        </w:rPr>
      </w:pPr>
    </w:p>
    <w:p w14:paraId="39452DD8" w14:textId="4907EB06" w:rsidR="008C282C" w:rsidRPr="001D36AC" w:rsidRDefault="008C282C" w:rsidP="00FD0498">
      <w:pPr>
        <w:pStyle w:val="FootnoteText"/>
        <w:spacing w:line="259" w:lineRule="auto"/>
        <w:jc w:val="both"/>
        <w:rPr>
          <w:sz w:val="24"/>
          <w:szCs w:val="24"/>
        </w:rPr>
      </w:pPr>
      <w:r w:rsidRPr="001D36AC">
        <w:rPr>
          <w:sz w:val="24"/>
          <w:szCs w:val="24"/>
        </w:rPr>
        <w:t>EHRM 27 april 2010, 7/08, ECLI:CE:ECHR:2010:0427JUD000000708 (</w:t>
      </w:r>
      <w:proofErr w:type="spellStart"/>
      <w:r w:rsidRPr="001D36AC">
        <w:rPr>
          <w:i/>
          <w:iCs/>
          <w:sz w:val="24"/>
          <w:szCs w:val="24"/>
        </w:rPr>
        <w:t>Tănase</w:t>
      </w:r>
      <w:proofErr w:type="spellEnd"/>
      <w:r w:rsidRPr="001D36AC">
        <w:rPr>
          <w:i/>
          <w:iCs/>
          <w:sz w:val="24"/>
          <w:szCs w:val="24"/>
        </w:rPr>
        <w:t>/Moldavië</w:t>
      </w:r>
      <w:r w:rsidRPr="001D36AC">
        <w:rPr>
          <w:sz w:val="24"/>
          <w:szCs w:val="24"/>
        </w:rPr>
        <w:t>).</w:t>
      </w:r>
    </w:p>
    <w:p w14:paraId="7333741A" w14:textId="77777777" w:rsidR="00030EF2" w:rsidRPr="001D36AC" w:rsidRDefault="00030EF2" w:rsidP="00FD0498">
      <w:pPr>
        <w:pStyle w:val="FootnoteText"/>
        <w:spacing w:line="259" w:lineRule="auto"/>
        <w:jc w:val="both"/>
        <w:rPr>
          <w:sz w:val="24"/>
          <w:szCs w:val="24"/>
        </w:rPr>
      </w:pPr>
    </w:p>
    <w:p w14:paraId="6A0CA831" w14:textId="251AF83E" w:rsidR="00030EF2" w:rsidRPr="001D36AC" w:rsidRDefault="00030EF2" w:rsidP="00FD0498">
      <w:pPr>
        <w:pStyle w:val="FootnoteText"/>
        <w:spacing w:line="259" w:lineRule="auto"/>
        <w:jc w:val="both"/>
        <w:rPr>
          <w:sz w:val="24"/>
          <w:szCs w:val="24"/>
        </w:rPr>
      </w:pPr>
      <w:r w:rsidRPr="001D36AC">
        <w:rPr>
          <w:sz w:val="24"/>
          <w:szCs w:val="24"/>
        </w:rPr>
        <w:t>EHRM 8 april 2014, 31045/10, ECLI:CE:ECHR:2014:0408JUD003104510 (</w:t>
      </w:r>
      <w:r w:rsidRPr="001D36AC">
        <w:rPr>
          <w:i/>
          <w:iCs/>
          <w:sz w:val="24"/>
          <w:szCs w:val="24"/>
        </w:rPr>
        <w:t>RMT</w:t>
      </w:r>
      <w:r w:rsidR="00FD0498" w:rsidRPr="001D36AC">
        <w:rPr>
          <w:i/>
          <w:iCs/>
          <w:sz w:val="24"/>
          <w:szCs w:val="24"/>
        </w:rPr>
        <w:t>/Verenigd Koninkrijk</w:t>
      </w:r>
      <w:r w:rsidRPr="001D36AC">
        <w:rPr>
          <w:sz w:val="24"/>
          <w:szCs w:val="24"/>
        </w:rPr>
        <w:t xml:space="preserve">). </w:t>
      </w:r>
    </w:p>
    <w:p w14:paraId="31D7B878" w14:textId="77777777" w:rsidR="009B45C3" w:rsidRPr="001D36AC" w:rsidRDefault="009B45C3" w:rsidP="00FD0498">
      <w:pPr>
        <w:pStyle w:val="FootnoteText"/>
        <w:spacing w:line="259" w:lineRule="auto"/>
        <w:jc w:val="both"/>
        <w:rPr>
          <w:sz w:val="24"/>
          <w:szCs w:val="24"/>
        </w:rPr>
      </w:pPr>
    </w:p>
    <w:p w14:paraId="3188E226" w14:textId="1E81A960" w:rsidR="009B45C3" w:rsidRPr="001D36AC" w:rsidRDefault="009B45C3" w:rsidP="00FD0498">
      <w:pPr>
        <w:pStyle w:val="FootnoteText"/>
        <w:spacing w:line="259" w:lineRule="auto"/>
        <w:jc w:val="both"/>
        <w:rPr>
          <w:sz w:val="24"/>
          <w:szCs w:val="24"/>
        </w:rPr>
      </w:pPr>
      <w:r w:rsidRPr="001D36AC">
        <w:rPr>
          <w:sz w:val="24"/>
          <w:szCs w:val="24"/>
        </w:rPr>
        <w:t>EHRM 27 november 2014, 36701/09, ECLI:CE:ECHR:2014:1127JUD003670109 (</w:t>
      </w:r>
      <w:proofErr w:type="spellStart"/>
      <w:r w:rsidRPr="001D36AC">
        <w:rPr>
          <w:i/>
          <w:iCs/>
          <w:sz w:val="24"/>
          <w:szCs w:val="24"/>
        </w:rPr>
        <w:t>Hrvatski</w:t>
      </w:r>
      <w:proofErr w:type="spellEnd"/>
      <w:r w:rsidRPr="001D36AC">
        <w:rPr>
          <w:i/>
          <w:iCs/>
          <w:sz w:val="24"/>
          <w:szCs w:val="24"/>
        </w:rPr>
        <w:t>/Kroatië</w:t>
      </w:r>
      <w:r w:rsidRPr="001D36AC">
        <w:rPr>
          <w:sz w:val="24"/>
          <w:szCs w:val="24"/>
        </w:rPr>
        <w:t>).</w:t>
      </w:r>
    </w:p>
    <w:p w14:paraId="096E3555" w14:textId="77777777" w:rsidR="00030EF2" w:rsidRPr="001D36AC" w:rsidRDefault="00030EF2" w:rsidP="00030EF2">
      <w:pPr>
        <w:pStyle w:val="FootnoteText"/>
        <w:jc w:val="both"/>
        <w:rPr>
          <w:sz w:val="24"/>
          <w:szCs w:val="24"/>
        </w:rPr>
      </w:pPr>
    </w:p>
    <w:p w14:paraId="6D18236E" w14:textId="7C1F24F8" w:rsidR="00030EF2" w:rsidRPr="001D36AC" w:rsidRDefault="00030EF2" w:rsidP="00FD0498">
      <w:pPr>
        <w:pStyle w:val="FootnoteText"/>
        <w:spacing w:line="259" w:lineRule="auto"/>
        <w:jc w:val="both"/>
        <w:rPr>
          <w:sz w:val="24"/>
          <w:szCs w:val="24"/>
        </w:rPr>
      </w:pPr>
      <w:r w:rsidRPr="001D36AC">
        <w:rPr>
          <w:sz w:val="24"/>
          <w:szCs w:val="24"/>
        </w:rPr>
        <w:t>EHRM 10 juni 2021</w:t>
      </w:r>
      <w:r w:rsidR="008A7677" w:rsidRPr="001D36AC">
        <w:rPr>
          <w:sz w:val="24"/>
          <w:szCs w:val="24"/>
        </w:rPr>
        <w:t xml:space="preserve">, </w:t>
      </w:r>
      <w:r w:rsidRPr="001D36AC">
        <w:rPr>
          <w:sz w:val="24"/>
          <w:szCs w:val="24"/>
        </w:rPr>
        <w:t>45487/17, ECLI:CE:ECHR:2021:0610JUD004548717 (</w:t>
      </w:r>
      <w:r w:rsidR="00FD0498" w:rsidRPr="001D36AC">
        <w:rPr>
          <w:i/>
          <w:iCs/>
          <w:sz w:val="24"/>
          <w:szCs w:val="24"/>
        </w:rPr>
        <w:t>LO en NTF/Noorwegen</w:t>
      </w:r>
      <w:r w:rsidR="00FD0498" w:rsidRPr="001D36AC">
        <w:rPr>
          <w:sz w:val="24"/>
          <w:szCs w:val="24"/>
        </w:rPr>
        <w:t>) (</w:t>
      </w:r>
      <w:proofErr w:type="spellStart"/>
      <w:r w:rsidR="00704DA8" w:rsidRPr="001D36AC">
        <w:rPr>
          <w:i/>
          <w:iCs/>
          <w:sz w:val="24"/>
          <w:szCs w:val="24"/>
        </w:rPr>
        <w:t>Holship</w:t>
      </w:r>
      <w:proofErr w:type="spellEnd"/>
      <w:r w:rsidRPr="001D36AC">
        <w:rPr>
          <w:sz w:val="24"/>
          <w:szCs w:val="24"/>
        </w:rPr>
        <w:t>).</w:t>
      </w:r>
    </w:p>
    <w:p w14:paraId="50EE00B9" w14:textId="77777777" w:rsidR="00030EF2" w:rsidRPr="001D36AC" w:rsidRDefault="00030EF2" w:rsidP="00FD0498">
      <w:pPr>
        <w:pStyle w:val="FootnoteText"/>
        <w:spacing w:line="259" w:lineRule="auto"/>
        <w:jc w:val="both"/>
        <w:rPr>
          <w:sz w:val="24"/>
          <w:szCs w:val="24"/>
        </w:rPr>
      </w:pPr>
    </w:p>
    <w:p w14:paraId="56F26D9B" w14:textId="5F616F07" w:rsidR="00030EF2" w:rsidRPr="001D36AC" w:rsidRDefault="00030EF2" w:rsidP="00FD0498">
      <w:pPr>
        <w:pStyle w:val="FootnoteText"/>
        <w:spacing w:line="259" w:lineRule="auto"/>
        <w:jc w:val="both"/>
        <w:rPr>
          <w:sz w:val="24"/>
          <w:szCs w:val="24"/>
        </w:rPr>
      </w:pPr>
      <w:r w:rsidRPr="001D36AC">
        <w:rPr>
          <w:sz w:val="24"/>
          <w:szCs w:val="24"/>
        </w:rPr>
        <w:t>EHRM 14 december 2022, 66828/16, ECLI:CE:ECHR:2021:1214DEC006682816 (</w:t>
      </w:r>
      <w:proofErr w:type="spellStart"/>
      <w:r w:rsidRPr="001D36AC">
        <w:rPr>
          <w:i/>
          <w:iCs/>
          <w:sz w:val="24"/>
          <w:szCs w:val="24"/>
        </w:rPr>
        <w:t>Bariş</w:t>
      </w:r>
      <w:proofErr w:type="spellEnd"/>
      <w:r w:rsidRPr="001D36AC">
        <w:rPr>
          <w:i/>
          <w:iCs/>
          <w:sz w:val="24"/>
          <w:szCs w:val="24"/>
        </w:rPr>
        <w:t>/Turkije</w:t>
      </w:r>
      <w:r w:rsidRPr="001D36AC">
        <w:rPr>
          <w:sz w:val="24"/>
          <w:szCs w:val="24"/>
        </w:rPr>
        <w:t>).</w:t>
      </w:r>
    </w:p>
    <w:p w14:paraId="74192C2D" w14:textId="77777777" w:rsidR="00F2266A" w:rsidRPr="001D36AC" w:rsidRDefault="00F2266A" w:rsidP="00FD0498">
      <w:pPr>
        <w:pStyle w:val="FootnoteText"/>
        <w:spacing w:line="259" w:lineRule="auto"/>
        <w:jc w:val="both"/>
        <w:rPr>
          <w:sz w:val="24"/>
          <w:szCs w:val="24"/>
        </w:rPr>
      </w:pPr>
    </w:p>
    <w:p w14:paraId="70EF82E6" w14:textId="44FD838A" w:rsidR="00F2266A" w:rsidRPr="001D36AC" w:rsidRDefault="00F2266A" w:rsidP="00FD0498">
      <w:pPr>
        <w:pStyle w:val="FootnoteText"/>
        <w:spacing w:line="259" w:lineRule="auto"/>
        <w:jc w:val="both"/>
        <w:rPr>
          <w:sz w:val="24"/>
          <w:szCs w:val="24"/>
        </w:rPr>
      </w:pPr>
      <w:r w:rsidRPr="001D36AC">
        <w:rPr>
          <w:sz w:val="24"/>
          <w:szCs w:val="24"/>
        </w:rPr>
        <w:t>EHRM 14 december 2023, 59433/18, 59477/18, 59481/18 en 59494/18, ECLI:CE:ECHR:2023:1214JUD005943318 (</w:t>
      </w:r>
      <w:r w:rsidRPr="001D36AC">
        <w:rPr>
          <w:i/>
          <w:iCs/>
          <w:sz w:val="24"/>
          <w:szCs w:val="24"/>
        </w:rPr>
        <w:t>Humpert/Duitsland</w:t>
      </w:r>
      <w:r w:rsidRPr="001D36AC">
        <w:rPr>
          <w:sz w:val="24"/>
          <w:szCs w:val="24"/>
        </w:rPr>
        <w:t>).</w:t>
      </w:r>
    </w:p>
    <w:p w14:paraId="0ED3AAFB" w14:textId="77777777" w:rsidR="00030EF2" w:rsidRPr="00121A6A" w:rsidRDefault="00030EF2" w:rsidP="00FD0498">
      <w:pPr>
        <w:pStyle w:val="FootnoteText"/>
        <w:spacing w:line="259" w:lineRule="auto"/>
        <w:jc w:val="both"/>
        <w:rPr>
          <w:b/>
          <w:bCs/>
          <w:sz w:val="24"/>
          <w:szCs w:val="24"/>
        </w:rPr>
      </w:pPr>
    </w:p>
    <w:p w14:paraId="3DE458B4" w14:textId="77777777" w:rsidR="000706E9" w:rsidRPr="00B252AD" w:rsidRDefault="00014696" w:rsidP="000706E9">
      <w:pPr>
        <w:pStyle w:val="FootnoteText"/>
        <w:spacing w:line="259" w:lineRule="auto"/>
        <w:jc w:val="both"/>
        <w:rPr>
          <w:b/>
          <w:bCs/>
          <w:i/>
          <w:iCs/>
          <w:sz w:val="24"/>
          <w:szCs w:val="24"/>
        </w:rPr>
      </w:pPr>
      <w:proofErr w:type="spellStart"/>
      <w:r w:rsidRPr="00B252AD">
        <w:rPr>
          <w:b/>
          <w:bCs/>
          <w:i/>
          <w:iCs/>
          <w:sz w:val="24"/>
          <w:szCs w:val="24"/>
        </w:rPr>
        <w:t>Concurring</w:t>
      </w:r>
      <w:proofErr w:type="spellEnd"/>
      <w:r w:rsidRPr="00B252AD">
        <w:rPr>
          <w:b/>
          <w:bCs/>
          <w:i/>
          <w:iCs/>
          <w:sz w:val="24"/>
          <w:szCs w:val="24"/>
        </w:rPr>
        <w:t xml:space="preserve"> </w:t>
      </w:r>
      <w:proofErr w:type="spellStart"/>
      <w:r w:rsidRPr="00B252AD">
        <w:rPr>
          <w:b/>
          <w:bCs/>
          <w:i/>
          <w:iCs/>
          <w:sz w:val="24"/>
          <w:szCs w:val="24"/>
        </w:rPr>
        <w:t>Opinions</w:t>
      </w:r>
      <w:proofErr w:type="spellEnd"/>
    </w:p>
    <w:p w14:paraId="5ABB7E02" w14:textId="3E96E538" w:rsidR="00030EF2" w:rsidRPr="00121A6A" w:rsidRDefault="00030EF2" w:rsidP="000706E9">
      <w:pPr>
        <w:pStyle w:val="FootnoteText"/>
        <w:spacing w:line="259" w:lineRule="auto"/>
        <w:jc w:val="both"/>
        <w:rPr>
          <w:b/>
          <w:bCs/>
          <w:i/>
          <w:iCs/>
          <w:sz w:val="24"/>
          <w:szCs w:val="24"/>
        </w:rPr>
      </w:pPr>
      <w:proofErr w:type="spellStart"/>
      <w:r w:rsidRPr="00B252AD">
        <w:rPr>
          <w:sz w:val="24"/>
          <w:szCs w:val="24"/>
        </w:rPr>
        <w:t>Concurring</w:t>
      </w:r>
      <w:proofErr w:type="spellEnd"/>
      <w:r w:rsidRPr="00B252AD">
        <w:rPr>
          <w:sz w:val="24"/>
          <w:szCs w:val="24"/>
        </w:rPr>
        <w:t xml:space="preserve"> Opinion</w:t>
      </w:r>
      <w:r w:rsidRPr="00121A6A">
        <w:rPr>
          <w:sz w:val="24"/>
          <w:szCs w:val="24"/>
        </w:rPr>
        <w:t xml:space="preserve"> </w:t>
      </w:r>
      <w:r w:rsidR="00BB157D" w:rsidRPr="00121A6A">
        <w:rPr>
          <w:sz w:val="24"/>
          <w:szCs w:val="24"/>
        </w:rPr>
        <w:t>rechter</w:t>
      </w:r>
      <w:r w:rsidRPr="00121A6A">
        <w:rPr>
          <w:sz w:val="24"/>
          <w:szCs w:val="24"/>
        </w:rPr>
        <w:t xml:space="preserve"> P</w:t>
      </w:r>
      <w:r w:rsidR="00944A46" w:rsidRPr="00121A6A">
        <w:rPr>
          <w:sz w:val="24"/>
          <w:szCs w:val="24"/>
        </w:rPr>
        <w:t>.</w:t>
      </w:r>
      <w:r w:rsidRPr="00121A6A">
        <w:rPr>
          <w:sz w:val="24"/>
          <w:szCs w:val="24"/>
        </w:rPr>
        <w:t xml:space="preserve"> de Albuquerque</w:t>
      </w:r>
      <w:r w:rsidR="00A71C41" w:rsidRPr="00121A6A">
        <w:rPr>
          <w:sz w:val="24"/>
          <w:szCs w:val="24"/>
        </w:rPr>
        <w:t xml:space="preserve"> bij</w:t>
      </w:r>
      <w:r w:rsidR="00E437EE" w:rsidRPr="00121A6A">
        <w:rPr>
          <w:sz w:val="24"/>
          <w:szCs w:val="24"/>
        </w:rPr>
        <w:t xml:space="preserve"> </w:t>
      </w:r>
      <w:r w:rsidRPr="00121A6A">
        <w:rPr>
          <w:sz w:val="24"/>
          <w:szCs w:val="24"/>
        </w:rPr>
        <w:t>EHRM 27 november 2014, 36701/09</w:t>
      </w:r>
      <w:r w:rsidR="00C25C8B" w:rsidRPr="00121A6A">
        <w:rPr>
          <w:sz w:val="24"/>
          <w:szCs w:val="24"/>
        </w:rPr>
        <w:t>, ECLI:CE:ECHR:2014:1127JUD003670109</w:t>
      </w:r>
      <w:r w:rsidRPr="00121A6A">
        <w:rPr>
          <w:sz w:val="24"/>
          <w:szCs w:val="24"/>
        </w:rPr>
        <w:t xml:space="preserve"> (</w:t>
      </w:r>
      <w:proofErr w:type="spellStart"/>
      <w:r w:rsidRPr="00121A6A">
        <w:rPr>
          <w:i/>
          <w:iCs/>
          <w:sz w:val="24"/>
          <w:szCs w:val="24"/>
        </w:rPr>
        <w:t>Hrvatski</w:t>
      </w:r>
      <w:proofErr w:type="spellEnd"/>
      <w:r w:rsidRPr="00121A6A">
        <w:rPr>
          <w:i/>
          <w:iCs/>
          <w:sz w:val="24"/>
          <w:szCs w:val="24"/>
        </w:rPr>
        <w:t>/Kroatië</w:t>
      </w:r>
      <w:r w:rsidRPr="00121A6A">
        <w:rPr>
          <w:sz w:val="24"/>
          <w:szCs w:val="24"/>
        </w:rPr>
        <w:t>).</w:t>
      </w:r>
    </w:p>
    <w:p w14:paraId="056DCCB2" w14:textId="77777777" w:rsidR="00A71C41" w:rsidRPr="00121A6A" w:rsidRDefault="00A71C41" w:rsidP="000706E9">
      <w:pPr>
        <w:pStyle w:val="FootnoteText"/>
        <w:spacing w:line="259" w:lineRule="auto"/>
        <w:jc w:val="both"/>
        <w:rPr>
          <w:sz w:val="24"/>
          <w:szCs w:val="24"/>
        </w:rPr>
      </w:pPr>
    </w:p>
    <w:p w14:paraId="594E6D48" w14:textId="744E800C" w:rsidR="00A71C41" w:rsidRPr="00B252AD" w:rsidRDefault="00A71C41" w:rsidP="000706E9">
      <w:pPr>
        <w:pStyle w:val="FootnoteText"/>
        <w:spacing w:line="259" w:lineRule="auto"/>
        <w:jc w:val="both"/>
        <w:rPr>
          <w:b/>
          <w:bCs/>
          <w:i/>
          <w:iCs/>
          <w:sz w:val="24"/>
          <w:szCs w:val="24"/>
        </w:rPr>
      </w:pPr>
      <w:proofErr w:type="spellStart"/>
      <w:r w:rsidRPr="00B252AD">
        <w:rPr>
          <w:b/>
          <w:bCs/>
          <w:i/>
          <w:iCs/>
          <w:sz w:val="24"/>
          <w:szCs w:val="24"/>
        </w:rPr>
        <w:t>Dissenting</w:t>
      </w:r>
      <w:proofErr w:type="spellEnd"/>
      <w:r w:rsidRPr="00B252AD">
        <w:rPr>
          <w:b/>
          <w:bCs/>
          <w:i/>
          <w:iCs/>
          <w:sz w:val="24"/>
          <w:szCs w:val="24"/>
        </w:rPr>
        <w:t xml:space="preserve"> </w:t>
      </w:r>
      <w:proofErr w:type="spellStart"/>
      <w:r w:rsidRPr="00B252AD">
        <w:rPr>
          <w:b/>
          <w:bCs/>
          <w:i/>
          <w:iCs/>
          <w:sz w:val="24"/>
          <w:szCs w:val="24"/>
        </w:rPr>
        <w:t>Opinions</w:t>
      </w:r>
      <w:proofErr w:type="spellEnd"/>
    </w:p>
    <w:p w14:paraId="6834DEC0" w14:textId="268A8C21" w:rsidR="00A71C41" w:rsidRPr="00121A6A" w:rsidRDefault="00A71C41" w:rsidP="000706E9">
      <w:pPr>
        <w:pStyle w:val="FootnoteText"/>
        <w:spacing w:line="259" w:lineRule="auto"/>
        <w:jc w:val="both"/>
        <w:rPr>
          <w:sz w:val="24"/>
          <w:szCs w:val="24"/>
        </w:rPr>
      </w:pPr>
      <w:proofErr w:type="spellStart"/>
      <w:r w:rsidRPr="00B252AD">
        <w:rPr>
          <w:sz w:val="24"/>
          <w:szCs w:val="24"/>
        </w:rPr>
        <w:t>Dissenting</w:t>
      </w:r>
      <w:proofErr w:type="spellEnd"/>
      <w:r w:rsidRPr="00B252AD">
        <w:rPr>
          <w:sz w:val="24"/>
          <w:szCs w:val="24"/>
        </w:rPr>
        <w:t xml:space="preserve"> Opinion </w:t>
      </w:r>
      <w:r w:rsidRPr="00121A6A">
        <w:rPr>
          <w:sz w:val="24"/>
          <w:szCs w:val="24"/>
        </w:rPr>
        <w:t xml:space="preserve">rechter G. </w:t>
      </w:r>
      <w:proofErr w:type="spellStart"/>
      <w:r w:rsidRPr="00121A6A">
        <w:rPr>
          <w:sz w:val="24"/>
          <w:szCs w:val="24"/>
        </w:rPr>
        <w:t>Serghides</w:t>
      </w:r>
      <w:proofErr w:type="spellEnd"/>
      <w:r w:rsidRPr="00121A6A">
        <w:rPr>
          <w:sz w:val="24"/>
          <w:szCs w:val="24"/>
        </w:rPr>
        <w:t xml:space="preserve"> bij EHRM 14 december 2023, 59433/18, 59477/18, 59481/18 en 59494/18, ECLI:CE:ECHR:2023:1214JUD005943318 (</w:t>
      </w:r>
      <w:r w:rsidRPr="00121A6A">
        <w:rPr>
          <w:i/>
          <w:iCs/>
          <w:sz w:val="24"/>
          <w:szCs w:val="24"/>
        </w:rPr>
        <w:t>Humpert/Duitsland</w:t>
      </w:r>
      <w:r w:rsidRPr="00121A6A">
        <w:rPr>
          <w:sz w:val="24"/>
          <w:szCs w:val="24"/>
        </w:rPr>
        <w:t>).</w:t>
      </w:r>
    </w:p>
    <w:p w14:paraId="4E4ED6AE" w14:textId="77777777" w:rsidR="00D21C83" w:rsidRPr="00121A6A" w:rsidRDefault="00D21C83" w:rsidP="00FD0498">
      <w:pPr>
        <w:pStyle w:val="FootnoteText"/>
        <w:spacing w:line="259" w:lineRule="auto"/>
        <w:jc w:val="both"/>
        <w:rPr>
          <w:sz w:val="24"/>
          <w:szCs w:val="24"/>
        </w:rPr>
      </w:pPr>
    </w:p>
    <w:p w14:paraId="3E3661E0" w14:textId="77777777" w:rsidR="00030EF2" w:rsidRPr="00121A6A" w:rsidRDefault="00030EF2" w:rsidP="00FD0498">
      <w:pPr>
        <w:pStyle w:val="FootnoteText"/>
        <w:spacing w:line="259" w:lineRule="auto"/>
        <w:jc w:val="both"/>
        <w:rPr>
          <w:sz w:val="24"/>
          <w:szCs w:val="24"/>
        </w:rPr>
      </w:pPr>
    </w:p>
    <w:p w14:paraId="343FB073" w14:textId="3319AD9A" w:rsidR="00C539CA" w:rsidRPr="00967A14" w:rsidRDefault="00C539CA" w:rsidP="000706E9">
      <w:pPr>
        <w:pStyle w:val="FootnoteText"/>
        <w:spacing w:line="259" w:lineRule="auto"/>
        <w:jc w:val="both"/>
        <w:rPr>
          <w:b/>
          <w:bCs/>
          <w:i/>
          <w:iCs/>
          <w:sz w:val="24"/>
          <w:szCs w:val="24"/>
          <w:lang w:val="en-US"/>
        </w:rPr>
      </w:pPr>
      <w:proofErr w:type="spellStart"/>
      <w:r w:rsidRPr="00967A14">
        <w:rPr>
          <w:b/>
          <w:bCs/>
          <w:i/>
          <w:iCs/>
          <w:sz w:val="24"/>
          <w:szCs w:val="24"/>
          <w:lang w:val="en-US"/>
        </w:rPr>
        <w:lastRenderedPageBreak/>
        <w:t>Europees</w:t>
      </w:r>
      <w:proofErr w:type="spellEnd"/>
      <w:r w:rsidRPr="00967A14">
        <w:rPr>
          <w:b/>
          <w:bCs/>
          <w:i/>
          <w:iCs/>
          <w:sz w:val="24"/>
          <w:szCs w:val="24"/>
          <w:lang w:val="en-US"/>
        </w:rPr>
        <w:t xml:space="preserve"> </w:t>
      </w:r>
      <w:proofErr w:type="spellStart"/>
      <w:r w:rsidRPr="00967A14">
        <w:rPr>
          <w:b/>
          <w:bCs/>
          <w:i/>
          <w:iCs/>
          <w:sz w:val="24"/>
          <w:szCs w:val="24"/>
          <w:lang w:val="en-US"/>
        </w:rPr>
        <w:t>Comité</w:t>
      </w:r>
      <w:proofErr w:type="spellEnd"/>
      <w:r w:rsidRPr="00967A14">
        <w:rPr>
          <w:b/>
          <w:bCs/>
          <w:i/>
          <w:iCs/>
          <w:sz w:val="24"/>
          <w:szCs w:val="24"/>
          <w:lang w:val="en-US"/>
        </w:rPr>
        <w:t xml:space="preserve"> </w:t>
      </w:r>
      <w:proofErr w:type="spellStart"/>
      <w:r w:rsidRPr="00967A14">
        <w:rPr>
          <w:b/>
          <w:bCs/>
          <w:i/>
          <w:iCs/>
          <w:sz w:val="24"/>
          <w:szCs w:val="24"/>
          <w:lang w:val="en-US"/>
        </w:rPr>
        <w:t>voor</w:t>
      </w:r>
      <w:proofErr w:type="spellEnd"/>
      <w:r w:rsidRPr="00967A14">
        <w:rPr>
          <w:b/>
          <w:bCs/>
          <w:i/>
          <w:iCs/>
          <w:sz w:val="24"/>
          <w:szCs w:val="24"/>
          <w:lang w:val="en-US"/>
        </w:rPr>
        <w:t xml:space="preserve"> </w:t>
      </w:r>
      <w:proofErr w:type="spellStart"/>
      <w:r w:rsidRPr="00967A14">
        <w:rPr>
          <w:b/>
          <w:bCs/>
          <w:i/>
          <w:iCs/>
          <w:sz w:val="24"/>
          <w:szCs w:val="24"/>
          <w:lang w:val="en-US"/>
        </w:rPr>
        <w:t>Sociale</w:t>
      </w:r>
      <w:proofErr w:type="spellEnd"/>
      <w:r w:rsidRPr="00967A14">
        <w:rPr>
          <w:b/>
          <w:bCs/>
          <w:i/>
          <w:iCs/>
          <w:sz w:val="24"/>
          <w:szCs w:val="24"/>
          <w:lang w:val="en-US"/>
        </w:rPr>
        <w:t xml:space="preserve"> </w:t>
      </w:r>
      <w:proofErr w:type="spellStart"/>
      <w:r w:rsidRPr="00967A14">
        <w:rPr>
          <w:b/>
          <w:bCs/>
          <w:i/>
          <w:iCs/>
          <w:sz w:val="24"/>
          <w:szCs w:val="24"/>
          <w:lang w:val="en-US"/>
        </w:rPr>
        <w:t>Rechten</w:t>
      </w:r>
      <w:proofErr w:type="spellEnd"/>
    </w:p>
    <w:p w14:paraId="7707E65B" w14:textId="2FC0E1AB" w:rsidR="00555080" w:rsidRPr="00121A6A" w:rsidRDefault="00F5414D" w:rsidP="00555080">
      <w:pPr>
        <w:pStyle w:val="FootnoteText"/>
        <w:spacing w:line="259" w:lineRule="auto"/>
        <w:jc w:val="both"/>
        <w:rPr>
          <w:sz w:val="24"/>
          <w:szCs w:val="24"/>
          <w:lang w:val="en-US"/>
        </w:rPr>
      </w:pPr>
      <w:r>
        <w:rPr>
          <w:sz w:val="24"/>
          <w:szCs w:val="24"/>
          <w:lang w:val="en-US"/>
        </w:rPr>
        <w:t>Council of Europe, ‘</w:t>
      </w:r>
      <w:r w:rsidR="00555080" w:rsidRPr="00121A6A">
        <w:rPr>
          <w:sz w:val="24"/>
          <w:szCs w:val="24"/>
          <w:lang w:val="en-US"/>
        </w:rPr>
        <w:t>Digest of the case law of the European Committee of Social Rights’</w:t>
      </w:r>
      <w:r>
        <w:rPr>
          <w:sz w:val="24"/>
          <w:szCs w:val="24"/>
          <w:lang w:val="en-US"/>
        </w:rPr>
        <w:t>, June</w:t>
      </w:r>
      <w:r w:rsidR="00555080" w:rsidRPr="00121A6A">
        <w:rPr>
          <w:sz w:val="24"/>
          <w:szCs w:val="24"/>
          <w:lang w:val="en-US"/>
        </w:rPr>
        <w:t xml:space="preserve"> 2022</w:t>
      </w:r>
      <w:r>
        <w:rPr>
          <w:sz w:val="24"/>
          <w:szCs w:val="24"/>
          <w:lang w:val="en-US"/>
        </w:rPr>
        <w:t xml:space="preserve"> (</w:t>
      </w:r>
      <w:hyperlink r:id="rId9" w:history="1">
        <w:r>
          <w:rPr>
            <w:rStyle w:val="Hyperlink"/>
            <w:sz w:val="24"/>
            <w:szCs w:val="24"/>
            <w:lang w:val="en-US"/>
          </w:rPr>
          <w:t>rm.coe.int</w:t>
        </w:r>
      </w:hyperlink>
      <w:r>
        <w:rPr>
          <w:sz w:val="24"/>
          <w:szCs w:val="24"/>
          <w:lang w:val="en-US"/>
        </w:rPr>
        <w:t>)</w:t>
      </w:r>
      <w:r w:rsidR="00555080" w:rsidRPr="00121A6A">
        <w:rPr>
          <w:sz w:val="24"/>
          <w:szCs w:val="24"/>
          <w:lang w:val="en-US"/>
        </w:rPr>
        <w:t>.</w:t>
      </w:r>
    </w:p>
    <w:p w14:paraId="4C5B497D" w14:textId="77777777" w:rsidR="00555080" w:rsidRPr="00555080" w:rsidRDefault="00555080" w:rsidP="000706E9">
      <w:pPr>
        <w:pStyle w:val="FootnoteText"/>
        <w:spacing w:line="259" w:lineRule="auto"/>
        <w:jc w:val="both"/>
        <w:rPr>
          <w:sz w:val="24"/>
          <w:szCs w:val="24"/>
          <w:lang w:val="en-US"/>
        </w:rPr>
      </w:pPr>
    </w:p>
    <w:p w14:paraId="5BB16AFF" w14:textId="2941620D" w:rsidR="00355F03" w:rsidRPr="007A3688" w:rsidRDefault="00355F03" w:rsidP="000706E9">
      <w:pPr>
        <w:pStyle w:val="FootnoteText"/>
        <w:spacing w:line="259" w:lineRule="auto"/>
        <w:jc w:val="both"/>
        <w:rPr>
          <w:sz w:val="24"/>
          <w:szCs w:val="24"/>
          <w:lang w:val="en-US"/>
        </w:rPr>
      </w:pPr>
      <w:r w:rsidRPr="007A3688">
        <w:rPr>
          <w:sz w:val="24"/>
          <w:szCs w:val="24"/>
          <w:lang w:val="en-US"/>
        </w:rPr>
        <w:t xml:space="preserve">ECSR 23 </w:t>
      </w:r>
      <w:proofErr w:type="spellStart"/>
      <w:r w:rsidRPr="007A3688">
        <w:rPr>
          <w:sz w:val="24"/>
          <w:szCs w:val="24"/>
          <w:lang w:val="en-US"/>
        </w:rPr>
        <w:t>juni</w:t>
      </w:r>
      <w:proofErr w:type="spellEnd"/>
      <w:r w:rsidRPr="007A3688">
        <w:rPr>
          <w:sz w:val="24"/>
          <w:szCs w:val="24"/>
          <w:lang w:val="en-US"/>
        </w:rPr>
        <w:t xml:space="preserve"> 2010, 55/2009 (</w:t>
      </w:r>
      <w:r w:rsidRPr="007A3688">
        <w:rPr>
          <w:i/>
          <w:iCs/>
          <w:sz w:val="24"/>
          <w:szCs w:val="24"/>
          <w:lang w:val="en-US"/>
        </w:rPr>
        <w:t>CGT</w:t>
      </w:r>
      <w:r w:rsidRPr="007A3688">
        <w:rPr>
          <w:sz w:val="24"/>
          <w:szCs w:val="24"/>
          <w:lang w:val="en-US"/>
        </w:rPr>
        <w:t>).</w:t>
      </w:r>
    </w:p>
    <w:p w14:paraId="248836BB" w14:textId="77777777" w:rsidR="00355F03" w:rsidRPr="007A3688" w:rsidRDefault="00355F03" w:rsidP="000706E9">
      <w:pPr>
        <w:pStyle w:val="FootnoteText"/>
        <w:spacing w:line="259" w:lineRule="auto"/>
        <w:jc w:val="both"/>
        <w:rPr>
          <w:sz w:val="24"/>
          <w:szCs w:val="24"/>
          <w:lang w:val="en-US"/>
        </w:rPr>
      </w:pPr>
    </w:p>
    <w:p w14:paraId="6C12E922" w14:textId="589D653B" w:rsidR="00030EF2" w:rsidRPr="007A3688" w:rsidRDefault="00030EF2" w:rsidP="000706E9">
      <w:pPr>
        <w:pStyle w:val="FootnoteText"/>
        <w:spacing w:line="259" w:lineRule="auto"/>
        <w:jc w:val="both"/>
        <w:rPr>
          <w:sz w:val="24"/>
          <w:szCs w:val="24"/>
          <w:lang w:val="en-US"/>
        </w:rPr>
      </w:pPr>
      <w:r w:rsidRPr="007A3688">
        <w:rPr>
          <w:sz w:val="24"/>
          <w:szCs w:val="24"/>
          <w:lang w:val="en-US"/>
        </w:rPr>
        <w:t xml:space="preserve">ECSR 3 </w:t>
      </w:r>
      <w:proofErr w:type="spellStart"/>
      <w:r w:rsidR="00CA6C6D" w:rsidRPr="007A3688">
        <w:rPr>
          <w:sz w:val="24"/>
          <w:szCs w:val="24"/>
          <w:lang w:val="en-US"/>
        </w:rPr>
        <w:t>juli</w:t>
      </w:r>
      <w:proofErr w:type="spellEnd"/>
      <w:r w:rsidR="00CA6C6D" w:rsidRPr="007A3688">
        <w:rPr>
          <w:sz w:val="24"/>
          <w:szCs w:val="24"/>
          <w:lang w:val="en-US"/>
        </w:rPr>
        <w:t xml:space="preserve"> </w:t>
      </w:r>
      <w:r w:rsidRPr="007A3688">
        <w:rPr>
          <w:sz w:val="24"/>
          <w:szCs w:val="24"/>
          <w:lang w:val="en-US"/>
        </w:rPr>
        <w:t>2013, 85/2012 (</w:t>
      </w:r>
      <w:r w:rsidR="00CA6C6D" w:rsidRPr="007A3688">
        <w:rPr>
          <w:i/>
          <w:iCs/>
          <w:sz w:val="24"/>
          <w:szCs w:val="24"/>
          <w:lang w:val="en-US"/>
        </w:rPr>
        <w:t xml:space="preserve">LO </w:t>
      </w:r>
      <w:proofErr w:type="spellStart"/>
      <w:r w:rsidR="00005021" w:rsidRPr="007A3688">
        <w:rPr>
          <w:i/>
          <w:iCs/>
          <w:sz w:val="24"/>
          <w:szCs w:val="24"/>
          <w:lang w:val="en-US"/>
        </w:rPr>
        <w:t>en</w:t>
      </w:r>
      <w:proofErr w:type="spellEnd"/>
      <w:r w:rsidR="00005021" w:rsidRPr="007A3688">
        <w:rPr>
          <w:i/>
          <w:iCs/>
          <w:sz w:val="24"/>
          <w:szCs w:val="24"/>
          <w:lang w:val="en-US"/>
        </w:rPr>
        <w:t xml:space="preserve"> T</w:t>
      </w:r>
      <w:r w:rsidR="00CA6C6D" w:rsidRPr="007A3688">
        <w:rPr>
          <w:i/>
          <w:iCs/>
          <w:sz w:val="24"/>
          <w:szCs w:val="24"/>
          <w:lang w:val="en-US"/>
        </w:rPr>
        <w:t>CO/</w:t>
      </w:r>
      <w:proofErr w:type="spellStart"/>
      <w:r w:rsidR="00CA6C6D" w:rsidRPr="007A3688">
        <w:rPr>
          <w:i/>
          <w:iCs/>
          <w:sz w:val="24"/>
          <w:szCs w:val="24"/>
          <w:lang w:val="en-US"/>
        </w:rPr>
        <w:t>Zweden</w:t>
      </w:r>
      <w:proofErr w:type="spellEnd"/>
      <w:r w:rsidRPr="007A3688">
        <w:rPr>
          <w:sz w:val="24"/>
          <w:szCs w:val="24"/>
          <w:lang w:val="en-US"/>
        </w:rPr>
        <w:t>).</w:t>
      </w:r>
    </w:p>
    <w:p w14:paraId="321265A6" w14:textId="77777777" w:rsidR="00D21C83" w:rsidRPr="00121A6A" w:rsidRDefault="00D21C83" w:rsidP="000706E9">
      <w:pPr>
        <w:pStyle w:val="FootnoteText"/>
        <w:spacing w:line="259" w:lineRule="auto"/>
        <w:jc w:val="both"/>
        <w:rPr>
          <w:b/>
          <w:bCs/>
          <w:sz w:val="24"/>
          <w:szCs w:val="24"/>
          <w:lang w:val="en-US"/>
        </w:rPr>
      </w:pPr>
    </w:p>
    <w:p w14:paraId="6FA670A4" w14:textId="7BD2E8C0" w:rsidR="00030EF2" w:rsidRPr="00121A6A" w:rsidRDefault="00030EF2" w:rsidP="000706E9">
      <w:pPr>
        <w:pStyle w:val="FootnoteText"/>
        <w:spacing w:line="259" w:lineRule="auto"/>
        <w:jc w:val="both"/>
        <w:rPr>
          <w:b/>
          <w:bCs/>
          <w:sz w:val="24"/>
          <w:szCs w:val="24"/>
          <w:lang w:val="en-US"/>
        </w:rPr>
      </w:pPr>
      <w:r w:rsidRPr="00121A6A">
        <w:rPr>
          <w:b/>
          <w:bCs/>
          <w:sz w:val="24"/>
          <w:szCs w:val="24"/>
          <w:lang w:val="en-US"/>
        </w:rPr>
        <w:t>ILO</w:t>
      </w:r>
    </w:p>
    <w:p w14:paraId="647128E4" w14:textId="6844F10E" w:rsidR="00C539CA" w:rsidRPr="00121A6A" w:rsidRDefault="00C539CA" w:rsidP="000706E9">
      <w:pPr>
        <w:pStyle w:val="FootnoteText"/>
        <w:spacing w:line="259" w:lineRule="auto"/>
        <w:jc w:val="both"/>
        <w:rPr>
          <w:b/>
          <w:bCs/>
          <w:i/>
          <w:iCs/>
          <w:sz w:val="24"/>
          <w:szCs w:val="24"/>
          <w:lang w:val="en-GB"/>
        </w:rPr>
      </w:pPr>
      <w:r w:rsidRPr="00121A6A">
        <w:rPr>
          <w:b/>
          <w:bCs/>
          <w:i/>
          <w:iCs/>
          <w:sz w:val="24"/>
          <w:szCs w:val="24"/>
          <w:lang w:val="en-GB"/>
        </w:rPr>
        <w:t>Committee of Experts</w:t>
      </w:r>
    </w:p>
    <w:p w14:paraId="605C6F5C" w14:textId="4AE9404B" w:rsidR="00507F66" w:rsidRPr="00121A6A" w:rsidRDefault="00507F66" w:rsidP="000706E9">
      <w:pPr>
        <w:pStyle w:val="FootnoteText"/>
        <w:spacing w:line="259" w:lineRule="auto"/>
        <w:jc w:val="both"/>
        <w:rPr>
          <w:i/>
          <w:iCs/>
          <w:sz w:val="24"/>
          <w:szCs w:val="24"/>
          <w:lang w:val="en-US"/>
        </w:rPr>
      </w:pPr>
      <w:proofErr w:type="spellStart"/>
      <w:r w:rsidRPr="00121A6A">
        <w:rPr>
          <w:i/>
          <w:iCs/>
          <w:sz w:val="24"/>
          <w:szCs w:val="24"/>
          <w:lang w:val="en-US"/>
        </w:rPr>
        <w:t>CoE</w:t>
      </w:r>
      <w:proofErr w:type="spellEnd"/>
      <w:r w:rsidRPr="00121A6A">
        <w:rPr>
          <w:i/>
          <w:iCs/>
          <w:sz w:val="24"/>
          <w:szCs w:val="24"/>
          <w:lang w:val="en-US"/>
        </w:rPr>
        <w:t>, Report III (Part 1A)</w:t>
      </w:r>
      <w:r w:rsidR="00A5322E" w:rsidRPr="00121A6A">
        <w:rPr>
          <w:i/>
          <w:iCs/>
          <w:sz w:val="24"/>
          <w:szCs w:val="24"/>
          <w:lang w:val="en-US"/>
        </w:rPr>
        <w:t xml:space="preserve"> </w:t>
      </w:r>
      <w:r w:rsidRPr="00121A6A">
        <w:rPr>
          <w:i/>
          <w:iCs/>
          <w:sz w:val="24"/>
          <w:szCs w:val="24"/>
          <w:lang w:val="en-US"/>
        </w:rPr>
        <w:t>2010</w:t>
      </w:r>
    </w:p>
    <w:p w14:paraId="5529156E" w14:textId="611B1188" w:rsidR="00507F66" w:rsidRPr="00121A6A" w:rsidRDefault="00507F66" w:rsidP="00030EF2">
      <w:pPr>
        <w:spacing w:after="0"/>
        <w:jc w:val="both"/>
        <w:rPr>
          <w:sz w:val="24"/>
          <w:szCs w:val="24"/>
          <w:lang w:val="en-GB"/>
        </w:rPr>
      </w:pPr>
      <w:r w:rsidRPr="00121A6A">
        <w:rPr>
          <w:sz w:val="24"/>
          <w:szCs w:val="24"/>
          <w:lang w:val="en-GB"/>
        </w:rPr>
        <w:t xml:space="preserve">International Labour Office, ‘Report of the Committee of Experts on the Application of Conventions and Recommendations’, </w:t>
      </w:r>
      <w:bookmarkStart w:id="103" w:name="_Hlk155956932"/>
      <w:r w:rsidR="00C75D0C">
        <w:rPr>
          <w:sz w:val="24"/>
          <w:szCs w:val="24"/>
          <w:lang w:val="en-GB"/>
        </w:rPr>
        <w:t>Gen</w:t>
      </w:r>
      <w:r w:rsidR="00670E6B">
        <w:rPr>
          <w:sz w:val="24"/>
          <w:szCs w:val="24"/>
          <w:lang w:val="en-GB"/>
        </w:rPr>
        <w:t>e</w:t>
      </w:r>
      <w:r w:rsidR="00C75D0C">
        <w:rPr>
          <w:sz w:val="24"/>
          <w:szCs w:val="24"/>
          <w:lang w:val="en-GB"/>
        </w:rPr>
        <w:t>v</w:t>
      </w:r>
      <w:r w:rsidR="00670E6B">
        <w:rPr>
          <w:sz w:val="24"/>
          <w:szCs w:val="24"/>
          <w:lang w:val="en-GB"/>
        </w:rPr>
        <w:t>a</w:t>
      </w:r>
      <w:r w:rsidRPr="00121A6A">
        <w:rPr>
          <w:sz w:val="24"/>
          <w:szCs w:val="24"/>
          <w:lang w:val="en-GB"/>
        </w:rPr>
        <w:t>: International Labour Conference</w:t>
      </w:r>
      <w:r w:rsidR="00546CAA" w:rsidRPr="00121A6A">
        <w:rPr>
          <w:sz w:val="24"/>
          <w:szCs w:val="24"/>
          <w:lang w:val="en-GB"/>
        </w:rPr>
        <w:t>,</w:t>
      </w:r>
      <w:r w:rsidRPr="00121A6A">
        <w:rPr>
          <w:sz w:val="24"/>
          <w:szCs w:val="24"/>
          <w:lang w:val="en-GB"/>
        </w:rPr>
        <w:t xml:space="preserve"> </w:t>
      </w:r>
      <w:r w:rsidR="00546AD5" w:rsidRPr="00121A6A">
        <w:rPr>
          <w:sz w:val="24"/>
          <w:szCs w:val="24"/>
          <w:lang w:val="en-GB"/>
        </w:rPr>
        <w:t>99</w:t>
      </w:r>
      <w:r w:rsidRPr="00121A6A">
        <w:rPr>
          <w:sz w:val="24"/>
          <w:szCs w:val="24"/>
          <w:vertAlign w:val="superscript"/>
          <w:lang w:val="en-GB"/>
        </w:rPr>
        <w:t>th</w:t>
      </w:r>
      <w:r w:rsidRPr="00121A6A">
        <w:rPr>
          <w:sz w:val="24"/>
          <w:szCs w:val="24"/>
          <w:lang w:val="en-GB"/>
        </w:rPr>
        <w:t xml:space="preserve"> session</w:t>
      </w:r>
      <w:r w:rsidR="00546CAA" w:rsidRPr="00121A6A">
        <w:rPr>
          <w:sz w:val="24"/>
          <w:szCs w:val="24"/>
          <w:lang w:val="en-GB"/>
        </w:rPr>
        <w:t>,</w:t>
      </w:r>
      <w:r w:rsidRPr="00121A6A">
        <w:rPr>
          <w:sz w:val="24"/>
          <w:szCs w:val="24"/>
          <w:lang w:val="en-GB"/>
        </w:rPr>
        <w:t xml:space="preserve"> 201</w:t>
      </w:r>
      <w:r w:rsidR="00546AD5" w:rsidRPr="00121A6A">
        <w:rPr>
          <w:sz w:val="24"/>
          <w:szCs w:val="24"/>
          <w:lang w:val="en-GB"/>
        </w:rPr>
        <w:t>0</w:t>
      </w:r>
      <w:bookmarkEnd w:id="103"/>
      <w:r w:rsidRPr="00121A6A">
        <w:rPr>
          <w:sz w:val="24"/>
          <w:szCs w:val="24"/>
          <w:lang w:val="en-GB"/>
        </w:rPr>
        <w:t>.</w:t>
      </w:r>
    </w:p>
    <w:p w14:paraId="77606764" w14:textId="77777777" w:rsidR="00294FE3" w:rsidRPr="00121A6A" w:rsidRDefault="00294FE3" w:rsidP="000706E9">
      <w:pPr>
        <w:spacing w:after="0"/>
        <w:jc w:val="both"/>
        <w:rPr>
          <w:sz w:val="24"/>
          <w:szCs w:val="24"/>
          <w:lang w:val="en-GB"/>
        </w:rPr>
      </w:pPr>
    </w:p>
    <w:p w14:paraId="584DA229" w14:textId="3552D729" w:rsidR="00294FE3" w:rsidRPr="00121A6A" w:rsidRDefault="00294FE3" w:rsidP="00030EF2">
      <w:pPr>
        <w:spacing w:after="0"/>
        <w:jc w:val="both"/>
        <w:rPr>
          <w:i/>
          <w:iCs/>
          <w:sz w:val="24"/>
          <w:szCs w:val="24"/>
          <w:lang w:val="en-US"/>
        </w:rPr>
      </w:pPr>
      <w:proofErr w:type="spellStart"/>
      <w:r w:rsidRPr="00121A6A">
        <w:rPr>
          <w:i/>
          <w:iCs/>
          <w:sz w:val="24"/>
          <w:szCs w:val="24"/>
          <w:lang w:val="en-US"/>
        </w:rPr>
        <w:t>CoE</w:t>
      </w:r>
      <w:proofErr w:type="spellEnd"/>
      <w:r w:rsidRPr="00121A6A">
        <w:rPr>
          <w:i/>
          <w:iCs/>
          <w:sz w:val="24"/>
          <w:szCs w:val="24"/>
          <w:lang w:val="en-US"/>
        </w:rPr>
        <w:t>, Report III (Part 1B) 2012</w:t>
      </w:r>
    </w:p>
    <w:p w14:paraId="3260D4C8" w14:textId="2DB2211B" w:rsidR="00294FE3" w:rsidRPr="00121A6A" w:rsidRDefault="00294FE3" w:rsidP="00030EF2">
      <w:pPr>
        <w:spacing w:after="0"/>
        <w:jc w:val="both"/>
        <w:rPr>
          <w:sz w:val="24"/>
          <w:szCs w:val="24"/>
          <w:lang w:val="en-GB"/>
        </w:rPr>
      </w:pPr>
      <w:r w:rsidRPr="00121A6A">
        <w:rPr>
          <w:sz w:val="24"/>
          <w:szCs w:val="24"/>
          <w:lang w:val="en-GB"/>
        </w:rPr>
        <w:t xml:space="preserve">International Labour Office, ‘Giving globalization a human face’, </w:t>
      </w:r>
      <w:r w:rsidR="00670E6B">
        <w:rPr>
          <w:sz w:val="24"/>
          <w:szCs w:val="24"/>
          <w:lang w:val="en-GB"/>
        </w:rPr>
        <w:t>Geneva</w:t>
      </w:r>
      <w:r w:rsidRPr="00121A6A">
        <w:rPr>
          <w:sz w:val="24"/>
          <w:szCs w:val="24"/>
          <w:lang w:val="en-GB"/>
        </w:rPr>
        <w:t>: International Labour Conference, 101</w:t>
      </w:r>
      <w:r w:rsidRPr="00121A6A">
        <w:rPr>
          <w:sz w:val="24"/>
          <w:szCs w:val="24"/>
          <w:vertAlign w:val="superscript"/>
          <w:lang w:val="en-GB"/>
        </w:rPr>
        <w:t>st</w:t>
      </w:r>
      <w:r w:rsidRPr="00121A6A">
        <w:rPr>
          <w:sz w:val="24"/>
          <w:szCs w:val="24"/>
          <w:lang w:val="en-GB"/>
        </w:rPr>
        <w:t xml:space="preserve"> session, 2012.</w:t>
      </w:r>
    </w:p>
    <w:p w14:paraId="365C6A62" w14:textId="77777777" w:rsidR="00546CAA" w:rsidRPr="00121A6A" w:rsidRDefault="00546CAA" w:rsidP="00030EF2">
      <w:pPr>
        <w:spacing w:after="0"/>
        <w:jc w:val="both"/>
        <w:rPr>
          <w:sz w:val="24"/>
          <w:szCs w:val="24"/>
          <w:lang w:val="en-GB"/>
        </w:rPr>
      </w:pPr>
    </w:p>
    <w:p w14:paraId="161E2FEA" w14:textId="1FC0D2A5" w:rsidR="00546CAA" w:rsidRPr="00121A6A" w:rsidRDefault="00546CAA" w:rsidP="00030EF2">
      <w:pPr>
        <w:spacing w:after="0"/>
        <w:jc w:val="both"/>
        <w:rPr>
          <w:i/>
          <w:iCs/>
          <w:sz w:val="24"/>
          <w:szCs w:val="24"/>
          <w:lang w:val="en-US"/>
        </w:rPr>
      </w:pPr>
      <w:proofErr w:type="spellStart"/>
      <w:r w:rsidRPr="00121A6A">
        <w:rPr>
          <w:i/>
          <w:iCs/>
          <w:sz w:val="24"/>
          <w:szCs w:val="24"/>
          <w:lang w:val="en-US"/>
        </w:rPr>
        <w:t>CoE</w:t>
      </w:r>
      <w:proofErr w:type="spellEnd"/>
      <w:r w:rsidRPr="00121A6A">
        <w:rPr>
          <w:i/>
          <w:iCs/>
          <w:sz w:val="24"/>
          <w:szCs w:val="24"/>
          <w:lang w:val="en-US"/>
        </w:rPr>
        <w:t>, Report III (Part 1A) 2013</w:t>
      </w:r>
    </w:p>
    <w:p w14:paraId="027C9A0F" w14:textId="706C5AEB" w:rsidR="00546CAA" w:rsidRPr="00121A6A" w:rsidRDefault="00546CAA" w:rsidP="00030EF2">
      <w:pPr>
        <w:spacing w:after="0"/>
        <w:jc w:val="both"/>
        <w:rPr>
          <w:sz w:val="24"/>
          <w:szCs w:val="24"/>
          <w:lang w:val="en-GB"/>
        </w:rPr>
      </w:pPr>
      <w:r w:rsidRPr="00121A6A">
        <w:rPr>
          <w:sz w:val="24"/>
          <w:szCs w:val="24"/>
          <w:lang w:val="en-GB"/>
        </w:rPr>
        <w:t xml:space="preserve">International Labour Office, ‘Report of the Committee of Experts on the Application of Conventions and Recommendations’, </w:t>
      </w:r>
      <w:r w:rsidR="00670E6B">
        <w:rPr>
          <w:sz w:val="24"/>
          <w:szCs w:val="24"/>
          <w:lang w:val="en-GB"/>
        </w:rPr>
        <w:t>Geneva</w:t>
      </w:r>
      <w:r w:rsidRPr="00121A6A">
        <w:rPr>
          <w:sz w:val="24"/>
          <w:szCs w:val="24"/>
          <w:lang w:val="en-GB"/>
        </w:rPr>
        <w:t>: International Labour Conference, 102</w:t>
      </w:r>
      <w:r w:rsidRPr="00121A6A">
        <w:rPr>
          <w:sz w:val="24"/>
          <w:szCs w:val="24"/>
          <w:vertAlign w:val="superscript"/>
          <w:lang w:val="en-GB"/>
        </w:rPr>
        <w:t>nd</w:t>
      </w:r>
      <w:r w:rsidRPr="00121A6A">
        <w:rPr>
          <w:sz w:val="24"/>
          <w:szCs w:val="24"/>
          <w:lang w:val="en-GB"/>
        </w:rPr>
        <w:t xml:space="preserve"> session, 2013.</w:t>
      </w:r>
    </w:p>
    <w:bookmarkEnd w:id="102"/>
    <w:p w14:paraId="5F704762" w14:textId="77777777" w:rsidR="003E1F4C" w:rsidRPr="00121A6A" w:rsidRDefault="003E1F4C" w:rsidP="00030EF2">
      <w:pPr>
        <w:spacing w:after="0"/>
        <w:jc w:val="both"/>
        <w:rPr>
          <w:sz w:val="24"/>
          <w:szCs w:val="24"/>
          <w:lang w:val="en-US"/>
        </w:rPr>
      </w:pPr>
    </w:p>
    <w:p w14:paraId="72D7E5CE" w14:textId="08D19436" w:rsidR="00C539CA" w:rsidRPr="00121A6A" w:rsidRDefault="00C539CA" w:rsidP="00030EF2">
      <w:pPr>
        <w:spacing w:after="0"/>
        <w:jc w:val="both"/>
        <w:rPr>
          <w:b/>
          <w:bCs/>
          <w:i/>
          <w:iCs/>
          <w:sz w:val="24"/>
          <w:szCs w:val="24"/>
          <w:lang w:val="en-US"/>
        </w:rPr>
      </w:pPr>
      <w:r w:rsidRPr="00121A6A">
        <w:rPr>
          <w:b/>
          <w:bCs/>
          <w:i/>
          <w:iCs/>
          <w:sz w:val="24"/>
          <w:szCs w:val="24"/>
          <w:lang w:val="en-US"/>
        </w:rPr>
        <w:t>Committee on Freedom of Association</w:t>
      </w:r>
    </w:p>
    <w:p w14:paraId="4C5B8261" w14:textId="444E9AF7" w:rsidR="00A5322E" w:rsidRPr="00121A6A" w:rsidRDefault="00A5322E" w:rsidP="00030EF2">
      <w:pPr>
        <w:spacing w:after="0"/>
        <w:jc w:val="both"/>
        <w:rPr>
          <w:i/>
          <w:iCs/>
          <w:sz w:val="24"/>
          <w:szCs w:val="24"/>
          <w:lang w:val="en-US"/>
        </w:rPr>
      </w:pPr>
      <w:r w:rsidRPr="00121A6A">
        <w:rPr>
          <w:i/>
          <w:iCs/>
          <w:sz w:val="24"/>
          <w:szCs w:val="24"/>
          <w:lang w:val="en-US"/>
        </w:rPr>
        <w:t>CFA</w:t>
      </w:r>
      <w:r w:rsidR="000B59ED" w:rsidRPr="00121A6A">
        <w:rPr>
          <w:i/>
          <w:iCs/>
          <w:sz w:val="24"/>
          <w:szCs w:val="24"/>
          <w:lang w:val="en-US"/>
        </w:rPr>
        <w:t>-decisions</w:t>
      </w:r>
      <w:r w:rsidRPr="00121A6A">
        <w:rPr>
          <w:i/>
          <w:iCs/>
          <w:sz w:val="24"/>
          <w:szCs w:val="24"/>
          <w:lang w:val="en-US"/>
        </w:rPr>
        <w:t xml:space="preserve"> 2018</w:t>
      </w:r>
    </w:p>
    <w:p w14:paraId="4FDC0E98" w14:textId="0D3B9F64" w:rsidR="003E1F4C" w:rsidRPr="00121A6A" w:rsidRDefault="00A5322E" w:rsidP="00030EF2">
      <w:pPr>
        <w:spacing w:after="0"/>
        <w:jc w:val="both"/>
        <w:rPr>
          <w:sz w:val="24"/>
          <w:szCs w:val="24"/>
          <w:lang w:val="en-GB"/>
        </w:rPr>
      </w:pPr>
      <w:r w:rsidRPr="00121A6A">
        <w:rPr>
          <w:sz w:val="24"/>
          <w:szCs w:val="24"/>
          <w:lang w:val="en-GB"/>
        </w:rPr>
        <w:t>International Labour Office, ‘</w:t>
      </w:r>
      <w:r w:rsidR="00382773" w:rsidRPr="00121A6A">
        <w:rPr>
          <w:sz w:val="24"/>
          <w:szCs w:val="24"/>
          <w:lang w:val="en-GB"/>
        </w:rPr>
        <w:t>Compilation of decisions of the Committee on Freedom of Association</w:t>
      </w:r>
      <w:r w:rsidRPr="00121A6A">
        <w:rPr>
          <w:sz w:val="24"/>
          <w:szCs w:val="24"/>
          <w:lang w:val="en-GB"/>
        </w:rPr>
        <w:t>’</w:t>
      </w:r>
      <w:r w:rsidR="00382773" w:rsidRPr="00121A6A">
        <w:rPr>
          <w:sz w:val="24"/>
          <w:szCs w:val="24"/>
          <w:lang w:val="en-GB"/>
        </w:rPr>
        <w:t>,</w:t>
      </w:r>
      <w:r w:rsidRPr="00121A6A">
        <w:rPr>
          <w:sz w:val="24"/>
          <w:szCs w:val="24"/>
          <w:lang w:val="en-GB"/>
        </w:rPr>
        <w:t xml:space="preserve"> </w:t>
      </w:r>
      <w:r w:rsidR="00670E6B">
        <w:rPr>
          <w:sz w:val="24"/>
          <w:szCs w:val="24"/>
          <w:lang w:val="en-GB"/>
        </w:rPr>
        <w:t>Geneva</w:t>
      </w:r>
      <w:r w:rsidRPr="00121A6A">
        <w:rPr>
          <w:sz w:val="24"/>
          <w:szCs w:val="24"/>
          <w:lang w:val="en-GB"/>
        </w:rPr>
        <w:t xml:space="preserve">: International Labour Organisation </w:t>
      </w:r>
      <w:r w:rsidR="00382773" w:rsidRPr="00121A6A">
        <w:rPr>
          <w:sz w:val="24"/>
          <w:szCs w:val="24"/>
          <w:lang w:val="en-GB"/>
        </w:rPr>
        <w:t>2018</w:t>
      </w:r>
      <w:r w:rsidRPr="00121A6A">
        <w:rPr>
          <w:sz w:val="24"/>
          <w:szCs w:val="24"/>
          <w:lang w:val="en-GB"/>
        </w:rPr>
        <w:t xml:space="preserve"> (</w:t>
      </w:r>
      <w:r w:rsidR="00C75D0C">
        <w:rPr>
          <w:sz w:val="24"/>
          <w:szCs w:val="24"/>
          <w:lang w:val="en-GB"/>
        </w:rPr>
        <w:t>sixth edition</w:t>
      </w:r>
      <w:r w:rsidRPr="00121A6A">
        <w:rPr>
          <w:sz w:val="24"/>
          <w:szCs w:val="24"/>
          <w:lang w:val="en-GB"/>
        </w:rPr>
        <w:t>).</w:t>
      </w:r>
    </w:p>
    <w:p w14:paraId="6C9B7362" w14:textId="77777777" w:rsidR="004F61CB" w:rsidRPr="00121A6A" w:rsidRDefault="004F61CB" w:rsidP="00030EF2">
      <w:pPr>
        <w:spacing w:after="0"/>
        <w:jc w:val="both"/>
        <w:rPr>
          <w:sz w:val="24"/>
          <w:szCs w:val="24"/>
          <w:lang w:val="en-GB"/>
        </w:rPr>
      </w:pPr>
    </w:p>
    <w:p w14:paraId="65346515" w14:textId="1B073817" w:rsidR="004F61CB" w:rsidRPr="00121A6A" w:rsidRDefault="004F61CB" w:rsidP="00030EF2">
      <w:pPr>
        <w:spacing w:after="0"/>
        <w:jc w:val="both"/>
        <w:rPr>
          <w:b/>
          <w:bCs/>
          <w:i/>
          <w:iCs/>
          <w:sz w:val="24"/>
          <w:szCs w:val="24"/>
          <w:lang w:val="en-GB"/>
        </w:rPr>
      </w:pPr>
      <w:r w:rsidRPr="00121A6A">
        <w:rPr>
          <w:b/>
          <w:bCs/>
          <w:i/>
          <w:iCs/>
          <w:sz w:val="24"/>
          <w:szCs w:val="24"/>
          <w:lang w:val="en-GB"/>
        </w:rPr>
        <w:t>Committee on Application of Standards</w:t>
      </w:r>
    </w:p>
    <w:p w14:paraId="28AAF4E9" w14:textId="77777777" w:rsidR="004F61CB" w:rsidRPr="00121A6A" w:rsidRDefault="004F61CB" w:rsidP="004F61CB">
      <w:pPr>
        <w:spacing w:after="0"/>
        <w:jc w:val="both"/>
        <w:rPr>
          <w:i/>
          <w:iCs/>
          <w:sz w:val="24"/>
          <w:szCs w:val="24"/>
          <w:lang w:val="en-US"/>
        </w:rPr>
      </w:pPr>
      <w:r w:rsidRPr="00121A6A">
        <w:rPr>
          <w:i/>
          <w:iCs/>
          <w:sz w:val="24"/>
          <w:szCs w:val="24"/>
          <w:lang w:val="en-US"/>
        </w:rPr>
        <w:t>CAS, General Report (Part I) 2010</w:t>
      </w:r>
    </w:p>
    <w:p w14:paraId="41825EF8" w14:textId="1B3BA56E" w:rsidR="004F61CB" w:rsidRPr="00121A6A" w:rsidRDefault="004F61CB" w:rsidP="004F61CB">
      <w:pPr>
        <w:spacing w:after="0"/>
        <w:jc w:val="both"/>
        <w:rPr>
          <w:sz w:val="24"/>
          <w:szCs w:val="24"/>
          <w:lang w:val="en-US"/>
        </w:rPr>
      </w:pPr>
      <w:r w:rsidRPr="00121A6A">
        <w:rPr>
          <w:sz w:val="24"/>
          <w:szCs w:val="24"/>
          <w:lang w:val="en-GB"/>
        </w:rPr>
        <w:t xml:space="preserve">International Labour Office, ‘Conference </w:t>
      </w:r>
      <w:r w:rsidRPr="00121A6A">
        <w:rPr>
          <w:sz w:val="24"/>
          <w:szCs w:val="24"/>
          <w:lang w:val="en-US"/>
        </w:rPr>
        <w:t xml:space="preserve">Committee on the Application of Standards. Extracts from the Record of Proceedings’, </w:t>
      </w:r>
      <w:r w:rsidR="00670E6B">
        <w:rPr>
          <w:sz w:val="24"/>
          <w:szCs w:val="24"/>
          <w:lang w:val="en-GB"/>
        </w:rPr>
        <w:t>Geneva</w:t>
      </w:r>
      <w:r w:rsidRPr="00121A6A">
        <w:rPr>
          <w:sz w:val="24"/>
          <w:szCs w:val="24"/>
          <w:lang w:val="en-US"/>
        </w:rPr>
        <w:t xml:space="preserve">: International </w:t>
      </w:r>
      <w:proofErr w:type="spellStart"/>
      <w:r w:rsidRPr="00121A6A">
        <w:rPr>
          <w:sz w:val="24"/>
          <w:szCs w:val="24"/>
          <w:lang w:val="en-US"/>
        </w:rPr>
        <w:t>Labour</w:t>
      </w:r>
      <w:proofErr w:type="spellEnd"/>
      <w:r w:rsidRPr="00121A6A">
        <w:rPr>
          <w:sz w:val="24"/>
          <w:szCs w:val="24"/>
          <w:lang w:val="en-US"/>
        </w:rPr>
        <w:t xml:space="preserve"> Conference, 99</w:t>
      </w:r>
      <w:r w:rsidRPr="00121A6A">
        <w:rPr>
          <w:sz w:val="24"/>
          <w:szCs w:val="24"/>
          <w:vertAlign w:val="superscript"/>
          <w:lang w:val="en-US"/>
        </w:rPr>
        <w:t>th</w:t>
      </w:r>
      <w:r w:rsidRPr="00121A6A">
        <w:rPr>
          <w:sz w:val="24"/>
          <w:szCs w:val="24"/>
          <w:lang w:val="en-US"/>
        </w:rPr>
        <w:t xml:space="preserve"> session, 2010.</w:t>
      </w:r>
    </w:p>
    <w:p w14:paraId="0F94A8BE" w14:textId="77777777" w:rsidR="004F61CB" w:rsidRPr="00121A6A" w:rsidRDefault="004F61CB" w:rsidP="004F61CB">
      <w:pPr>
        <w:spacing w:after="0"/>
        <w:jc w:val="both"/>
        <w:rPr>
          <w:sz w:val="24"/>
          <w:szCs w:val="24"/>
          <w:lang w:val="en-US"/>
        </w:rPr>
      </w:pPr>
    </w:p>
    <w:p w14:paraId="451E88D8" w14:textId="77777777" w:rsidR="004F61CB" w:rsidRPr="00121A6A" w:rsidRDefault="004F61CB" w:rsidP="004F61CB">
      <w:pPr>
        <w:spacing w:after="0"/>
        <w:jc w:val="both"/>
        <w:rPr>
          <w:i/>
          <w:iCs/>
          <w:sz w:val="24"/>
          <w:szCs w:val="24"/>
          <w:lang w:val="en-US"/>
        </w:rPr>
      </w:pPr>
      <w:r w:rsidRPr="00121A6A">
        <w:rPr>
          <w:i/>
          <w:iCs/>
          <w:sz w:val="24"/>
          <w:szCs w:val="24"/>
          <w:lang w:val="en-US"/>
        </w:rPr>
        <w:t>CAS, General Report (Part I) 2011</w:t>
      </w:r>
    </w:p>
    <w:p w14:paraId="6A3D1A15" w14:textId="52177AAC" w:rsidR="004F61CB" w:rsidRPr="00121A6A" w:rsidRDefault="004F61CB" w:rsidP="004F61CB">
      <w:pPr>
        <w:spacing w:after="0"/>
        <w:jc w:val="both"/>
        <w:rPr>
          <w:sz w:val="24"/>
          <w:szCs w:val="24"/>
          <w:lang w:val="en-US"/>
        </w:rPr>
      </w:pPr>
      <w:r w:rsidRPr="00121A6A">
        <w:rPr>
          <w:sz w:val="24"/>
          <w:szCs w:val="24"/>
          <w:lang w:val="en-GB"/>
        </w:rPr>
        <w:t xml:space="preserve">International Labour Office, ‘Conference </w:t>
      </w:r>
      <w:r w:rsidRPr="00121A6A">
        <w:rPr>
          <w:sz w:val="24"/>
          <w:szCs w:val="24"/>
          <w:lang w:val="en-US"/>
        </w:rPr>
        <w:t xml:space="preserve">Committee on the Application of Standards. Extracts from the Record of Proceedings’, </w:t>
      </w:r>
      <w:r w:rsidR="00670E6B">
        <w:rPr>
          <w:sz w:val="24"/>
          <w:szCs w:val="24"/>
          <w:lang w:val="en-GB"/>
        </w:rPr>
        <w:t>Geneva</w:t>
      </w:r>
      <w:r w:rsidRPr="00121A6A">
        <w:rPr>
          <w:sz w:val="24"/>
          <w:szCs w:val="24"/>
          <w:lang w:val="en-US"/>
        </w:rPr>
        <w:t xml:space="preserve">: International </w:t>
      </w:r>
      <w:proofErr w:type="spellStart"/>
      <w:r w:rsidRPr="00121A6A">
        <w:rPr>
          <w:sz w:val="24"/>
          <w:szCs w:val="24"/>
          <w:lang w:val="en-US"/>
        </w:rPr>
        <w:t>Labour</w:t>
      </w:r>
      <w:proofErr w:type="spellEnd"/>
      <w:r w:rsidRPr="00121A6A">
        <w:rPr>
          <w:sz w:val="24"/>
          <w:szCs w:val="24"/>
          <w:lang w:val="en-US"/>
        </w:rPr>
        <w:t xml:space="preserve"> Conference, 100</w:t>
      </w:r>
      <w:r w:rsidRPr="00121A6A">
        <w:rPr>
          <w:sz w:val="24"/>
          <w:szCs w:val="24"/>
          <w:vertAlign w:val="superscript"/>
          <w:lang w:val="en-US"/>
        </w:rPr>
        <w:t>th</w:t>
      </w:r>
      <w:r w:rsidRPr="00121A6A">
        <w:rPr>
          <w:sz w:val="24"/>
          <w:szCs w:val="24"/>
          <w:lang w:val="en-US"/>
        </w:rPr>
        <w:t xml:space="preserve"> session, 2011.</w:t>
      </w:r>
    </w:p>
    <w:p w14:paraId="52A67FAF" w14:textId="77777777" w:rsidR="00D46AF4" w:rsidRPr="00121A6A" w:rsidRDefault="00D46AF4" w:rsidP="004F61CB">
      <w:pPr>
        <w:spacing w:after="0"/>
        <w:jc w:val="both"/>
        <w:rPr>
          <w:sz w:val="24"/>
          <w:szCs w:val="24"/>
          <w:lang w:val="en-US"/>
        </w:rPr>
      </w:pPr>
    </w:p>
    <w:p w14:paraId="55ABDD0B" w14:textId="04EBB63F" w:rsidR="00D46AF4" w:rsidRPr="00121A6A" w:rsidRDefault="00D46AF4" w:rsidP="004F61CB">
      <w:pPr>
        <w:spacing w:after="0"/>
        <w:jc w:val="both"/>
        <w:rPr>
          <w:i/>
          <w:iCs/>
          <w:sz w:val="24"/>
          <w:szCs w:val="24"/>
          <w:lang w:val="en-US"/>
        </w:rPr>
      </w:pPr>
      <w:r w:rsidRPr="00121A6A">
        <w:rPr>
          <w:i/>
          <w:iCs/>
          <w:sz w:val="24"/>
          <w:szCs w:val="24"/>
          <w:lang w:val="en-US"/>
        </w:rPr>
        <w:t>CAS, General Report (Part I) 2012</w:t>
      </w:r>
    </w:p>
    <w:p w14:paraId="1D35F3E7" w14:textId="073C1F78" w:rsidR="00D46AF4" w:rsidRPr="00121A6A" w:rsidRDefault="00D46AF4" w:rsidP="004F61CB">
      <w:pPr>
        <w:spacing w:after="0"/>
        <w:jc w:val="both"/>
        <w:rPr>
          <w:sz w:val="24"/>
          <w:szCs w:val="24"/>
          <w:lang w:val="en-US"/>
        </w:rPr>
      </w:pPr>
      <w:r w:rsidRPr="00121A6A">
        <w:rPr>
          <w:sz w:val="24"/>
          <w:szCs w:val="24"/>
          <w:lang w:val="en-GB"/>
        </w:rPr>
        <w:t xml:space="preserve">International Labour Office, ‘Conference </w:t>
      </w:r>
      <w:r w:rsidRPr="00121A6A">
        <w:rPr>
          <w:sz w:val="24"/>
          <w:szCs w:val="24"/>
          <w:lang w:val="en-US"/>
        </w:rPr>
        <w:t xml:space="preserve">Committee on the Application of Standards. Extracts from the Record of Proceedings’, </w:t>
      </w:r>
      <w:r w:rsidR="00670E6B">
        <w:rPr>
          <w:sz w:val="24"/>
          <w:szCs w:val="24"/>
          <w:lang w:val="en-GB"/>
        </w:rPr>
        <w:t>Geneva</w:t>
      </w:r>
      <w:r w:rsidRPr="00121A6A">
        <w:rPr>
          <w:sz w:val="24"/>
          <w:szCs w:val="24"/>
          <w:lang w:val="en-US"/>
        </w:rPr>
        <w:t xml:space="preserve">: International </w:t>
      </w:r>
      <w:proofErr w:type="spellStart"/>
      <w:r w:rsidRPr="00121A6A">
        <w:rPr>
          <w:sz w:val="24"/>
          <w:szCs w:val="24"/>
          <w:lang w:val="en-US"/>
        </w:rPr>
        <w:t>Labour</w:t>
      </w:r>
      <w:proofErr w:type="spellEnd"/>
      <w:r w:rsidRPr="00121A6A">
        <w:rPr>
          <w:sz w:val="24"/>
          <w:szCs w:val="24"/>
          <w:lang w:val="en-US"/>
        </w:rPr>
        <w:t xml:space="preserve"> Conference, 101</w:t>
      </w:r>
      <w:r w:rsidRPr="00121A6A">
        <w:rPr>
          <w:sz w:val="24"/>
          <w:szCs w:val="24"/>
          <w:vertAlign w:val="superscript"/>
          <w:lang w:val="en-US"/>
        </w:rPr>
        <w:t>st</w:t>
      </w:r>
      <w:r w:rsidRPr="00121A6A">
        <w:rPr>
          <w:sz w:val="24"/>
          <w:szCs w:val="24"/>
          <w:lang w:val="en-US"/>
        </w:rPr>
        <w:t xml:space="preserve"> session, 2012.</w:t>
      </w:r>
    </w:p>
    <w:p w14:paraId="37F19A1F" w14:textId="77777777" w:rsidR="004F61CB" w:rsidRPr="00121A6A" w:rsidRDefault="004F61CB" w:rsidP="00030EF2">
      <w:pPr>
        <w:spacing w:after="0"/>
        <w:jc w:val="both"/>
        <w:rPr>
          <w:i/>
          <w:iCs/>
          <w:sz w:val="24"/>
          <w:szCs w:val="24"/>
          <w:lang w:val="en-US"/>
        </w:rPr>
      </w:pPr>
    </w:p>
    <w:p w14:paraId="1FEEAEF4" w14:textId="77777777" w:rsidR="00CD76EA" w:rsidRDefault="00CD76EA" w:rsidP="00030EF2">
      <w:pPr>
        <w:spacing w:after="0"/>
        <w:jc w:val="both"/>
        <w:rPr>
          <w:i/>
          <w:iCs/>
          <w:sz w:val="24"/>
          <w:szCs w:val="24"/>
          <w:lang w:val="en-US"/>
        </w:rPr>
      </w:pPr>
    </w:p>
    <w:p w14:paraId="49935487" w14:textId="743E9533" w:rsidR="004F61CB" w:rsidRPr="00121A6A" w:rsidRDefault="004F61CB" w:rsidP="00030EF2">
      <w:pPr>
        <w:spacing w:after="0"/>
        <w:jc w:val="both"/>
        <w:rPr>
          <w:i/>
          <w:iCs/>
          <w:sz w:val="24"/>
          <w:szCs w:val="24"/>
          <w:lang w:val="en-US"/>
        </w:rPr>
      </w:pPr>
      <w:r w:rsidRPr="00121A6A">
        <w:rPr>
          <w:i/>
          <w:iCs/>
          <w:sz w:val="24"/>
          <w:szCs w:val="24"/>
          <w:lang w:val="en-US"/>
        </w:rPr>
        <w:lastRenderedPageBreak/>
        <w:t>CAS, General Report (Part I) 2023</w:t>
      </w:r>
    </w:p>
    <w:p w14:paraId="0F6E3825" w14:textId="562212F8" w:rsidR="004F61CB" w:rsidRPr="00CD76EA" w:rsidRDefault="004F61CB" w:rsidP="00030EF2">
      <w:pPr>
        <w:spacing w:after="0"/>
        <w:jc w:val="both"/>
        <w:rPr>
          <w:sz w:val="24"/>
          <w:szCs w:val="24"/>
          <w:lang w:val="en-US"/>
        </w:rPr>
      </w:pPr>
      <w:r w:rsidRPr="00121A6A">
        <w:rPr>
          <w:sz w:val="24"/>
          <w:szCs w:val="24"/>
          <w:lang w:val="en-GB"/>
        </w:rPr>
        <w:t xml:space="preserve">International Labour Office, ‘Conference </w:t>
      </w:r>
      <w:r w:rsidRPr="00121A6A">
        <w:rPr>
          <w:sz w:val="24"/>
          <w:szCs w:val="24"/>
          <w:lang w:val="en-US"/>
        </w:rPr>
        <w:t xml:space="preserve">Committee on the Application of Standards. Record of Proceedings’, </w:t>
      </w:r>
      <w:r w:rsidR="00670E6B">
        <w:rPr>
          <w:sz w:val="24"/>
          <w:szCs w:val="24"/>
          <w:lang w:val="en-GB"/>
        </w:rPr>
        <w:t>Geneva</w:t>
      </w:r>
      <w:r w:rsidRPr="00121A6A">
        <w:rPr>
          <w:sz w:val="24"/>
          <w:szCs w:val="24"/>
          <w:lang w:val="en-US"/>
        </w:rPr>
        <w:t xml:space="preserve">: International </w:t>
      </w:r>
      <w:proofErr w:type="spellStart"/>
      <w:r w:rsidRPr="00121A6A">
        <w:rPr>
          <w:sz w:val="24"/>
          <w:szCs w:val="24"/>
          <w:lang w:val="en-US"/>
        </w:rPr>
        <w:t>Labour</w:t>
      </w:r>
      <w:proofErr w:type="spellEnd"/>
      <w:r w:rsidRPr="00121A6A">
        <w:rPr>
          <w:sz w:val="24"/>
          <w:szCs w:val="24"/>
          <w:lang w:val="en-US"/>
        </w:rPr>
        <w:t xml:space="preserve"> Conference, 111</w:t>
      </w:r>
      <w:r w:rsidRPr="00121A6A">
        <w:rPr>
          <w:sz w:val="24"/>
          <w:szCs w:val="24"/>
          <w:vertAlign w:val="superscript"/>
          <w:lang w:val="en-US"/>
        </w:rPr>
        <w:t>th</w:t>
      </w:r>
      <w:r w:rsidRPr="00121A6A">
        <w:rPr>
          <w:sz w:val="24"/>
          <w:szCs w:val="24"/>
          <w:lang w:val="en-US"/>
        </w:rPr>
        <w:t xml:space="preserve"> session, 2023.</w:t>
      </w:r>
    </w:p>
    <w:p w14:paraId="74BEA1F7" w14:textId="77777777" w:rsidR="00507F66" w:rsidRPr="00121A6A" w:rsidRDefault="00507F66" w:rsidP="00030EF2">
      <w:pPr>
        <w:pStyle w:val="FootnoteText"/>
        <w:jc w:val="both"/>
        <w:rPr>
          <w:sz w:val="24"/>
          <w:szCs w:val="24"/>
          <w:lang w:val="en-US"/>
        </w:rPr>
      </w:pPr>
    </w:p>
    <w:p w14:paraId="5B3A8B95" w14:textId="77777777" w:rsidR="00315F4F" w:rsidRPr="00121A6A" w:rsidRDefault="00315F4F" w:rsidP="00315F4F">
      <w:pPr>
        <w:spacing w:after="0"/>
        <w:jc w:val="both"/>
        <w:rPr>
          <w:b/>
          <w:bCs/>
          <w:sz w:val="24"/>
          <w:szCs w:val="24"/>
          <w:lang w:val="en-US"/>
        </w:rPr>
      </w:pPr>
      <w:r w:rsidRPr="00121A6A">
        <w:rPr>
          <w:b/>
          <w:bCs/>
          <w:sz w:val="24"/>
          <w:szCs w:val="24"/>
          <w:lang w:val="en-US"/>
        </w:rPr>
        <w:t>Nederland</w:t>
      </w:r>
    </w:p>
    <w:p w14:paraId="7009C385" w14:textId="77777777" w:rsidR="00315F4F" w:rsidRPr="00B252AD" w:rsidRDefault="00315F4F" w:rsidP="00315F4F">
      <w:pPr>
        <w:spacing w:after="0"/>
        <w:jc w:val="both"/>
        <w:rPr>
          <w:b/>
          <w:bCs/>
          <w:i/>
          <w:iCs/>
          <w:sz w:val="24"/>
          <w:szCs w:val="24"/>
          <w:lang w:val="en-US"/>
        </w:rPr>
      </w:pPr>
      <w:r w:rsidRPr="00B252AD">
        <w:rPr>
          <w:b/>
          <w:bCs/>
          <w:i/>
          <w:iCs/>
          <w:sz w:val="24"/>
          <w:szCs w:val="24"/>
          <w:lang w:val="en-US"/>
        </w:rPr>
        <w:t>Hoge Raad</w:t>
      </w:r>
    </w:p>
    <w:p w14:paraId="419EBC4E" w14:textId="78611587" w:rsidR="00315F4F" w:rsidRPr="007A3688" w:rsidRDefault="00315F4F" w:rsidP="00315F4F">
      <w:pPr>
        <w:spacing w:after="0"/>
        <w:jc w:val="both"/>
        <w:rPr>
          <w:sz w:val="24"/>
          <w:szCs w:val="24"/>
          <w:lang w:val="de-DE"/>
        </w:rPr>
      </w:pPr>
      <w:r w:rsidRPr="007A3688">
        <w:rPr>
          <w:sz w:val="24"/>
          <w:szCs w:val="24"/>
          <w:lang w:val="de-DE"/>
        </w:rPr>
        <w:t xml:space="preserve">HR 30 </w:t>
      </w:r>
      <w:proofErr w:type="spellStart"/>
      <w:r w:rsidRPr="007A3688">
        <w:rPr>
          <w:sz w:val="24"/>
          <w:szCs w:val="24"/>
          <w:lang w:val="de-DE"/>
        </w:rPr>
        <w:t>mei</w:t>
      </w:r>
      <w:proofErr w:type="spellEnd"/>
      <w:r w:rsidRPr="007A3688">
        <w:rPr>
          <w:sz w:val="24"/>
          <w:szCs w:val="24"/>
          <w:lang w:val="de-DE"/>
        </w:rPr>
        <w:t xml:space="preserve"> 1986, ECLI:NL:HR:1986:AC9402</w:t>
      </w:r>
      <w:r w:rsidR="0014156B" w:rsidRPr="007A3688">
        <w:rPr>
          <w:sz w:val="24"/>
          <w:szCs w:val="24"/>
          <w:lang w:val="de-DE"/>
        </w:rPr>
        <w:t xml:space="preserve">, </w:t>
      </w:r>
      <w:r w:rsidR="0014156B" w:rsidRPr="007A3688">
        <w:rPr>
          <w:i/>
          <w:iCs/>
          <w:sz w:val="24"/>
          <w:szCs w:val="24"/>
          <w:lang w:val="de-DE"/>
        </w:rPr>
        <w:t xml:space="preserve">NJ </w:t>
      </w:r>
      <w:r w:rsidR="0014156B" w:rsidRPr="007A3688">
        <w:rPr>
          <w:sz w:val="24"/>
          <w:szCs w:val="24"/>
          <w:lang w:val="de-DE"/>
        </w:rPr>
        <w:t>1986/68</w:t>
      </w:r>
      <w:r w:rsidR="00B769ED" w:rsidRPr="007A3688">
        <w:rPr>
          <w:sz w:val="24"/>
          <w:szCs w:val="24"/>
          <w:lang w:val="de-DE"/>
        </w:rPr>
        <w:t>8</w:t>
      </w:r>
      <w:r w:rsidRPr="007A3688">
        <w:rPr>
          <w:sz w:val="24"/>
          <w:szCs w:val="24"/>
          <w:lang w:val="de-DE"/>
        </w:rPr>
        <w:t xml:space="preserve"> (</w:t>
      </w:r>
      <w:r w:rsidRPr="007A3688">
        <w:rPr>
          <w:i/>
          <w:iCs/>
          <w:sz w:val="24"/>
          <w:szCs w:val="24"/>
          <w:lang w:val="de-DE"/>
        </w:rPr>
        <w:t>NS</w:t>
      </w:r>
      <w:r w:rsidRPr="007A3688">
        <w:rPr>
          <w:sz w:val="24"/>
          <w:szCs w:val="24"/>
          <w:lang w:val="de-DE"/>
        </w:rPr>
        <w:t>).</w:t>
      </w:r>
    </w:p>
    <w:p w14:paraId="27362883" w14:textId="77777777" w:rsidR="00730D13" w:rsidRPr="007A3688" w:rsidRDefault="00730D13" w:rsidP="00315F4F">
      <w:pPr>
        <w:spacing w:after="0"/>
        <w:jc w:val="both"/>
        <w:rPr>
          <w:sz w:val="24"/>
          <w:szCs w:val="24"/>
          <w:lang w:val="de-DE"/>
        </w:rPr>
      </w:pPr>
    </w:p>
    <w:p w14:paraId="642E10A8" w14:textId="62593025" w:rsidR="00730D13" w:rsidRPr="005D2F15" w:rsidRDefault="00730D13" w:rsidP="00315F4F">
      <w:pPr>
        <w:spacing w:after="0"/>
        <w:jc w:val="both"/>
        <w:rPr>
          <w:sz w:val="24"/>
          <w:szCs w:val="24"/>
        </w:rPr>
      </w:pPr>
      <w:r w:rsidRPr="005D2F15">
        <w:rPr>
          <w:sz w:val="24"/>
          <w:szCs w:val="24"/>
        </w:rPr>
        <w:t>HR 21 maart 1997, ECLI:NL:HR:1997:ZC2309,</w:t>
      </w:r>
      <w:r w:rsidRPr="005D2F15">
        <w:rPr>
          <w:i/>
          <w:iCs/>
          <w:sz w:val="24"/>
          <w:szCs w:val="24"/>
        </w:rPr>
        <w:t xml:space="preserve"> NJ</w:t>
      </w:r>
      <w:r w:rsidRPr="005D2F15">
        <w:rPr>
          <w:sz w:val="24"/>
          <w:szCs w:val="24"/>
        </w:rPr>
        <w:t xml:space="preserve"> 1997/437 (</w:t>
      </w:r>
      <w:r w:rsidRPr="005D2F15">
        <w:rPr>
          <w:i/>
          <w:iCs/>
          <w:sz w:val="24"/>
          <w:szCs w:val="24"/>
        </w:rPr>
        <w:t>Staking streekvervoer</w:t>
      </w:r>
      <w:r w:rsidRPr="005D2F15">
        <w:rPr>
          <w:sz w:val="24"/>
          <w:szCs w:val="24"/>
        </w:rPr>
        <w:t>).</w:t>
      </w:r>
    </w:p>
    <w:p w14:paraId="68DE15F9" w14:textId="77777777" w:rsidR="00037B7E" w:rsidRPr="005D2F15" w:rsidRDefault="00037B7E" w:rsidP="00315F4F">
      <w:pPr>
        <w:spacing w:after="0"/>
        <w:jc w:val="both"/>
        <w:rPr>
          <w:sz w:val="24"/>
          <w:szCs w:val="24"/>
        </w:rPr>
      </w:pPr>
    </w:p>
    <w:p w14:paraId="3FF8D0C1" w14:textId="1FDBBB74" w:rsidR="00037B7E" w:rsidRPr="005D2F15" w:rsidRDefault="00037B7E" w:rsidP="00315F4F">
      <w:pPr>
        <w:spacing w:after="0"/>
        <w:jc w:val="both"/>
        <w:rPr>
          <w:sz w:val="24"/>
          <w:szCs w:val="24"/>
        </w:rPr>
      </w:pPr>
      <w:r w:rsidRPr="005D2F15">
        <w:rPr>
          <w:sz w:val="24"/>
          <w:szCs w:val="24"/>
        </w:rPr>
        <w:t>HR 31 oktober 2014, ECLI:NL:HR:2014:3077</w:t>
      </w:r>
      <w:r w:rsidR="00B769ED" w:rsidRPr="005D2F15">
        <w:rPr>
          <w:sz w:val="24"/>
          <w:szCs w:val="24"/>
        </w:rPr>
        <w:t xml:space="preserve">, </w:t>
      </w:r>
      <w:r w:rsidR="00B769ED" w:rsidRPr="005D2F15">
        <w:rPr>
          <w:i/>
          <w:iCs/>
          <w:sz w:val="24"/>
          <w:szCs w:val="24"/>
        </w:rPr>
        <w:t>NJB</w:t>
      </w:r>
      <w:r w:rsidR="00B769ED" w:rsidRPr="005D2F15">
        <w:rPr>
          <w:sz w:val="24"/>
          <w:szCs w:val="24"/>
        </w:rPr>
        <w:t xml:space="preserve"> 2014/2013</w:t>
      </w:r>
      <w:r w:rsidRPr="005D2F15">
        <w:rPr>
          <w:sz w:val="24"/>
          <w:szCs w:val="24"/>
        </w:rPr>
        <w:t xml:space="preserve"> (</w:t>
      </w:r>
      <w:proofErr w:type="spellStart"/>
      <w:r w:rsidRPr="005D2F15">
        <w:rPr>
          <w:i/>
          <w:iCs/>
          <w:sz w:val="24"/>
          <w:szCs w:val="24"/>
        </w:rPr>
        <w:t>Enerco</w:t>
      </w:r>
      <w:proofErr w:type="spellEnd"/>
      <w:r w:rsidRPr="005D2F15">
        <w:rPr>
          <w:sz w:val="24"/>
          <w:szCs w:val="24"/>
        </w:rPr>
        <w:t>).</w:t>
      </w:r>
    </w:p>
    <w:p w14:paraId="45FAC0AB" w14:textId="77777777" w:rsidR="00037B7E" w:rsidRPr="005D2F15" w:rsidRDefault="00037B7E" w:rsidP="00315F4F">
      <w:pPr>
        <w:spacing w:after="0"/>
        <w:jc w:val="both"/>
        <w:rPr>
          <w:sz w:val="24"/>
          <w:szCs w:val="24"/>
        </w:rPr>
      </w:pPr>
    </w:p>
    <w:p w14:paraId="667B281F" w14:textId="11964B98" w:rsidR="00037B7E" w:rsidRPr="005D2F15" w:rsidRDefault="00037B7E" w:rsidP="00315F4F">
      <w:pPr>
        <w:spacing w:after="0"/>
        <w:jc w:val="both"/>
        <w:rPr>
          <w:sz w:val="24"/>
          <w:szCs w:val="24"/>
        </w:rPr>
      </w:pPr>
      <w:r w:rsidRPr="005D2F15">
        <w:rPr>
          <w:sz w:val="24"/>
          <w:szCs w:val="24"/>
        </w:rPr>
        <w:t>HR 19 juni 2015, ECLI:NL:HR:2015:1687</w:t>
      </w:r>
      <w:r w:rsidR="00B769ED" w:rsidRPr="005D2F15">
        <w:rPr>
          <w:sz w:val="24"/>
          <w:szCs w:val="24"/>
        </w:rPr>
        <w:t xml:space="preserve">, </w:t>
      </w:r>
      <w:r w:rsidR="00B769ED" w:rsidRPr="005D2F15">
        <w:rPr>
          <w:i/>
          <w:iCs/>
          <w:sz w:val="24"/>
          <w:szCs w:val="24"/>
        </w:rPr>
        <w:t xml:space="preserve">NJB </w:t>
      </w:r>
      <w:r w:rsidR="00B769ED" w:rsidRPr="005D2F15">
        <w:rPr>
          <w:sz w:val="24"/>
          <w:szCs w:val="24"/>
        </w:rPr>
        <w:t>2015/1260</w:t>
      </w:r>
      <w:r w:rsidRPr="005D2F15">
        <w:rPr>
          <w:sz w:val="24"/>
          <w:szCs w:val="24"/>
        </w:rPr>
        <w:t xml:space="preserve"> (</w:t>
      </w:r>
      <w:proofErr w:type="spellStart"/>
      <w:r w:rsidRPr="005D2F15">
        <w:rPr>
          <w:i/>
          <w:iCs/>
          <w:sz w:val="24"/>
          <w:szCs w:val="24"/>
        </w:rPr>
        <w:t>Amsta</w:t>
      </w:r>
      <w:proofErr w:type="spellEnd"/>
      <w:r w:rsidRPr="005D2F15">
        <w:rPr>
          <w:sz w:val="24"/>
          <w:szCs w:val="24"/>
        </w:rPr>
        <w:t>).</w:t>
      </w:r>
    </w:p>
    <w:p w14:paraId="0BE33956" w14:textId="77777777" w:rsidR="009801D2" w:rsidRPr="005D2F15" w:rsidRDefault="009801D2" w:rsidP="00315F4F">
      <w:pPr>
        <w:spacing w:after="0"/>
        <w:jc w:val="both"/>
        <w:rPr>
          <w:sz w:val="24"/>
          <w:szCs w:val="24"/>
        </w:rPr>
      </w:pPr>
    </w:p>
    <w:p w14:paraId="24BAF295" w14:textId="699AD44A" w:rsidR="009801D2" w:rsidRPr="005D2F15" w:rsidRDefault="009801D2" w:rsidP="00315F4F">
      <w:pPr>
        <w:spacing w:after="0"/>
        <w:jc w:val="both"/>
        <w:rPr>
          <w:b/>
          <w:bCs/>
          <w:i/>
          <w:iCs/>
          <w:sz w:val="24"/>
          <w:szCs w:val="24"/>
        </w:rPr>
      </w:pPr>
      <w:r w:rsidRPr="005D2F15">
        <w:rPr>
          <w:b/>
          <w:bCs/>
          <w:i/>
          <w:iCs/>
          <w:sz w:val="24"/>
          <w:szCs w:val="24"/>
        </w:rPr>
        <w:t>Rechtbanken</w:t>
      </w:r>
    </w:p>
    <w:p w14:paraId="6BA528C8" w14:textId="2B4FF056" w:rsidR="009801D2" w:rsidRPr="005D2F15" w:rsidRDefault="009801D2" w:rsidP="00315F4F">
      <w:pPr>
        <w:spacing w:after="0"/>
        <w:jc w:val="both"/>
        <w:rPr>
          <w:sz w:val="24"/>
          <w:szCs w:val="24"/>
        </w:rPr>
      </w:pPr>
      <w:r w:rsidRPr="005D2F15">
        <w:rPr>
          <w:sz w:val="24"/>
          <w:szCs w:val="24"/>
        </w:rPr>
        <w:t>Rb. Midden-Nederland (</w:t>
      </w:r>
      <w:proofErr w:type="spellStart"/>
      <w:r w:rsidRPr="005D2F15">
        <w:rPr>
          <w:sz w:val="24"/>
          <w:szCs w:val="24"/>
        </w:rPr>
        <w:t>vzr</w:t>
      </w:r>
      <w:proofErr w:type="spellEnd"/>
      <w:r w:rsidRPr="005D2F15">
        <w:rPr>
          <w:sz w:val="24"/>
          <w:szCs w:val="24"/>
        </w:rPr>
        <w:t xml:space="preserve">.) 26 april 2018, </w:t>
      </w:r>
      <w:r w:rsidR="00005021" w:rsidRPr="005D2F15">
        <w:rPr>
          <w:sz w:val="24"/>
          <w:szCs w:val="24"/>
        </w:rPr>
        <w:t xml:space="preserve">ECLI:NL:RBMNE:2018:1786, </w:t>
      </w:r>
      <w:r w:rsidRPr="005D2F15">
        <w:rPr>
          <w:i/>
          <w:iCs/>
          <w:sz w:val="24"/>
          <w:szCs w:val="24"/>
        </w:rPr>
        <w:t>RAR</w:t>
      </w:r>
      <w:r w:rsidRPr="005D2F15">
        <w:rPr>
          <w:sz w:val="24"/>
          <w:szCs w:val="24"/>
        </w:rPr>
        <w:t xml:space="preserve"> 2018/115.</w:t>
      </w:r>
    </w:p>
    <w:p w14:paraId="2467AD00" w14:textId="77777777" w:rsidR="00507F66" w:rsidRPr="005D2F15" w:rsidRDefault="00507F66" w:rsidP="000706E9">
      <w:pPr>
        <w:pStyle w:val="FootnoteText"/>
        <w:spacing w:line="259" w:lineRule="auto"/>
        <w:jc w:val="both"/>
        <w:rPr>
          <w:sz w:val="24"/>
          <w:szCs w:val="24"/>
        </w:rPr>
      </w:pPr>
    </w:p>
    <w:p w14:paraId="3D2BB384" w14:textId="3DDF01F7" w:rsidR="005A715E" w:rsidRPr="005D2F15" w:rsidRDefault="005A715E" w:rsidP="000706E9">
      <w:pPr>
        <w:pStyle w:val="FootnoteText"/>
        <w:spacing w:line="259" w:lineRule="auto"/>
        <w:jc w:val="both"/>
        <w:rPr>
          <w:b/>
          <w:bCs/>
          <w:i/>
          <w:iCs/>
          <w:sz w:val="24"/>
          <w:szCs w:val="24"/>
        </w:rPr>
      </w:pPr>
      <w:r w:rsidRPr="005D2F15">
        <w:rPr>
          <w:b/>
          <w:bCs/>
          <w:i/>
          <w:iCs/>
          <w:sz w:val="24"/>
          <w:szCs w:val="24"/>
        </w:rPr>
        <w:t>Conclusies van de Advocaat-Generaal</w:t>
      </w:r>
    </w:p>
    <w:p w14:paraId="73D40DFE" w14:textId="7A9040C5" w:rsidR="00382773" w:rsidRPr="005D2F15" w:rsidRDefault="005A715E" w:rsidP="00030EF2">
      <w:pPr>
        <w:spacing w:after="0"/>
        <w:jc w:val="both"/>
        <w:rPr>
          <w:sz w:val="24"/>
          <w:szCs w:val="24"/>
        </w:rPr>
      </w:pPr>
      <w:proofErr w:type="spellStart"/>
      <w:r w:rsidRPr="005D2F15">
        <w:rPr>
          <w:sz w:val="24"/>
          <w:szCs w:val="24"/>
        </w:rPr>
        <w:t>Concl</w:t>
      </w:r>
      <w:proofErr w:type="spellEnd"/>
      <w:r w:rsidRPr="005D2F15">
        <w:rPr>
          <w:sz w:val="24"/>
          <w:szCs w:val="24"/>
        </w:rPr>
        <w:t xml:space="preserve">. A-G </w:t>
      </w:r>
      <w:proofErr w:type="spellStart"/>
      <w:r w:rsidRPr="005D2F15">
        <w:rPr>
          <w:sz w:val="24"/>
          <w:szCs w:val="24"/>
        </w:rPr>
        <w:t>Widdershoven</w:t>
      </w:r>
      <w:proofErr w:type="spellEnd"/>
      <w:r w:rsidRPr="005D2F15">
        <w:rPr>
          <w:sz w:val="24"/>
          <w:szCs w:val="24"/>
        </w:rPr>
        <w:t xml:space="preserve"> 18 mei 2022, ECLI:NL:RVS:2022:1440, </w:t>
      </w:r>
      <w:r w:rsidRPr="005D2F15">
        <w:rPr>
          <w:i/>
          <w:iCs/>
          <w:sz w:val="24"/>
          <w:szCs w:val="24"/>
        </w:rPr>
        <w:t>JOM</w:t>
      </w:r>
      <w:r w:rsidRPr="005D2F15">
        <w:rPr>
          <w:sz w:val="24"/>
          <w:szCs w:val="24"/>
        </w:rPr>
        <w:t xml:space="preserve"> 2022/234.</w:t>
      </w:r>
    </w:p>
    <w:p w14:paraId="477E6CDE" w14:textId="56BBB59D" w:rsidR="00DE7D3F" w:rsidRPr="00121A6A" w:rsidRDefault="00DE7D3F" w:rsidP="00030EF2">
      <w:pPr>
        <w:jc w:val="both"/>
        <w:rPr>
          <w:sz w:val="24"/>
          <w:szCs w:val="24"/>
        </w:rPr>
      </w:pPr>
    </w:p>
    <w:sectPr w:rsidR="00DE7D3F" w:rsidRPr="00121A6A" w:rsidSect="004A4707">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BCE21" w14:textId="77777777" w:rsidR="002E0FC4" w:rsidRDefault="002E0FC4" w:rsidP="00DD2DBF">
      <w:pPr>
        <w:spacing w:after="0" w:line="240" w:lineRule="auto"/>
      </w:pPr>
      <w:r>
        <w:separator/>
      </w:r>
    </w:p>
  </w:endnote>
  <w:endnote w:type="continuationSeparator" w:id="0">
    <w:p w14:paraId="29E5931E" w14:textId="77777777" w:rsidR="002E0FC4" w:rsidRDefault="002E0FC4" w:rsidP="00DD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518246"/>
      <w:docPartObj>
        <w:docPartGallery w:val="Page Numbers (Bottom of Page)"/>
        <w:docPartUnique/>
      </w:docPartObj>
    </w:sdtPr>
    <w:sdtContent>
      <w:p w14:paraId="5FCCBABC" w14:textId="3DCE4355" w:rsidR="001E4F75" w:rsidRDefault="001E4F75">
        <w:pPr>
          <w:pStyle w:val="Footer"/>
          <w:jc w:val="right"/>
        </w:pPr>
        <w:r>
          <w:fldChar w:fldCharType="begin"/>
        </w:r>
        <w:r>
          <w:instrText>PAGE   \* MERGEFORMAT</w:instrText>
        </w:r>
        <w:r>
          <w:fldChar w:fldCharType="separate"/>
        </w:r>
        <w:r>
          <w:t>2</w:t>
        </w:r>
        <w:r>
          <w:fldChar w:fldCharType="end"/>
        </w:r>
      </w:p>
    </w:sdtContent>
  </w:sdt>
  <w:p w14:paraId="338D9921" w14:textId="77777777" w:rsidR="001E4F75" w:rsidRDefault="001E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9EFFD" w14:textId="77777777" w:rsidR="002E0FC4" w:rsidRDefault="002E0FC4" w:rsidP="00DD2DBF">
      <w:pPr>
        <w:spacing w:after="0" w:line="240" w:lineRule="auto"/>
      </w:pPr>
      <w:r>
        <w:separator/>
      </w:r>
    </w:p>
  </w:footnote>
  <w:footnote w:type="continuationSeparator" w:id="0">
    <w:p w14:paraId="57272314" w14:textId="77777777" w:rsidR="002E0FC4" w:rsidRDefault="002E0FC4" w:rsidP="00DD2DBF">
      <w:pPr>
        <w:spacing w:after="0" w:line="240" w:lineRule="auto"/>
      </w:pPr>
      <w:r>
        <w:continuationSeparator/>
      </w:r>
    </w:p>
  </w:footnote>
  <w:footnote w:id="1">
    <w:p w14:paraId="1FB0C92F" w14:textId="01D105F1" w:rsidR="002D3227" w:rsidRPr="007C528B" w:rsidRDefault="002D3227" w:rsidP="003820BE">
      <w:pPr>
        <w:pStyle w:val="FootnoteText"/>
        <w:jc w:val="both"/>
      </w:pPr>
      <w:r w:rsidRPr="007C528B">
        <w:rPr>
          <w:rStyle w:val="FootnoteReference"/>
        </w:rPr>
        <w:footnoteRef/>
      </w:r>
      <w:r w:rsidRPr="007C528B">
        <w:t xml:space="preserve"> ‘Tot nu toe 4 keer zoveel stakingen als in gemiddeld jaar’</w:t>
      </w:r>
      <w:r w:rsidR="00D43898">
        <w:t xml:space="preserve">, </w:t>
      </w:r>
      <w:hyperlink r:id="rId1" w:history="1">
        <w:r w:rsidR="004C1183">
          <w:rPr>
            <w:rStyle w:val="Hyperlink"/>
          </w:rPr>
          <w:t>fnv.nl</w:t>
        </w:r>
      </w:hyperlink>
      <w:r w:rsidR="004C1183">
        <w:t>; ‘</w:t>
      </w:r>
      <w:r w:rsidR="004C1183" w:rsidRPr="004C1183">
        <w:t>In 2023 meeste stakingen in meer dan halve eeuw</w:t>
      </w:r>
      <w:r w:rsidR="004C1183">
        <w:t xml:space="preserve">’, </w:t>
      </w:r>
      <w:hyperlink r:id="rId2" w:anchor=":~:text=Het%20CBS%20houdt%20ook%20bij,391%20duizend%20werkdagen%20verloren" w:history="1">
        <w:r w:rsidR="004C1183">
          <w:rPr>
            <w:rStyle w:val="Hyperlink"/>
          </w:rPr>
          <w:t>cbs.nl</w:t>
        </w:r>
      </w:hyperlink>
      <w:r w:rsidR="004C1183" w:rsidRPr="004C1183">
        <w:t>.</w:t>
      </w:r>
    </w:p>
  </w:footnote>
  <w:footnote w:id="2">
    <w:p w14:paraId="1F558EFE" w14:textId="5F00FF8C" w:rsidR="00EF597F" w:rsidRPr="00EF597F" w:rsidRDefault="00EF597F" w:rsidP="003820BE">
      <w:pPr>
        <w:pStyle w:val="FootnoteText"/>
        <w:jc w:val="both"/>
      </w:pPr>
      <w:r>
        <w:rPr>
          <w:rStyle w:val="FootnoteReference"/>
        </w:rPr>
        <w:footnoteRef/>
      </w:r>
      <w:r>
        <w:t xml:space="preserve"> Barentsen 2020, p. 415.</w:t>
      </w:r>
    </w:p>
  </w:footnote>
  <w:footnote w:id="3">
    <w:p w14:paraId="2F2FE3F9" w14:textId="575BAE42" w:rsidR="002D3227" w:rsidRPr="007C528B" w:rsidRDefault="002D3227" w:rsidP="003820BE">
      <w:pPr>
        <w:pStyle w:val="FootnoteText"/>
        <w:jc w:val="both"/>
      </w:pPr>
      <w:r w:rsidRPr="007C528B">
        <w:rPr>
          <w:rStyle w:val="FootnoteReference"/>
        </w:rPr>
        <w:footnoteRef/>
      </w:r>
      <w:r w:rsidRPr="007C528B">
        <w:t xml:space="preserve"> Het ESH uit 1961 is in 1996 herzien. Het recht op collectieve actie is echter ongewijzigd gebleven.</w:t>
      </w:r>
      <w:r w:rsidR="00321B24" w:rsidRPr="007C528B">
        <w:t xml:space="preserve"> </w:t>
      </w:r>
      <w:r w:rsidRPr="007C528B">
        <w:t xml:space="preserve">Om die reden </w:t>
      </w:r>
      <w:r w:rsidR="00BB157D" w:rsidRPr="007C528B">
        <w:t>blijft</w:t>
      </w:r>
      <w:r w:rsidRPr="007C528B">
        <w:t xml:space="preserve"> hierna de toevoeging ‘herzien’ achterwege.</w:t>
      </w:r>
    </w:p>
  </w:footnote>
  <w:footnote w:id="4">
    <w:p w14:paraId="7C59576A" w14:textId="4138DCBC" w:rsidR="00593412" w:rsidRPr="00093565" w:rsidRDefault="00593412" w:rsidP="003820BE">
      <w:pPr>
        <w:pStyle w:val="FootnoteText"/>
        <w:jc w:val="both"/>
      </w:pPr>
      <w:r w:rsidRPr="007C528B">
        <w:rPr>
          <w:rStyle w:val="FootnoteReference"/>
        </w:rPr>
        <w:footnoteRef/>
      </w:r>
      <w:r w:rsidRPr="0080665C">
        <w:t xml:space="preserve"> </w:t>
      </w:r>
      <w:r w:rsidR="00103CF8" w:rsidRPr="00093565">
        <w:t>HvJ EU 21 december 2016, C-201/15 (</w:t>
      </w:r>
      <w:r w:rsidR="00103CF8" w:rsidRPr="00093565">
        <w:rPr>
          <w:i/>
          <w:iCs/>
        </w:rPr>
        <w:t>AGET Iraklis</w:t>
      </w:r>
      <w:r w:rsidR="00103CF8" w:rsidRPr="00093565">
        <w:t>), m.nt. Laagland</w:t>
      </w:r>
      <w:r w:rsidR="00103CF8" w:rsidRPr="0080665C">
        <w:t xml:space="preserve">, </w:t>
      </w:r>
      <w:r w:rsidR="00103CF8" w:rsidRPr="0080665C">
        <w:rPr>
          <w:i/>
          <w:iCs/>
        </w:rPr>
        <w:t>AR Updates</w:t>
      </w:r>
      <w:r w:rsidR="00103CF8" w:rsidRPr="0080665C">
        <w:t xml:space="preserve"> 2017</w:t>
      </w:r>
      <w:r w:rsidR="00EF27AD" w:rsidRPr="0080665C">
        <w:t>.</w:t>
      </w:r>
      <w:r w:rsidR="00093565" w:rsidRPr="0080665C">
        <w:t xml:space="preserve"> </w:t>
      </w:r>
      <w:r w:rsidR="00093565" w:rsidRPr="00093565">
        <w:t xml:space="preserve">Zie nader </w:t>
      </w:r>
      <w:r w:rsidR="00093565">
        <w:t>par. 4.4.</w:t>
      </w:r>
    </w:p>
  </w:footnote>
  <w:footnote w:id="5">
    <w:p w14:paraId="6843658D" w14:textId="4B1DB7A0" w:rsidR="000C696E" w:rsidRPr="007C528B" w:rsidRDefault="000C696E" w:rsidP="003820BE">
      <w:pPr>
        <w:pStyle w:val="FootnoteText"/>
        <w:jc w:val="both"/>
      </w:pPr>
      <w:r w:rsidRPr="007C528B">
        <w:rPr>
          <w:rStyle w:val="FootnoteReference"/>
        </w:rPr>
        <w:footnoteRef/>
      </w:r>
      <w:r w:rsidRPr="007C528B">
        <w:t xml:space="preserve"> </w:t>
      </w:r>
      <w:r w:rsidR="00A034FA">
        <w:t>Een belangrijk verschil is dat h</w:t>
      </w:r>
      <w:r w:rsidR="00353901">
        <w:t xml:space="preserve">et ESH en ILO-Verdrag 87 gericht </w:t>
      </w:r>
      <w:r w:rsidR="00A034FA">
        <w:t xml:space="preserve">zijn </w:t>
      </w:r>
      <w:r w:rsidR="00353901">
        <w:t>op</w:t>
      </w:r>
      <w:r w:rsidR="00460E85">
        <w:t xml:space="preserve"> het</w:t>
      </w:r>
      <w:r w:rsidR="00353901">
        <w:t xml:space="preserve"> bescherm</w:t>
      </w:r>
      <w:r w:rsidR="00460E85">
        <w:t>en</w:t>
      </w:r>
      <w:r w:rsidR="00353901">
        <w:t xml:space="preserve"> van (collectieve) sociale grondrechten en fundamentele arbeidsnormen</w:t>
      </w:r>
      <w:r w:rsidR="00896E13">
        <w:t xml:space="preserve">, terwijl het </w:t>
      </w:r>
      <w:r w:rsidR="00353901" w:rsidRPr="007C528B">
        <w:t xml:space="preserve">EVRM primair een instrument </w:t>
      </w:r>
      <w:r w:rsidR="00896E13">
        <w:t xml:space="preserve">is </w:t>
      </w:r>
      <w:r w:rsidR="00353901" w:rsidRPr="007C528B">
        <w:t xml:space="preserve">voor </w:t>
      </w:r>
      <w:r w:rsidR="00460E85">
        <w:t xml:space="preserve">het </w:t>
      </w:r>
      <w:r w:rsidR="00353901" w:rsidRPr="007C528B">
        <w:t>bescherm</w:t>
      </w:r>
      <w:r w:rsidR="00460E85">
        <w:t>en</w:t>
      </w:r>
      <w:r w:rsidR="00353901" w:rsidRPr="007C528B">
        <w:t xml:space="preserve"> van klassieke grondrechten</w:t>
      </w:r>
      <w:r w:rsidR="00896E13">
        <w:t>.</w:t>
      </w:r>
      <w:r w:rsidR="00353901" w:rsidRPr="007C528B">
        <w:t xml:space="preserve"> </w:t>
      </w:r>
      <w:r w:rsidR="00896E13">
        <w:t xml:space="preserve">Het EVRM heeft echter </w:t>
      </w:r>
      <w:r w:rsidR="00EB2B78">
        <w:t xml:space="preserve">in de loop van de tijd </w:t>
      </w:r>
      <w:r w:rsidR="00A034FA">
        <w:t>tevens</w:t>
      </w:r>
      <w:r w:rsidR="00353901">
        <w:t xml:space="preserve"> </w:t>
      </w:r>
      <w:r w:rsidR="00353901" w:rsidRPr="007C528B">
        <w:t xml:space="preserve">een sociale dimensie </w:t>
      </w:r>
      <w:r w:rsidR="008C46D7">
        <w:t>gekregen</w:t>
      </w:r>
      <w:r w:rsidR="00A034FA">
        <w:t>.</w:t>
      </w:r>
    </w:p>
  </w:footnote>
  <w:footnote w:id="6">
    <w:p w14:paraId="6BB5BE08" w14:textId="7C0BC835" w:rsidR="004113DA" w:rsidRPr="007C528B" w:rsidRDefault="004113DA" w:rsidP="003820BE">
      <w:pPr>
        <w:pStyle w:val="FootnoteText"/>
        <w:jc w:val="both"/>
      </w:pPr>
      <w:r w:rsidRPr="007C528B">
        <w:rPr>
          <w:rStyle w:val="FootnoteReference"/>
        </w:rPr>
        <w:footnoteRef/>
      </w:r>
      <w:r w:rsidRPr="007C528B">
        <w:t xml:space="preserve"> De Vries, </w:t>
      </w:r>
      <w:r w:rsidRPr="007C528B">
        <w:rPr>
          <w:i/>
          <w:iCs/>
        </w:rPr>
        <w:t>N</w:t>
      </w:r>
      <w:r w:rsidR="00577940" w:rsidRPr="007C528B">
        <w:rPr>
          <w:i/>
          <w:iCs/>
        </w:rPr>
        <w:t>t</w:t>
      </w:r>
      <w:r w:rsidRPr="007C528B">
        <w:rPr>
          <w:i/>
          <w:iCs/>
        </w:rPr>
        <w:t>E</w:t>
      </w:r>
      <w:r w:rsidR="00721D64">
        <w:rPr>
          <w:i/>
          <w:iCs/>
        </w:rPr>
        <w:t>r</w:t>
      </w:r>
      <w:r w:rsidRPr="007C528B">
        <w:rPr>
          <w:i/>
          <w:iCs/>
        </w:rPr>
        <w:t xml:space="preserve"> </w:t>
      </w:r>
      <w:r w:rsidRPr="007C528B">
        <w:t>2013, p. 128-129.</w:t>
      </w:r>
    </w:p>
  </w:footnote>
  <w:footnote w:id="7">
    <w:p w14:paraId="0A7F04B7" w14:textId="68AF46BB" w:rsidR="00E72D1B" w:rsidRPr="007C528B" w:rsidRDefault="00E72D1B" w:rsidP="003820BE">
      <w:pPr>
        <w:pStyle w:val="FootnoteText"/>
        <w:jc w:val="both"/>
      </w:pPr>
      <w:r w:rsidRPr="007C528B">
        <w:rPr>
          <w:rStyle w:val="FootnoteReference"/>
        </w:rPr>
        <w:footnoteRef/>
      </w:r>
      <w:r w:rsidRPr="007C528B">
        <w:t xml:space="preserve"> </w:t>
      </w:r>
      <w:r w:rsidR="009774F9">
        <w:t>Zie</w:t>
      </w:r>
      <w:r w:rsidR="00FA1033" w:rsidRPr="007C528B">
        <w:t xml:space="preserve"> respectievelijk</w:t>
      </w:r>
      <w:r w:rsidRPr="007C528B">
        <w:t xml:space="preserve"> </w:t>
      </w:r>
      <w:r w:rsidR="009774F9">
        <w:t xml:space="preserve">de artikelen </w:t>
      </w:r>
      <w:r w:rsidRPr="007C528B">
        <w:t>28</w:t>
      </w:r>
      <w:r w:rsidR="009774F9">
        <w:t xml:space="preserve">, </w:t>
      </w:r>
      <w:r w:rsidRPr="007C528B">
        <w:t>45</w:t>
      </w:r>
      <w:r w:rsidR="009774F9">
        <w:t xml:space="preserve"> &amp;</w:t>
      </w:r>
      <w:r w:rsidRPr="007C528B">
        <w:t xml:space="preserve"> 49</w:t>
      </w:r>
      <w:r w:rsidR="009774F9">
        <w:t>,</w:t>
      </w:r>
      <w:r w:rsidRPr="007C528B">
        <w:t xml:space="preserve"> 56</w:t>
      </w:r>
      <w:r w:rsidR="009774F9">
        <w:t xml:space="preserve"> en</w:t>
      </w:r>
      <w:r w:rsidRPr="007C528B">
        <w:t xml:space="preserve"> 63 VwEU.</w:t>
      </w:r>
    </w:p>
  </w:footnote>
  <w:footnote w:id="8">
    <w:p w14:paraId="79991B57" w14:textId="2908A5BE" w:rsidR="004D4DAA" w:rsidRPr="007C528B" w:rsidRDefault="004D4DAA" w:rsidP="003820BE">
      <w:pPr>
        <w:pStyle w:val="FootnoteText"/>
        <w:jc w:val="both"/>
      </w:pPr>
      <w:r w:rsidRPr="007C528B">
        <w:rPr>
          <w:rStyle w:val="FootnoteReference"/>
        </w:rPr>
        <w:footnoteRef/>
      </w:r>
      <w:r w:rsidRPr="007C528B">
        <w:t xml:space="preserve"> </w:t>
      </w:r>
      <w:r w:rsidR="003F6201" w:rsidRPr="007C528B">
        <w:t xml:space="preserve">Zie </w:t>
      </w:r>
      <w:r w:rsidR="00FD2451" w:rsidRPr="007C528B">
        <w:t>hierover uitgebreid</w:t>
      </w:r>
      <w:r w:rsidR="003A6285" w:rsidRPr="007C528B">
        <w:t xml:space="preserve"> </w:t>
      </w:r>
      <w:r w:rsidR="003F6201" w:rsidRPr="007C528B">
        <w:t>Pennings &amp; Peters</w:t>
      </w:r>
      <w:r w:rsidR="006E4AE5" w:rsidRPr="007C528B">
        <w:t xml:space="preserve"> </w:t>
      </w:r>
      <w:r w:rsidR="003F6201" w:rsidRPr="007C528B">
        <w:t>2021</w:t>
      </w:r>
      <w:r w:rsidR="006E4AE5" w:rsidRPr="007C528B">
        <w:t xml:space="preserve">, par. </w:t>
      </w:r>
      <w:r w:rsidR="003F6201" w:rsidRPr="007C528B">
        <w:t>1.3</w:t>
      </w:r>
      <w:r w:rsidR="00FD2451" w:rsidRPr="007C528B">
        <w:t>.</w:t>
      </w:r>
    </w:p>
  </w:footnote>
  <w:footnote w:id="9">
    <w:p w14:paraId="60B5CBD4" w14:textId="3AC438F2" w:rsidR="00BD63DD" w:rsidRPr="00A56FB8" w:rsidRDefault="00BD63DD" w:rsidP="003820BE">
      <w:pPr>
        <w:pStyle w:val="FootnoteText"/>
        <w:jc w:val="both"/>
        <w:rPr>
          <w:lang w:val="fr-BE"/>
        </w:rPr>
      </w:pPr>
      <w:r w:rsidRPr="007C528B">
        <w:rPr>
          <w:rStyle w:val="FootnoteReference"/>
        </w:rPr>
        <w:footnoteRef/>
      </w:r>
      <w:r w:rsidRPr="00C76D59">
        <w:rPr>
          <w:lang w:val="fr-BE"/>
        </w:rPr>
        <w:t xml:space="preserve"> </w:t>
      </w:r>
      <w:r w:rsidR="00C405AF" w:rsidRPr="00C76D59">
        <w:rPr>
          <w:lang w:val="fr-BE"/>
        </w:rPr>
        <w:t xml:space="preserve">De Vries, </w:t>
      </w:r>
      <w:r w:rsidR="007B3338" w:rsidRPr="00C76D59">
        <w:rPr>
          <w:i/>
          <w:iCs/>
          <w:lang w:val="fr-BE"/>
        </w:rPr>
        <w:t>ULR</w:t>
      </w:r>
      <w:r w:rsidR="00C405AF" w:rsidRPr="00C76D59">
        <w:rPr>
          <w:i/>
          <w:iCs/>
          <w:lang w:val="fr-BE"/>
        </w:rPr>
        <w:t xml:space="preserve"> </w:t>
      </w:r>
      <w:r w:rsidR="00C405AF" w:rsidRPr="00C76D59">
        <w:rPr>
          <w:lang w:val="fr-BE"/>
        </w:rPr>
        <w:t>2013, p. 175-</w:t>
      </w:r>
      <w:r w:rsidR="00351731" w:rsidRPr="00C76D59">
        <w:rPr>
          <w:lang w:val="fr-BE"/>
        </w:rPr>
        <w:t>176</w:t>
      </w:r>
      <w:r w:rsidR="00A56FB8" w:rsidRPr="00C76D59">
        <w:rPr>
          <w:lang w:val="fr-BE"/>
        </w:rPr>
        <w:t xml:space="preserve"> &amp; par. 3.</w:t>
      </w:r>
    </w:p>
  </w:footnote>
  <w:footnote w:id="10">
    <w:p w14:paraId="428B38F5" w14:textId="77777777" w:rsidR="00FD5C42" w:rsidRDefault="00FD5C42" w:rsidP="003820BE">
      <w:pPr>
        <w:pStyle w:val="FootnoteText"/>
        <w:jc w:val="both"/>
      </w:pPr>
      <w:r>
        <w:rPr>
          <w:rStyle w:val="FootnoteReference"/>
        </w:rPr>
        <w:footnoteRef/>
      </w:r>
      <w:r>
        <w:t xml:space="preserve"> Waar verordeningen rechtstreeks doorwerken in de nationale rechtsorde, moeten richtlijnen worden omgezet in nationaal recht. Het Handvest is van toepassing op nationaal recht dat een Unierichtlijn (onjuist) implementeert.</w:t>
      </w:r>
    </w:p>
  </w:footnote>
  <w:footnote w:id="11">
    <w:p w14:paraId="5C984D35" w14:textId="63DB19D0" w:rsidR="0041154A" w:rsidRPr="007C528B" w:rsidRDefault="0041154A" w:rsidP="003820BE">
      <w:pPr>
        <w:pStyle w:val="FootnoteText"/>
        <w:jc w:val="both"/>
      </w:pPr>
      <w:r w:rsidRPr="007C528B">
        <w:rPr>
          <w:rStyle w:val="FootnoteReference"/>
        </w:rPr>
        <w:footnoteRef/>
      </w:r>
      <w:r w:rsidRPr="007C528B">
        <w:t xml:space="preserve"> </w:t>
      </w:r>
      <w:r w:rsidR="00BC08B1">
        <w:t>De</w:t>
      </w:r>
      <w:r w:rsidRPr="007C528B">
        <w:t xml:space="preserve"> Europese wetgever </w:t>
      </w:r>
      <w:r w:rsidR="00BC08B1">
        <w:t xml:space="preserve">mag </w:t>
      </w:r>
      <w:r w:rsidRPr="007C528B">
        <w:t xml:space="preserve">het stakingsrecht </w:t>
      </w:r>
      <w:r w:rsidR="006F06AA" w:rsidRPr="007C528B">
        <w:t xml:space="preserve">niet </w:t>
      </w:r>
      <w:r w:rsidRPr="007C528B">
        <w:t>reguleren middels richtlijnen vastgesteld op basis van de gewone wetgevingsprocedure</w:t>
      </w:r>
      <w:r w:rsidR="00BC08B1">
        <w:t>.</w:t>
      </w:r>
      <w:r w:rsidRPr="007C528B">
        <w:t xml:space="preserve"> </w:t>
      </w:r>
      <w:r w:rsidR="008472C3">
        <w:t xml:space="preserve">Volgens </w:t>
      </w:r>
      <w:r w:rsidR="00460E85">
        <w:t>c</w:t>
      </w:r>
      <w:r w:rsidR="008472C3">
        <w:t>oncl.</w:t>
      </w:r>
      <w:r w:rsidR="008472C3" w:rsidRPr="007C528B">
        <w:t xml:space="preserve"> A-G Mengozzi 23 mei 2007, C-341/05, par. 57 (</w:t>
      </w:r>
      <w:r w:rsidR="008472C3" w:rsidRPr="007C528B">
        <w:rPr>
          <w:i/>
          <w:iCs/>
        </w:rPr>
        <w:t>Laval</w:t>
      </w:r>
      <w:r w:rsidR="008472C3" w:rsidRPr="007C528B">
        <w:t>)</w:t>
      </w:r>
      <w:r w:rsidR="008472C3">
        <w:t>, mag evenmin</w:t>
      </w:r>
      <w:r w:rsidR="00BC08B1">
        <w:t xml:space="preserve"> </w:t>
      </w:r>
      <w:r w:rsidR="00A633D0" w:rsidRPr="007C528B">
        <w:t>op basis van</w:t>
      </w:r>
      <w:r w:rsidR="00BC08B1">
        <w:t xml:space="preserve"> </w:t>
      </w:r>
      <w:r w:rsidR="00F8511E">
        <w:t xml:space="preserve">een andere </w:t>
      </w:r>
      <w:r w:rsidR="001029D8">
        <w:t xml:space="preserve">juridische </w:t>
      </w:r>
      <w:r w:rsidR="00F8511E">
        <w:t>grondslag</w:t>
      </w:r>
      <w:r w:rsidR="001029D8">
        <w:t>, zoals artikel 352 VwEU,</w:t>
      </w:r>
      <w:r w:rsidR="00F8511E">
        <w:t xml:space="preserve"> stakings</w:t>
      </w:r>
      <w:r w:rsidR="006F06AA" w:rsidRPr="007C528B">
        <w:t>wetgeving worden aangenomen</w:t>
      </w:r>
      <w:r w:rsidR="00BC08B1">
        <w:t>.</w:t>
      </w:r>
    </w:p>
  </w:footnote>
  <w:footnote w:id="12">
    <w:p w14:paraId="2D8FCBC6" w14:textId="23D1764C" w:rsidR="00E5661F" w:rsidRPr="00616743" w:rsidRDefault="00E5661F" w:rsidP="003820BE">
      <w:pPr>
        <w:pStyle w:val="FootnoteText"/>
        <w:jc w:val="both"/>
      </w:pPr>
      <w:r w:rsidRPr="007C528B">
        <w:rPr>
          <w:rStyle w:val="FootnoteReference"/>
        </w:rPr>
        <w:footnoteRef/>
      </w:r>
      <w:r w:rsidRPr="007C528B">
        <w:t xml:space="preserve"> </w:t>
      </w:r>
      <w:r w:rsidR="001029D8" w:rsidRPr="007C528B">
        <w:t>Strikt genomen bevindt het</w:t>
      </w:r>
      <w:r w:rsidR="001029D8">
        <w:t xml:space="preserve"> </w:t>
      </w:r>
      <w:r w:rsidR="001029D8" w:rsidRPr="007C528B">
        <w:rPr>
          <w:i/>
          <w:iCs/>
        </w:rPr>
        <w:t>Laval</w:t>
      </w:r>
      <w:r w:rsidR="001029D8" w:rsidRPr="007C528B">
        <w:t xml:space="preserve">-arrest </w:t>
      </w:r>
      <w:r w:rsidR="001029D8">
        <w:t xml:space="preserve">(hierna) </w:t>
      </w:r>
      <w:r w:rsidR="001029D8" w:rsidRPr="007C528B">
        <w:t>zich tussen</w:t>
      </w:r>
      <w:r w:rsidR="001029D8">
        <w:t xml:space="preserve"> de </w:t>
      </w:r>
      <w:r w:rsidR="001029D8">
        <w:rPr>
          <w:i/>
          <w:iCs/>
        </w:rPr>
        <w:t>ERT</w:t>
      </w:r>
      <w:r w:rsidR="001029D8">
        <w:t xml:space="preserve">-doctrine </w:t>
      </w:r>
      <w:r w:rsidR="00EF237A">
        <w:t xml:space="preserve">en </w:t>
      </w:r>
      <w:r w:rsidR="00EF237A">
        <w:rPr>
          <w:i/>
          <w:iCs/>
        </w:rPr>
        <w:t>Wachauf</w:t>
      </w:r>
      <w:r w:rsidR="00EF237A">
        <w:t>-uitvoering</w:t>
      </w:r>
      <w:r w:rsidR="00EF237A" w:rsidRPr="007C528B">
        <w:t xml:space="preserve"> </w:t>
      </w:r>
      <w:r w:rsidR="001029D8">
        <w:t>in</w:t>
      </w:r>
      <w:r w:rsidR="001029D8" w:rsidRPr="007C528B">
        <w:t xml:space="preserve">: </w:t>
      </w:r>
      <w:r w:rsidR="00EF237A">
        <w:t xml:space="preserve">enerzijds </w:t>
      </w:r>
      <w:r w:rsidR="00F94D03">
        <w:t>bestaat een</w:t>
      </w:r>
      <w:r w:rsidR="001029D8" w:rsidRPr="007C528B">
        <w:t xml:space="preserve"> link met Unierecht </w:t>
      </w:r>
      <w:r w:rsidR="00F94D03">
        <w:t>vanwege</w:t>
      </w:r>
      <w:r w:rsidR="001029D8" w:rsidRPr="007C528B">
        <w:t xml:space="preserve"> een beperking van het vrije dienstenverkeer</w:t>
      </w:r>
      <w:r w:rsidR="00F94D03">
        <w:t xml:space="preserve">; </w:t>
      </w:r>
      <w:r w:rsidR="00EF237A">
        <w:t>anderzijds</w:t>
      </w:r>
      <w:r w:rsidR="001029D8" w:rsidRPr="007C528B">
        <w:t xml:space="preserve"> </w:t>
      </w:r>
      <w:r w:rsidR="007F7D32">
        <w:t>wordt</w:t>
      </w:r>
      <w:r w:rsidR="00E01059">
        <w:t xml:space="preserve"> tevens</w:t>
      </w:r>
      <w:r w:rsidR="001029D8" w:rsidRPr="007C528B">
        <w:t xml:space="preserve"> </w:t>
      </w:r>
      <w:r w:rsidR="00BA1E9C">
        <w:t xml:space="preserve">uitleg gegeven aan </w:t>
      </w:r>
      <w:r w:rsidR="001029D8" w:rsidRPr="007C528B">
        <w:t>de Detacheringsrichtlijn.</w:t>
      </w:r>
      <w:r w:rsidR="001029D8">
        <w:t xml:space="preserve"> Hetzelfde geldt voor een staking die het vrije goederenverkeer belemmert: in zo’n geval </w:t>
      </w:r>
      <w:r w:rsidR="007F7D32">
        <w:t>is</w:t>
      </w:r>
      <w:r w:rsidR="00F94D03">
        <w:t xml:space="preserve"> tevens </w:t>
      </w:r>
      <w:r w:rsidR="001029D8">
        <w:t>de Monti I-verordening (par. 2.3)</w:t>
      </w:r>
      <w:r w:rsidR="007F7D32">
        <w:t xml:space="preserve"> van toepassing</w:t>
      </w:r>
      <w:r w:rsidR="00326B61">
        <w:t>.</w:t>
      </w:r>
      <w:r w:rsidR="00062530">
        <w:t xml:space="preserve"> </w:t>
      </w:r>
      <w:r w:rsidR="003B38A1">
        <w:t>A</w:t>
      </w:r>
      <w:r w:rsidR="00062530">
        <w:t xml:space="preserve">angezien beide wetgevingsinstrumenten een interne marktbasis hebben, </w:t>
      </w:r>
      <w:r w:rsidR="007C0476">
        <w:t xml:space="preserve">draait het </w:t>
      </w:r>
      <w:r w:rsidR="00811630">
        <w:t xml:space="preserve">mijns inziens </w:t>
      </w:r>
      <w:r w:rsidR="00F94D03">
        <w:t xml:space="preserve">evenwel </w:t>
      </w:r>
      <w:r w:rsidR="007C0476">
        <w:t xml:space="preserve">primair om de </w:t>
      </w:r>
      <w:r w:rsidR="007C0476">
        <w:rPr>
          <w:i/>
          <w:iCs/>
        </w:rPr>
        <w:t>ERT</w:t>
      </w:r>
      <w:r w:rsidR="007C0476">
        <w:t>-doctrine.</w:t>
      </w:r>
    </w:p>
  </w:footnote>
  <w:footnote w:id="13">
    <w:p w14:paraId="7A16D1AB" w14:textId="100CD740" w:rsidR="00BC6330" w:rsidRPr="007C528B" w:rsidRDefault="00BC6330" w:rsidP="003820BE">
      <w:pPr>
        <w:pStyle w:val="FootnoteText"/>
        <w:jc w:val="both"/>
      </w:pPr>
      <w:r w:rsidRPr="007C528B">
        <w:rPr>
          <w:rStyle w:val="FootnoteReference"/>
        </w:rPr>
        <w:footnoteRef/>
      </w:r>
      <w:r w:rsidRPr="007C528B">
        <w:t xml:space="preserve"> </w:t>
      </w:r>
      <w:r w:rsidR="005B5057">
        <w:t xml:space="preserve">Zie </w:t>
      </w:r>
      <w:r w:rsidR="00C56AA2">
        <w:t>onder andere</w:t>
      </w:r>
      <w:r w:rsidR="00A6173C">
        <w:t>:</w:t>
      </w:r>
      <w:r w:rsidRPr="007C528B">
        <w:t xml:space="preserve"> </w:t>
      </w:r>
      <w:r w:rsidR="003F462F">
        <w:t xml:space="preserve">Bercusson, </w:t>
      </w:r>
      <w:r w:rsidR="003F462F">
        <w:rPr>
          <w:i/>
          <w:iCs/>
        </w:rPr>
        <w:t xml:space="preserve">ELJ </w:t>
      </w:r>
      <w:r w:rsidR="003F462F">
        <w:t xml:space="preserve">2007, p. 289, 293-294 &amp; </w:t>
      </w:r>
      <w:r w:rsidR="005973F9">
        <w:t>303-308;</w:t>
      </w:r>
      <w:r w:rsidR="003F462F">
        <w:t xml:space="preserve"> </w:t>
      </w:r>
      <w:r w:rsidR="005B5057" w:rsidRPr="007C528B">
        <w:t xml:space="preserve">Jaspers, </w:t>
      </w:r>
      <w:r w:rsidR="005B5057" w:rsidRPr="007C528B">
        <w:rPr>
          <w:i/>
          <w:iCs/>
        </w:rPr>
        <w:t>TRA</w:t>
      </w:r>
      <w:r w:rsidR="00287799">
        <w:rPr>
          <w:i/>
          <w:iCs/>
        </w:rPr>
        <w:t xml:space="preserve"> (archief SR)</w:t>
      </w:r>
      <w:r w:rsidR="005B5057" w:rsidRPr="007C528B">
        <w:rPr>
          <w:i/>
          <w:iCs/>
        </w:rPr>
        <w:t xml:space="preserve"> </w:t>
      </w:r>
      <w:r w:rsidR="005B5057" w:rsidRPr="007C528B">
        <w:t>2008/12</w:t>
      </w:r>
      <w:r w:rsidR="005B5057">
        <w:t xml:space="preserve">; </w:t>
      </w:r>
      <w:r w:rsidRPr="007C528B">
        <w:t xml:space="preserve">Hös, </w:t>
      </w:r>
      <w:r w:rsidRPr="007C528B">
        <w:rPr>
          <w:i/>
          <w:iCs/>
        </w:rPr>
        <w:t xml:space="preserve">ELLJ </w:t>
      </w:r>
      <w:r w:rsidRPr="007C528B">
        <w:t xml:space="preserve">2010, par. 1 &amp; 4; </w:t>
      </w:r>
      <w:bookmarkStart w:id="5" w:name="_Hlk147929577"/>
      <w:r w:rsidRPr="007C528B">
        <w:t xml:space="preserve">Barnard, </w:t>
      </w:r>
      <w:r w:rsidRPr="007C528B">
        <w:rPr>
          <w:i/>
          <w:iCs/>
        </w:rPr>
        <w:t xml:space="preserve">CLP </w:t>
      </w:r>
      <w:r w:rsidRPr="007C528B">
        <w:t>2014, p.</w:t>
      </w:r>
      <w:bookmarkEnd w:id="5"/>
      <w:r w:rsidRPr="007C528B">
        <w:t xml:space="preserve"> 205-206 &amp; </w:t>
      </w:r>
      <w:r w:rsidR="00626DB8" w:rsidRPr="007C528B">
        <w:t>218-</w:t>
      </w:r>
      <w:r w:rsidRPr="007C528B">
        <w:t xml:space="preserve">219; </w:t>
      </w:r>
      <w:bookmarkStart w:id="6" w:name="_Hlk147925474"/>
      <w:r w:rsidRPr="007C528B">
        <w:t xml:space="preserve">Giubboni, </w:t>
      </w:r>
      <w:r w:rsidRPr="007C528B">
        <w:rPr>
          <w:i/>
          <w:iCs/>
        </w:rPr>
        <w:t>ELJ</w:t>
      </w:r>
      <w:r w:rsidRPr="007C528B">
        <w:t xml:space="preserve"> 2018, p. 12</w:t>
      </w:r>
      <w:bookmarkEnd w:id="6"/>
      <w:r w:rsidRPr="007C528B">
        <w:t>-13</w:t>
      </w:r>
      <w:r w:rsidR="00BD64DA" w:rsidRPr="007C528B">
        <w:t xml:space="preserve">; </w:t>
      </w:r>
      <w:r w:rsidR="00F739E0">
        <w:t xml:space="preserve">Voogsgeerd, </w:t>
      </w:r>
      <w:r w:rsidR="00F739E0">
        <w:rPr>
          <w:i/>
          <w:iCs/>
        </w:rPr>
        <w:t xml:space="preserve">SEW </w:t>
      </w:r>
      <w:r w:rsidR="00F739E0">
        <w:t>2024, par. 2.</w:t>
      </w:r>
      <w:r w:rsidRPr="007C528B">
        <w:t xml:space="preserve"> Anders: </w:t>
      </w:r>
      <w:bookmarkStart w:id="7" w:name="_Hlk149293553"/>
      <w:r w:rsidRPr="007C528B">
        <w:t>Leczykiewicz 2014</w:t>
      </w:r>
      <w:bookmarkEnd w:id="7"/>
      <w:r w:rsidRPr="007C528B">
        <w:t>, p. 307-322.</w:t>
      </w:r>
    </w:p>
  </w:footnote>
  <w:footnote w:id="14">
    <w:p w14:paraId="6D1A658F" w14:textId="5B80FBAB" w:rsidR="00EC2351" w:rsidRPr="007C528B" w:rsidRDefault="00EC2351" w:rsidP="003820BE">
      <w:pPr>
        <w:pStyle w:val="FootnoteText"/>
        <w:jc w:val="both"/>
      </w:pPr>
      <w:r w:rsidRPr="007C528B">
        <w:rPr>
          <w:rStyle w:val="FootnoteReference"/>
        </w:rPr>
        <w:footnoteRef/>
      </w:r>
      <w:r w:rsidRPr="007C528B">
        <w:t xml:space="preserve"> </w:t>
      </w:r>
      <w:r w:rsidR="00D77474">
        <w:t>Officieel</w:t>
      </w:r>
      <w:r w:rsidRPr="007C528B">
        <w:t xml:space="preserve"> kunnen alleen de arresten van het HvJ en het EHRM als ‘rechtspraak’ of ‘jurisprudentie’ worden beschouwd</w:t>
      </w:r>
      <w:r w:rsidR="00AC358D">
        <w:t>.</w:t>
      </w:r>
      <w:r w:rsidRPr="007C528B">
        <w:t xml:space="preserve"> </w:t>
      </w:r>
      <w:r w:rsidR="00AC358D">
        <w:t>I</w:t>
      </w:r>
      <w:r w:rsidRPr="007C528B">
        <w:t>nterpretaties van de CoE/CFA en het ECSR zijn juridisch niet-</w:t>
      </w:r>
      <w:r w:rsidR="009E7259" w:rsidRPr="007C528B">
        <w:t>bindende</w:t>
      </w:r>
      <w:r w:rsidRPr="007C528B">
        <w:t xml:space="preserve"> (maar wel gezaghebbende) ‘conclusies’ en ‘beslissingen’</w:t>
      </w:r>
      <w:r w:rsidR="00AE6FBD">
        <w:t xml:space="preserve"> (par. 3.2)</w:t>
      </w:r>
      <w:r w:rsidRPr="007C528B">
        <w:t xml:space="preserve">. </w:t>
      </w:r>
      <w:r w:rsidR="00AE6FBD">
        <w:t>Kortheidshalve</w:t>
      </w:r>
      <w:r w:rsidRPr="007C528B">
        <w:t xml:space="preserve"> worden de verschillende termen </w:t>
      </w:r>
      <w:r w:rsidR="00AE6FBD">
        <w:t xml:space="preserve">hierna </w:t>
      </w:r>
      <w:r w:rsidRPr="007C528B">
        <w:t>door elkaar gebruikt.</w:t>
      </w:r>
    </w:p>
  </w:footnote>
  <w:footnote w:id="15">
    <w:p w14:paraId="638688F2" w14:textId="705351EF" w:rsidR="00DB2A8B" w:rsidRPr="007C528B" w:rsidRDefault="00DB2A8B" w:rsidP="003820BE">
      <w:pPr>
        <w:pStyle w:val="FootnoteText"/>
        <w:jc w:val="both"/>
      </w:pPr>
      <w:r w:rsidRPr="007C528B">
        <w:rPr>
          <w:rStyle w:val="FootnoteReference"/>
        </w:rPr>
        <w:footnoteRef/>
      </w:r>
      <w:r w:rsidRPr="007C528B">
        <w:t xml:space="preserve"> Dorssemont, </w:t>
      </w:r>
      <w:r w:rsidRPr="007C528B">
        <w:rPr>
          <w:i/>
          <w:iCs/>
        </w:rPr>
        <w:t>ArA</w:t>
      </w:r>
      <w:r w:rsidRPr="007C528B">
        <w:t xml:space="preserve"> 2021, p. 43</w:t>
      </w:r>
      <w:r>
        <w:t xml:space="preserve">; </w:t>
      </w:r>
      <w:r w:rsidRPr="007C528B">
        <w:t xml:space="preserve">Ellingsen, </w:t>
      </w:r>
      <w:r w:rsidRPr="007C528B">
        <w:rPr>
          <w:i/>
          <w:iCs/>
        </w:rPr>
        <w:t>CMLR</w:t>
      </w:r>
      <w:r w:rsidRPr="007C528B">
        <w:t xml:space="preserve"> 2022, p. 584 &amp; 601-602</w:t>
      </w:r>
      <w:r>
        <w:t>.</w:t>
      </w:r>
    </w:p>
  </w:footnote>
  <w:footnote w:id="16">
    <w:p w14:paraId="79371FD1" w14:textId="67624538" w:rsidR="00343B0A" w:rsidRDefault="00343B0A" w:rsidP="003820BE">
      <w:pPr>
        <w:pStyle w:val="FootnoteText"/>
        <w:jc w:val="both"/>
      </w:pPr>
      <w:r>
        <w:rPr>
          <w:rStyle w:val="FootnoteReference"/>
        </w:rPr>
        <w:footnoteRef/>
      </w:r>
      <w:r>
        <w:t xml:space="preserve"> </w:t>
      </w:r>
      <w:r w:rsidR="009928AA">
        <w:t xml:space="preserve">Ten opzichte van </w:t>
      </w:r>
      <w:r w:rsidRPr="007C528B">
        <w:t xml:space="preserve">het ESH en ILO-Verdrag 87 zal </w:t>
      </w:r>
      <w:r>
        <w:t xml:space="preserve">volgens Laagland, </w:t>
      </w:r>
      <w:r>
        <w:rPr>
          <w:i/>
          <w:iCs/>
        </w:rPr>
        <w:t xml:space="preserve">AR Updates </w:t>
      </w:r>
      <w:r>
        <w:t xml:space="preserve">2017, par. 3, het </w:t>
      </w:r>
      <w:r w:rsidR="009928AA">
        <w:t>Unie</w:t>
      </w:r>
      <w:r>
        <w:t xml:space="preserve">recht </w:t>
      </w:r>
      <w:r w:rsidRPr="007C528B">
        <w:t xml:space="preserve">prevaleren. Bij strijd tussen het EVRM en </w:t>
      </w:r>
      <w:r w:rsidR="009928AA">
        <w:t xml:space="preserve">het </w:t>
      </w:r>
      <w:r w:rsidRPr="007C528B">
        <w:t>Unierecht ligt dit genuanceerder</w:t>
      </w:r>
      <w:r>
        <w:t xml:space="preserve">, maar volgens </w:t>
      </w:r>
      <w:r w:rsidR="00460E85">
        <w:t>c</w:t>
      </w:r>
      <w:r>
        <w:t>oncl.</w:t>
      </w:r>
      <w:r w:rsidRPr="007C528B">
        <w:t xml:space="preserve"> A-G Widdershoven 18 mei 2022, </w:t>
      </w:r>
      <w:r w:rsidRPr="008132AB">
        <w:rPr>
          <w:i/>
          <w:iCs/>
        </w:rPr>
        <w:t>JOM</w:t>
      </w:r>
      <w:r w:rsidRPr="008132AB">
        <w:t xml:space="preserve"> 2022/234</w:t>
      </w:r>
      <w:r>
        <w:t xml:space="preserve">, </w:t>
      </w:r>
      <w:r w:rsidRPr="007C528B">
        <w:t>par. 5.4</w:t>
      </w:r>
      <w:r>
        <w:t xml:space="preserve">, </w:t>
      </w:r>
      <w:r w:rsidR="00AC358D">
        <w:t>zal</w:t>
      </w:r>
      <w:r>
        <w:t xml:space="preserve"> ook hier het EU-recht</w:t>
      </w:r>
      <w:r w:rsidR="00AC358D">
        <w:t xml:space="preserve"> uiteindelijk primeren</w:t>
      </w:r>
      <w:r>
        <w:t>.</w:t>
      </w:r>
    </w:p>
  </w:footnote>
  <w:footnote w:id="17">
    <w:p w14:paraId="46D0F9E2" w14:textId="1EE0DD15" w:rsidR="00171EDC" w:rsidRPr="0031639C" w:rsidRDefault="00171EDC" w:rsidP="003820BE">
      <w:pPr>
        <w:pStyle w:val="FootnoteText"/>
        <w:jc w:val="both"/>
      </w:pPr>
      <w:r>
        <w:rPr>
          <w:rStyle w:val="FootnoteReference"/>
        </w:rPr>
        <w:footnoteRef/>
      </w:r>
      <w:r>
        <w:t xml:space="preserve"> </w:t>
      </w:r>
      <w:r w:rsidR="00DB3351" w:rsidRPr="007C528B">
        <w:rPr>
          <w:bCs/>
        </w:rPr>
        <w:t xml:space="preserve">Reich, </w:t>
      </w:r>
      <w:r w:rsidR="00DB3351" w:rsidRPr="007C528B">
        <w:rPr>
          <w:bCs/>
          <w:i/>
          <w:iCs/>
        </w:rPr>
        <w:t>GLJ</w:t>
      </w:r>
      <w:r w:rsidR="00DB3351" w:rsidRPr="007C528B">
        <w:rPr>
          <w:bCs/>
        </w:rPr>
        <w:t xml:space="preserve"> 2008, p. 159</w:t>
      </w:r>
      <w:r w:rsidR="00DB3351">
        <w:rPr>
          <w:bCs/>
        </w:rPr>
        <w:t xml:space="preserve">-160; </w:t>
      </w:r>
      <w:r w:rsidR="0031639C">
        <w:t xml:space="preserve">Barnard, </w:t>
      </w:r>
      <w:r w:rsidR="0031639C">
        <w:rPr>
          <w:i/>
          <w:iCs/>
        </w:rPr>
        <w:t>CLJ</w:t>
      </w:r>
      <w:r w:rsidR="0031639C">
        <w:t xml:space="preserve"> 2008, p. 264; Picard, </w:t>
      </w:r>
      <w:r w:rsidR="0031639C">
        <w:rPr>
          <w:i/>
          <w:iCs/>
        </w:rPr>
        <w:t>ERLR</w:t>
      </w:r>
      <w:r w:rsidR="0031639C">
        <w:t xml:space="preserve"> 2008, p. 164-165.</w:t>
      </w:r>
    </w:p>
  </w:footnote>
  <w:footnote w:id="18">
    <w:p w14:paraId="304D25AB" w14:textId="10869F3F" w:rsidR="00171EDC" w:rsidRPr="00AC270D" w:rsidRDefault="00171EDC" w:rsidP="003820BE">
      <w:pPr>
        <w:pStyle w:val="FootnoteText"/>
        <w:jc w:val="both"/>
      </w:pPr>
      <w:r>
        <w:rPr>
          <w:rStyle w:val="FootnoteReference"/>
        </w:rPr>
        <w:footnoteRef/>
      </w:r>
      <w:r>
        <w:t xml:space="preserve"> Reynolds, </w:t>
      </w:r>
      <w:r>
        <w:rPr>
          <w:i/>
          <w:iCs/>
        </w:rPr>
        <w:t>CMLR</w:t>
      </w:r>
      <w:r>
        <w:t xml:space="preserve"> 2016, par. 1-5.</w:t>
      </w:r>
    </w:p>
  </w:footnote>
  <w:footnote w:id="19">
    <w:p w14:paraId="36620171" w14:textId="74DB29E8" w:rsidR="002670A7" w:rsidRDefault="002670A7" w:rsidP="003820BE">
      <w:pPr>
        <w:pStyle w:val="FootnoteText"/>
        <w:jc w:val="both"/>
      </w:pPr>
      <w:r>
        <w:rPr>
          <w:rStyle w:val="FootnoteReference"/>
        </w:rPr>
        <w:footnoteRef/>
      </w:r>
      <w:r>
        <w:t xml:space="preserve"> Relevante handboeken in dit verband zijn Dorssemont &amp; Rocca 2019, </w:t>
      </w:r>
      <w:r w:rsidRPr="00DC38DA">
        <w:t>p. 465-504</w:t>
      </w:r>
      <w:r>
        <w:t>; Barnard 2021, p. 805-826.</w:t>
      </w:r>
    </w:p>
  </w:footnote>
  <w:footnote w:id="20">
    <w:p w14:paraId="11BE408E" w14:textId="4A7DC35F" w:rsidR="009B3721" w:rsidRPr="007C528B" w:rsidRDefault="009B3721" w:rsidP="003820BE">
      <w:pPr>
        <w:pStyle w:val="FootnoteText"/>
        <w:jc w:val="both"/>
      </w:pPr>
      <w:r w:rsidRPr="007C528B">
        <w:rPr>
          <w:rStyle w:val="FootnoteReference"/>
        </w:rPr>
        <w:footnoteRef/>
      </w:r>
      <w:r w:rsidRPr="007C528B">
        <w:t xml:space="preserve"> </w:t>
      </w:r>
      <w:r>
        <w:t>H</w:t>
      </w:r>
      <w:r w:rsidRPr="007C528B">
        <w:t xml:space="preserve">et </w:t>
      </w:r>
      <w:r>
        <w:t>begrip ‘staking’</w:t>
      </w:r>
      <w:r w:rsidRPr="007C528B">
        <w:t xml:space="preserve"> </w:t>
      </w:r>
      <w:r>
        <w:t xml:space="preserve">valt </w:t>
      </w:r>
      <w:r w:rsidR="000E2245">
        <w:t xml:space="preserve">strikt genomen </w:t>
      </w:r>
      <w:r w:rsidRPr="007C528B">
        <w:t xml:space="preserve">onder het bredere concept ‘collectieve actie’, welk concept </w:t>
      </w:r>
      <w:r>
        <w:t xml:space="preserve">velerlei soorten acties </w:t>
      </w:r>
      <w:r w:rsidRPr="007C528B">
        <w:t xml:space="preserve">omvat. </w:t>
      </w:r>
      <w:r>
        <w:t>Het gaat dan niet alleen om werkonderbrekingen, maar bijvoorbeeld ook om blokkades en boycots. In het navolgende</w:t>
      </w:r>
      <w:r w:rsidRPr="007C528B">
        <w:t xml:space="preserve"> worden beide begrippen</w:t>
      </w:r>
      <w:r w:rsidR="000E2245">
        <w:t xml:space="preserve"> evenwel</w:t>
      </w:r>
      <w:r w:rsidRPr="007C528B">
        <w:t xml:space="preserve"> door elkaar gebruikt.</w:t>
      </w:r>
    </w:p>
  </w:footnote>
  <w:footnote w:id="21">
    <w:p w14:paraId="0E8C5D20" w14:textId="4CF78474" w:rsidR="00917841" w:rsidRPr="001732FB" w:rsidRDefault="00917841" w:rsidP="003820BE">
      <w:pPr>
        <w:pStyle w:val="FootnoteText"/>
        <w:jc w:val="both"/>
        <w:rPr>
          <w:lang w:val="en-US"/>
        </w:rPr>
      </w:pPr>
      <w:r>
        <w:rPr>
          <w:rStyle w:val="FootnoteReference"/>
        </w:rPr>
        <w:footnoteRef/>
      </w:r>
      <w:r w:rsidRPr="001732FB">
        <w:rPr>
          <w:lang w:val="en-US"/>
        </w:rPr>
        <w:t xml:space="preserve"> CFA-decisions 2018, nrs. 758-759 &amp; 766-767</w:t>
      </w:r>
      <w:r w:rsidR="000E2245">
        <w:rPr>
          <w:lang w:val="en-US"/>
        </w:rPr>
        <w:t xml:space="preserve">; </w:t>
      </w:r>
      <w:r w:rsidR="000E2245" w:rsidRPr="001732FB">
        <w:rPr>
          <w:lang w:val="en-US"/>
        </w:rPr>
        <w:t>Digest of the ECSR case law 2022, p. 89-91</w:t>
      </w:r>
      <w:r w:rsidR="000E2245">
        <w:rPr>
          <w:lang w:val="en-US"/>
        </w:rPr>
        <w:t>.</w:t>
      </w:r>
    </w:p>
  </w:footnote>
  <w:footnote w:id="22">
    <w:p w14:paraId="381CE8AA" w14:textId="66F12A7A" w:rsidR="00C708B9" w:rsidRPr="001732FB" w:rsidRDefault="00C708B9" w:rsidP="003820BE">
      <w:pPr>
        <w:pStyle w:val="FootnoteText"/>
        <w:jc w:val="both"/>
        <w:rPr>
          <w:lang w:val="en-US"/>
        </w:rPr>
      </w:pPr>
      <w:r w:rsidRPr="007C528B">
        <w:rPr>
          <w:rStyle w:val="FootnoteReference"/>
          <w:lang w:val="en-GB"/>
        </w:rPr>
        <w:footnoteRef/>
      </w:r>
      <w:r w:rsidRPr="001732FB">
        <w:rPr>
          <w:lang w:val="en-US"/>
        </w:rPr>
        <w:t xml:space="preserve"> </w:t>
      </w:r>
      <w:r w:rsidR="000B59ED" w:rsidRPr="001732FB">
        <w:rPr>
          <w:lang w:val="en-US"/>
        </w:rPr>
        <w:t xml:space="preserve">CFA-decisions </w:t>
      </w:r>
      <w:r w:rsidRPr="001732FB">
        <w:rPr>
          <w:lang w:val="en-US"/>
        </w:rPr>
        <w:t>2018, nrs. 760-763</w:t>
      </w:r>
      <w:r w:rsidR="0034284E" w:rsidRPr="001732FB">
        <w:rPr>
          <w:lang w:val="en-US"/>
        </w:rPr>
        <w:t xml:space="preserve"> &amp; 779</w:t>
      </w:r>
      <w:r w:rsidR="00A679DE" w:rsidRPr="001732FB">
        <w:rPr>
          <w:lang w:val="en-US"/>
        </w:rPr>
        <w:t>-780</w:t>
      </w:r>
      <w:r w:rsidR="000E2245">
        <w:rPr>
          <w:lang w:val="en-US"/>
        </w:rPr>
        <w:t xml:space="preserve">; </w:t>
      </w:r>
      <w:r w:rsidR="000E2245" w:rsidRPr="00917841">
        <w:rPr>
          <w:lang w:val="en-US"/>
        </w:rPr>
        <w:t>Digest of the ECSR case law 2022, p. 91</w:t>
      </w:r>
      <w:r w:rsidR="000E2245">
        <w:rPr>
          <w:lang w:val="en-US"/>
        </w:rPr>
        <w:t>.</w:t>
      </w:r>
    </w:p>
  </w:footnote>
  <w:footnote w:id="23">
    <w:p w14:paraId="364874B8" w14:textId="7D0ACE6C" w:rsidR="00060768" w:rsidRPr="0080665C" w:rsidRDefault="00060768" w:rsidP="003820BE">
      <w:pPr>
        <w:pStyle w:val="FootnoteText"/>
        <w:jc w:val="both"/>
        <w:rPr>
          <w:lang w:val="en-US"/>
        </w:rPr>
      </w:pPr>
      <w:r w:rsidRPr="00606F29">
        <w:rPr>
          <w:rStyle w:val="FootnoteReference"/>
        </w:rPr>
        <w:footnoteRef/>
      </w:r>
      <w:r w:rsidRPr="0080665C">
        <w:rPr>
          <w:lang w:val="en-US"/>
        </w:rPr>
        <w:t xml:space="preserve"> </w:t>
      </w:r>
      <w:r w:rsidRPr="0093435B">
        <w:rPr>
          <w:lang w:val="en-GB"/>
        </w:rPr>
        <w:t>CFA-decisions 2018</w:t>
      </w:r>
      <w:r w:rsidRPr="0080665C">
        <w:rPr>
          <w:lang w:val="en-US"/>
        </w:rPr>
        <w:t>, nr. 756</w:t>
      </w:r>
      <w:r w:rsidR="004C4C8B" w:rsidRPr="0080665C">
        <w:rPr>
          <w:lang w:val="en-US"/>
        </w:rPr>
        <w:t xml:space="preserve"> </w:t>
      </w:r>
      <w:r w:rsidR="004C4C8B" w:rsidRPr="00907FAE">
        <w:rPr>
          <w:lang w:val="en-US"/>
        </w:rPr>
        <w:t>(</w:t>
      </w:r>
      <w:r w:rsidR="004C4C8B" w:rsidRPr="0080665C">
        <w:rPr>
          <w:lang w:val="en-US"/>
        </w:rPr>
        <w:t>anders:</w:t>
      </w:r>
      <w:r w:rsidR="004C4C8B" w:rsidRPr="00907FAE">
        <w:rPr>
          <w:lang w:val="en-US"/>
        </w:rPr>
        <w:t xml:space="preserve"> nr. 784</w:t>
      </w:r>
      <w:r w:rsidR="004C4C8B" w:rsidRPr="0093435B">
        <w:rPr>
          <w:lang w:val="en-GB"/>
        </w:rPr>
        <w:t>)</w:t>
      </w:r>
      <w:r w:rsidR="00386955" w:rsidRPr="0093435B">
        <w:rPr>
          <w:lang w:val="en-GB"/>
        </w:rPr>
        <w:t>; Digest of the ECSR case law 2022</w:t>
      </w:r>
      <w:r w:rsidR="00386955" w:rsidRPr="0080665C">
        <w:rPr>
          <w:lang w:val="en-US"/>
        </w:rPr>
        <w:t>, p. 90; EHRM 14 december 2022, 66828/16 (</w:t>
      </w:r>
      <w:r w:rsidR="00386955" w:rsidRPr="0080665C">
        <w:rPr>
          <w:i/>
          <w:iCs/>
          <w:lang w:val="en-US"/>
        </w:rPr>
        <w:t>Bariş</w:t>
      </w:r>
      <w:r w:rsidR="00386955" w:rsidRPr="0080665C">
        <w:rPr>
          <w:lang w:val="en-US"/>
        </w:rPr>
        <w:t xml:space="preserve">), m.nt. Dorssemont, </w:t>
      </w:r>
      <w:r w:rsidR="00386955" w:rsidRPr="0080665C">
        <w:rPr>
          <w:i/>
          <w:iCs/>
          <w:lang w:val="en-US"/>
        </w:rPr>
        <w:t xml:space="preserve">EHRC Updates </w:t>
      </w:r>
      <w:r w:rsidR="00386955" w:rsidRPr="0080665C">
        <w:rPr>
          <w:lang w:val="en-US"/>
        </w:rPr>
        <w:t>2022.</w:t>
      </w:r>
    </w:p>
  </w:footnote>
  <w:footnote w:id="24">
    <w:p w14:paraId="0CE288EE" w14:textId="709ED3D8" w:rsidR="002F4985" w:rsidRPr="007150DF" w:rsidRDefault="002F4985" w:rsidP="003820BE">
      <w:pPr>
        <w:pStyle w:val="FootnoteText"/>
        <w:jc w:val="both"/>
        <w:rPr>
          <w:b/>
          <w:bCs/>
        </w:rPr>
      </w:pPr>
      <w:r w:rsidRPr="00606F29">
        <w:rPr>
          <w:rStyle w:val="FootnoteReference"/>
        </w:rPr>
        <w:footnoteRef/>
      </w:r>
      <w:r w:rsidR="003E6D6D" w:rsidRPr="00606F29">
        <w:t xml:space="preserve"> </w:t>
      </w:r>
      <w:r w:rsidR="00D8099C">
        <w:t xml:space="preserve">HvJ EU </w:t>
      </w:r>
      <w:r w:rsidR="00D8099C" w:rsidRPr="00D8099C">
        <w:t>11 december 2007, C-438/05 (</w:t>
      </w:r>
      <w:r w:rsidR="00D8099C" w:rsidRPr="00D8099C">
        <w:rPr>
          <w:i/>
          <w:iCs/>
        </w:rPr>
        <w:t>Viking</w:t>
      </w:r>
      <w:r w:rsidR="00D8099C" w:rsidRPr="00D8099C">
        <w:t>)</w:t>
      </w:r>
      <w:r w:rsidR="00907FAE" w:rsidRPr="00606F29">
        <w:t>;</w:t>
      </w:r>
      <w:r w:rsidRPr="00606F29">
        <w:t xml:space="preserve"> EHRM 8 april 2014, 31045/10</w:t>
      </w:r>
      <w:r w:rsidR="000B59ED" w:rsidRPr="00606F29">
        <w:t xml:space="preserve"> </w:t>
      </w:r>
      <w:r w:rsidRPr="00606F29">
        <w:t>(</w:t>
      </w:r>
      <w:r w:rsidRPr="00606F29">
        <w:rPr>
          <w:i/>
          <w:iCs/>
        </w:rPr>
        <w:t>RMT</w:t>
      </w:r>
      <w:r w:rsidRPr="00606F29">
        <w:t>)</w:t>
      </w:r>
      <w:r w:rsidR="00BC4FD6" w:rsidRPr="00606F29">
        <w:t>;</w:t>
      </w:r>
      <w:r w:rsidR="00386955" w:rsidRPr="0080665C">
        <w:t xml:space="preserve"> </w:t>
      </w:r>
      <w:r w:rsidR="00A5322E" w:rsidRPr="0080665C">
        <w:t>CFA</w:t>
      </w:r>
      <w:r w:rsidR="000B59ED" w:rsidRPr="0080665C">
        <w:t>-</w:t>
      </w:r>
      <w:r w:rsidR="004F2322" w:rsidRPr="0080665C">
        <w:t xml:space="preserve">decisions </w:t>
      </w:r>
      <w:r w:rsidRPr="0080665C">
        <w:t>2018</w:t>
      </w:r>
      <w:r w:rsidRPr="00606F29">
        <w:t>, nr</w:t>
      </w:r>
      <w:r w:rsidR="00F91BF2">
        <w:t>s</w:t>
      </w:r>
      <w:r w:rsidRPr="00606F29">
        <w:t>. 770-</w:t>
      </w:r>
      <w:r w:rsidRPr="0080665C">
        <w:t>771</w:t>
      </w:r>
      <w:r w:rsidR="008604DF" w:rsidRPr="0080665C">
        <w:t>.</w:t>
      </w:r>
      <w:r w:rsidR="007150DF" w:rsidRPr="0080665C">
        <w:t xml:space="preserve"> </w:t>
      </w:r>
      <w:r w:rsidR="00466834">
        <w:t xml:space="preserve">Voor wat betreft </w:t>
      </w:r>
      <w:r w:rsidR="007150DF">
        <w:t>het</w:t>
      </w:r>
      <w:r w:rsidR="007150DF" w:rsidRPr="007150DF">
        <w:t xml:space="preserve"> ESH</w:t>
      </w:r>
      <w:r w:rsidR="00466834">
        <w:t xml:space="preserve"> bestaat hierover discussie</w:t>
      </w:r>
      <w:r w:rsidR="007150DF">
        <w:t xml:space="preserve">, zie </w:t>
      </w:r>
      <w:r w:rsidR="007150DF" w:rsidRPr="007150DF">
        <w:t xml:space="preserve">Dorssemont, </w:t>
      </w:r>
      <w:r w:rsidR="007150DF" w:rsidRPr="007150DF">
        <w:rPr>
          <w:i/>
          <w:iCs/>
        </w:rPr>
        <w:t xml:space="preserve">ArA </w:t>
      </w:r>
      <w:r w:rsidR="007150DF" w:rsidRPr="007150DF">
        <w:t>2015, par. 3.1, 4 &amp; 5; Dorssemont 2017, p. 273-274</w:t>
      </w:r>
      <w:r w:rsidR="007150DF">
        <w:t>.</w:t>
      </w:r>
    </w:p>
  </w:footnote>
  <w:footnote w:id="25">
    <w:p w14:paraId="1E6EBA2F" w14:textId="638127FC" w:rsidR="00C938B2" w:rsidRPr="00606F29" w:rsidRDefault="00C938B2" w:rsidP="003820BE">
      <w:pPr>
        <w:pStyle w:val="FootnoteText"/>
        <w:jc w:val="both"/>
      </w:pPr>
      <w:r w:rsidRPr="00606F29">
        <w:rPr>
          <w:rStyle w:val="FootnoteReference"/>
        </w:rPr>
        <w:footnoteRef/>
      </w:r>
      <w:r w:rsidRPr="007150DF">
        <w:t xml:space="preserve"> Deze rechtspraak is te vinden in de volgende databases:</w:t>
      </w:r>
      <w:r w:rsidR="00257DA0" w:rsidRPr="007150DF">
        <w:t xml:space="preserve"> </w:t>
      </w:r>
      <w:hyperlink r:id="rId3" w:history="1">
        <w:r w:rsidR="00295DE8">
          <w:rPr>
            <w:rStyle w:val="Hyperlink"/>
          </w:rPr>
          <w:t>eur-lex.europa.eu</w:t>
        </w:r>
      </w:hyperlink>
      <w:r w:rsidR="00295DE8">
        <w:t xml:space="preserve"> </w:t>
      </w:r>
      <w:r w:rsidR="00257DA0" w:rsidRPr="007150DF">
        <w:t>(HvJ);</w:t>
      </w:r>
      <w:r w:rsidRPr="007150DF">
        <w:t xml:space="preserve"> </w:t>
      </w:r>
      <w:hyperlink r:id="rId4" w:anchor="{%22documentcollectionid2%22:[%22CHAMBER%22]}" w:history="1">
        <w:r w:rsidR="00606F29" w:rsidRPr="007150DF">
          <w:rPr>
            <w:rStyle w:val="Hyperlink"/>
          </w:rPr>
          <w:t>hudoc.echr.coe.int</w:t>
        </w:r>
      </w:hyperlink>
      <w:r w:rsidRPr="007150DF">
        <w:t xml:space="preserve"> (EHRM); </w:t>
      </w:r>
      <w:hyperlink r:id="rId5" w:anchor="{%22sort%22:[%22escpublicationdate%20descending%22],%22escdctype%22:[%22CON%22]}" w:history="1">
        <w:r w:rsidR="00606F29" w:rsidRPr="007150DF">
          <w:rPr>
            <w:rStyle w:val="Hyperlink"/>
          </w:rPr>
          <w:t>hudoc.esc.coe.int</w:t>
        </w:r>
      </w:hyperlink>
      <w:r w:rsidRPr="007150DF">
        <w:t xml:space="preserve"> (ECSR); </w:t>
      </w:r>
      <w:hyperlink r:id="rId6" w:history="1">
        <w:r w:rsidR="00606F29" w:rsidRPr="007150DF">
          <w:rPr>
            <w:rStyle w:val="Hyperlink"/>
          </w:rPr>
          <w:t>ilo.org</w:t>
        </w:r>
      </w:hyperlink>
      <w:r w:rsidR="00257DA0" w:rsidRPr="007150DF">
        <w:t xml:space="preserve"> (</w:t>
      </w:r>
      <w:r w:rsidR="00606F29" w:rsidRPr="007150DF">
        <w:t>Normlex</w:t>
      </w:r>
      <w:r w:rsidR="00257DA0" w:rsidRPr="007150DF">
        <w:t xml:space="preserve">). </w:t>
      </w:r>
      <w:r w:rsidR="00BA448E" w:rsidRPr="00606F29">
        <w:t xml:space="preserve">In </w:t>
      </w:r>
      <w:r w:rsidR="00606F29">
        <w:t>E</w:t>
      </w:r>
      <w:r w:rsidR="00BA448E" w:rsidRPr="00606F29">
        <w:t>ur-lex is via ‘Uitgebreid zoeken’</w:t>
      </w:r>
      <w:r w:rsidR="0083183F" w:rsidRPr="00606F29">
        <w:t xml:space="preserve"> </w:t>
      </w:r>
      <w:r w:rsidR="00BA448E" w:rsidRPr="00606F29">
        <w:t xml:space="preserve">gezocht </w:t>
      </w:r>
      <w:r w:rsidR="00D713F1" w:rsidRPr="00606F29">
        <w:t xml:space="preserve">naar alle rechtspraak inzake artikel 28 Hv. </w:t>
      </w:r>
      <w:r w:rsidR="0083183F" w:rsidRPr="00606F29">
        <w:t>Daarbij zijn de volgende z</w:t>
      </w:r>
      <w:r w:rsidR="00D713F1" w:rsidRPr="00606F29">
        <w:t>oekcriteria</w:t>
      </w:r>
      <w:r w:rsidR="0083183F" w:rsidRPr="00606F29">
        <w:t xml:space="preserve"> gehanteerd: (1) Collectie = ‘Jurisprudentie’; (2) Verband met andere rechtshandelingen; Celex-nummer rechtshandeling = ‘12007P028’;</w:t>
      </w:r>
      <w:r w:rsidR="00295DE8">
        <w:t xml:space="preserve"> </w:t>
      </w:r>
      <w:r w:rsidR="0083183F" w:rsidRPr="00606F29">
        <w:t xml:space="preserve">Soort verband = </w:t>
      </w:r>
      <w:r w:rsidR="00A83F82">
        <w:t>‘</w:t>
      </w:r>
      <w:r w:rsidR="0083183F" w:rsidRPr="00606F29">
        <w:t>Citeert</w:t>
      </w:r>
      <w:r w:rsidR="00A83F82">
        <w:t>’</w:t>
      </w:r>
      <w:r w:rsidR="0083183F" w:rsidRPr="00606F29">
        <w:t xml:space="preserve">. </w:t>
      </w:r>
      <w:r w:rsidR="00D713F1" w:rsidRPr="00606F29">
        <w:t>Aantal hits: 6</w:t>
      </w:r>
      <w:r w:rsidR="00604DF6" w:rsidRPr="00606F29">
        <w:t>3</w:t>
      </w:r>
      <w:r w:rsidR="00D713F1" w:rsidRPr="00606F29">
        <w:t>.</w:t>
      </w:r>
      <w:r w:rsidR="00784DA9" w:rsidRPr="00606F29">
        <w:t xml:space="preserve"> Naar r</w:t>
      </w:r>
      <w:r w:rsidR="00D713F1" w:rsidRPr="00606F29">
        <w:t>elevante rechtspraak van het EHRM</w:t>
      </w:r>
      <w:r w:rsidR="00784DA9" w:rsidRPr="00606F29">
        <w:t xml:space="preserve"> is gezocht met behulp van de </w:t>
      </w:r>
      <w:r w:rsidR="00295DE8">
        <w:t>volgende</w:t>
      </w:r>
      <w:r w:rsidR="00784DA9" w:rsidRPr="00606F29">
        <w:t xml:space="preserve"> zoekcriteria: </w:t>
      </w:r>
      <w:r w:rsidR="00D80023" w:rsidRPr="00606F29">
        <w:t xml:space="preserve">(1) </w:t>
      </w:r>
      <w:r w:rsidR="00784DA9" w:rsidRPr="0080665C">
        <w:t>Judgments</w:t>
      </w:r>
      <w:r w:rsidR="00784DA9" w:rsidRPr="00606F29">
        <w:t xml:space="preserve"> = </w:t>
      </w:r>
      <w:r w:rsidR="00760A45" w:rsidRPr="00606F29">
        <w:t>‘</w:t>
      </w:r>
      <w:r w:rsidR="00784DA9" w:rsidRPr="0080665C">
        <w:t>Grand Chamber</w:t>
      </w:r>
      <w:r w:rsidR="00760A45" w:rsidRPr="0080665C">
        <w:t>’ &amp; ‘Chamber’</w:t>
      </w:r>
      <w:r w:rsidR="00784DA9" w:rsidRPr="00606F29">
        <w:t xml:space="preserve">; </w:t>
      </w:r>
      <w:r w:rsidR="00D80023" w:rsidRPr="00606F29">
        <w:t xml:space="preserve">(2) </w:t>
      </w:r>
      <w:r w:rsidR="00784DA9" w:rsidRPr="00606F29">
        <w:t xml:space="preserve">Language = </w:t>
      </w:r>
      <w:r w:rsidR="00760A45" w:rsidRPr="00606F29">
        <w:t>‘</w:t>
      </w:r>
      <w:r w:rsidR="00784DA9" w:rsidRPr="00606F29">
        <w:t>English</w:t>
      </w:r>
      <w:r w:rsidR="00760A45" w:rsidRPr="00606F29">
        <w:t>’</w:t>
      </w:r>
      <w:r w:rsidR="00784DA9" w:rsidRPr="00606F29">
        <w:t xml:space="preserve">; </w:t>
      </w:r>
      <w:r w:rsidR="00397675" w:rsidRPr="00606F29">
        <w:t xml:space="preserve">(3) </w:t>
      </w:r>
      <w:r w:rsidR="00784DA9" w:rsidRPr="0080665C">
        <w:t>Article</w:t>
      </w:r>
      <w:r w:rsidR="00784DA9" w:rsidRPr="00606F29">
        <w:t xml:space="preserve"> = </w:t>
      </w:r>
      <w:r w:rsidR="00760A45" w:rsidRPr="00606F29">
        <w:t>‘</w:t>
      </w:r>
      <w:r w:rsidR="00784DA9" w:rsidRPr="00606F29">
        <w:t>11</w:t>
      </w:r>
      <w:r w:rsidR="00760A45" w:rsidRPr="00606F29">
        <w:t>’</w:t>
      </w:r>
      <w:r w:rsidR="00784DA9" w:rsidRPr="00606F29">
        <w:t xml:space="preserve">. </w:t>
      </w:r>
      <w:r w:rsidR="00760A45" w:rsidRPr="00606F29">
        <w:t>Omdat het aantal</w:t>
      </w:r>
      <w:r w:rsidR="00784DA9" w:rsidRPr="00606F29">
        <w:t xml:space="preserve"> hits</w:t>
      </w:r>
      <w:r w:rsidR="00760A45" w:rsidRPr="00606F29">
        <w:t xml:space="preserve"> uitkwam op</w:t>
      </w:r>
      <w:r w:rsidR="00784DA9" w:rsidRPr="00606F29">
        <w:t xml:space="preserve"> </w:t>
      </w:r>
      <w:r w:rsidR="00760A45" w:rsidRPr="00606F29">
        <w:t xml:space="preserve">402, is vervolgens gefilterd op Date = ‘01/01/2022 </w:t>
      </w:r>
      <w:r w:rsidR="00760A45" w:rsidRPr="0080665C">
        <w:t xml:space="preserve">to </w:t>
      </w:r>
      <w:r w:rsidR="00760A45" w:rsidRPr="00606F29">
        <w:t>01/04/2024’</w:t>
      </w:r>
      <w:r w:rsidR="00744CDF" w:rsidRPr="00606F29">
        <w:t>, aangezien</w:t>
      </w:r>
      <w:r w:rsidR="00760A45" w:rsidRPr="00606F29">
        <w:t xml:space="preserve"> Dorssemont, </w:t>
      </w:r>
      <w:r w:rsidR="00760A45" w:rsidRPr="00606F29">
        <w:rPr>
          <w:i/>
          <w:iCs/>
        </w:rPr>
        <w:t>EHRC Updates</w:t>
      </w:r>
      <w:r w:rsidR="00760A45" w:rsidRPr="00606F29">
        <w:t xml:space="preserve"> 2022, par. </w:t>
      </w:r>
      <w:r w:rsidR="00744CDF" w:rsidRPr="00606F29">
        <w:t>4-9,</w:t>
      </w:r>
      <w:r w:rsidR="00760A45" w:rsidRPr="00606F29">
        <w:t xml:space="preserve"> de</w:t>
      </w:r>
      <w:r w:rsidR="00744CDF" w:rsidRPr="00606F29">
        <w:t xml:space="preserve"> belangrijkste ontwikkelingen </w:t>
      </w:r>
      <w:r w:rsidR="00760A45" w:rsidRPr="00606F29">
        <w:t xml:space="preserve">tot </w:t>
      </w:r>
      <w:r w:rsidR="00744CDF" w:rsidRPr="00606F29">
        <w:t>d</w:t>
      </w:r>
      <w:r w:rsidR="00397675" w:rsidRPr="00606F29">
        <w:t>i</w:t>
      </w:r>
      <w:r w:rsidR="00744CDF" w:rsidRPr="00606F29">
        <w:t xml:space="preserve">e datum reeds </w:t>
      </w:r>
      <w:r w:rsidR="00760A45" w:rsidRPr="00606F29">
        <w:t xml:space="preserve">overzichtelijk </w:t>
      </w:r>
      <w:r w:rsidR="00744CDF" w:rsidRPr="00606F29">
        <w:t xml:space="preserve">heeft </w:t>
      </w:r>
      <w:r w:rsidR="00760A45" w:rsidRPr="00606F29">
        <w:t>weergegeven.</w:t>
      </w:r>
    </w:p>
  </w:footnote>
  <w:footnote w:id="26">
    <w:p w14:paraId="4EA071C1" w14:textId="2DD1CA85" w:rsidR="00513AF6" w:rsidRPr="007C528B" w:rsidRDefault="00513AF6" w:rsidP="003820BE">
      <w:pPr>
        <w:pStyle w:val="FootnoteText"/>
        <w:jc w:val="both"/>
      </w:pPr>
      <w:r w:rsidRPr="007C528B">
        <w:rPr>
          <w:rStyle w:val="FootnoteReference"/>
        </w:rPr>
        <w:footnoteRef/>
      </w:r>
      <w:r w:rsidRPr="007C528B">
        <w:t xml:space="preserve"> </w:t>
      </w:r>
      <w:r>
        <w:t xml:space="preserve">Artikel 8 IVESCR </w:t>
      </w:r>
      <w:r w:rsidRPr="007C528B">
        <w:t>is vergeleken met artikel 6 lid 4 ESH minder sterk geformuleerd</w:t>
      </w:r>
      <w:r>
        <w:t xml:space="preserve"> en </w:t>
      </w:r>
      <w:r w:rsidRPr="007C528B">
        <w:t>verwijst voor de mate van bescherming naar ILO-Verdrag 87.</w:t>
      </w:r>
      <w:r>
        <w:t xml:space="preserve"> De toegevoegde waarde van deze bepaling is derhalve beperkt.</w:t>
      </w:r>
    </w:p>
  </w:footnote>
  <w:footnote w:id="27">
    <w:p w14:paraId="1D60206F" w14:textId="1C34622E" w:rsidR="0048687B" w:rsidRPr="007C528B" w:rsidRDefault="0048687B" w:rsidP="003820BE">
      <w:pPr>
        <w:pStyle w:val="FootnoteText"/>
        <w:jc w:val="both"/>
      </w:pPr>
      <w:r w:rsidRPr="007C528B">
        <w:rPr>
          <w:rStyle w:val="FootnoteReference"/>
        </w:rPr>
        <w:footnoteRef/>
      </w:r>
      <w:r w:rsidRPr="007C528B">
        <w:t xml:space="preserve"> </w:t>
      </w:r>
      <w:r w:rsidR="00607B36">
        <w:t>Weliswaar is tevens</w:t>
      </w:r>
      <w:r w:rsidRPr="007C528B">
        <w:t xml:space="preserve"> aandacht </w:t>
      </w:r>
      <w:r w:rsidR="00886BAD" w:rsidRPr="007C528B">
        <w:t>voor</w:t>
      </w:r>
      <w:r w:rsidRPr="007C528B">
        <w:t xml:space="preserve"> stakingen op EU</w:t>
      </w:r>
      <w:r w:rsidR="00886BAD" w:rsidRPr="007C528B">
        <w:t>-niveau</w:t>
      </w:r>
      <w:r w:rsidR="00607B36">
        <w:t xml:space="preserve"> (par. 2.4)</w:t>
      </w:r>
      <w:r w:rsidR="00397675">
        <w:t>, maar dergelijke stakingszaken worden besproken</w:t>
      </w:r>
      <w:r w:rsidR="00D64E3B">
        <w:t xml:space="preserve"> met het oog op hun relevantie</w:t>
      </w:r>
      <w:r w:rsidR="00397675">
        <w:t xml:space="preserve"> </w:t>
      </w:r>
      <w:r w:rsidRPr="007C528B">
        <w:t>voor de inhoud en reikwijdte van artikel 28 Hv in nationale geschillen</w:t>
      </w:r>
      <w:r w:rsidR="00607B36">
        <w:t>.</w:t>
      </w:r>
    </w:p>
  </w:footnote>
  <w:footnote w:id="28">
    <w:p w14:paraId="2556E775" w14:textId="42C66BC8" w:rsidR="00936C56" w:rsidRPr="007C528B" w:rsidRDefault="00936C56" w:rsidP="003820BE">
      <w:pPr>
        <w:pStyle w:val="FootnoteText"/>
        <w:jc w:val="both"/>
      </w:pPr>
      <w:r w:rsidRPr="007C528B">
        <w:rPr>
          <w:rStyle w:val="FootnoteReference"/>
        </w:rPr>
        <w:footnoteRef/>
      </w:r>
      <w:r w:rsidRPr="007C528B">
        <w:t xml:space="preserve"> </w:t>
      </w:r>
      <w:r w:rsidR="00616540" w:rsidRPr="007C528B">
        <w:t>Blijkens</w:t>
      </w:r>
      <w:r w:rsidRPr="007C528B">
        <w:t xml:space="preserve"> EHRM 25 april 1996, C-15573/89</w:t>
      </w:r>
      <w:r w:rsidR="00D81E28" w:rsidRPr="007C528B">
        <w:t xml:space="preserve"> </w:t>
      </w:r>
      <w:r w:rsidRPr="007C528B">
        <w:t>(</w:t>
      </w:r>
      <w:r w:rsidRPr="007C528B">
        <w:rPr>
          <w:i/>
          <w:iCs/>
        </w:rPr>
        <w:t>Gustafsson</w:t>
      </w:r>
      <w:r w:rsidRPr="007C528B">
        <w:t>)</w:t>
      </w:r>
      <w:r w:rsidR="00543B8D">
        <w:t xml:space="preserve">, </w:t>
      </w:r>
      <w:r w:rsidR="00200783">
        <w:t>waarover nader</w:t>
      </w:r>
      <w:r w:rsidR="00543B8D">
        <w:t xml:space="preserve"> </w:t>
      </w:r>
      <w:r w:rsidR="00543B8D" w:rsidRPr="007C528B">
        <w:t>Van Hiel 2013, par. 2.2.1</w:t>
      </w:r>
      <w:r w:rsidR="00543B8D">
        <w:t>,</w:t>
      </w:r>
      <w:r w:rsidRPr="007C528B">
        <w:t xml:space="preserve"> is een beroep op artikel 11 EVRM vanuit werkgeverszijde onder</w:t>
      </w:r>
      <w:r w:rsidR="00A75C71" w:rsidRPr="007C528B">
        <w:t xml:space="preserve"> </w:t>
      </w:r>
      <w:r w:rsidR="009A51A7" w:rsidRPr="007C528B">
        <w:t xml:space="preserve">(beperkte) </w:t>
      </w:r>
      <w:r w:rsidRPr="007C528B">
        <w:t xml:space="preserve">omstandigheden </w:t>
      </w:r>
      <w:r w:rsidR="005071B3" w:rsidRPr="007C528B">
        <w:t>mogelijk</w:t>
      </w:r>
      <w:r w:rsidR="009A51A7" w:rsidRPr="007C528B">
        <w:t>.</w:t>
      </w:r>
      <w:r w:rsidRPr="007C528B">
        <w:t xml:space="preserve"> In dat geval </w:t>
      </w:r>
      <w:r w:rsidR="002D46EE" w:rsidRPr="007C528B">
        <w:t xml:space="preserve">is het toetsingskader precies andersom en </w:t>
      </w:r>
      <w:r w:rsidRPr="007C528B">
        <w:t>moeten vakbondsacties kunnen worden gerechtvaardigd overeenkomstig de beperkingsclausule van artikel 11 lid 2 EVRM</w:t>
      </w:r>
      <w:r w:rsidR="009D7011">
        <w:t xml:space="preserve">. </w:t>
      </w:r>
      <w:r w:rsidR="00B66030">
        <w:t>A</w:t>
      </w:r>
      <w:r w:rsidRPr="007C528B">
        <w:t xml:space="preserve">an lidstaten </w:t>
      </w:r>
      <w:r w:rsidR="00B66030">
        <w:t xml:space="preserve">komt daarbij </w:t>
      </w:r>
      <w:r w:rsidRPr="007C528B">
        <w:t>een ruime beoordelingsmarge toe.</w:t>
      </w:r>
    </w:p>
  </w:footnote>
  <w:footnote w:id="29">
    <w:p w14:paraId="64B89DB7" w14:textId="7A425270" w:rsidR="00752244" w:rsidRPr="007C528B" w:rsidRDefault="00752244" w:rsidP="003820BE">
      <w:pPr>
        <w:pStyle w:val="FootnoteText"/>
        <w:jc w:val="both"/>
      </w:pPr>
      <w:r w:rsidRPr="007C528B">
        <w:rPr>
          <w:rStyle w:val="FootnoteReference"/>
        </w:rPr>
        <w:footnoteRef/>
      </w:r>
      <w:r w:rsidRPr="007C528B">
        <w:t xml:space="preserve"> Dorssemont, </w:t>
      </w:r>
      <w:r w:rsidRPr="007C528B">
        <w:rPr>
          <w:i/>
          <w:iCs/>
        </w:rPr>
        <w:t>ArA</w:t>
      </w:r>
      <w:r w:rsidRPr="007C528B">
        <w:t xml:space="preserve"> 2021, p. 46, </w:t>
      </w:r>
      <w:r w:rsidR="00BE5B48" w:rsidRPr="007C528B">
        <w:t>merkt terecht op dat</w:t>
      </w:r>
      <w:r w:rsidRPr="007C528B">
        <w:t xml:space="preserve"> </w:t>
      </w:r>
      <w:r w:rsidR="00EE78B4">
        <w:t xml:space="preserve">het </w:t>
      </w:r>
      <w:r w:rsidRPr="007C528B">
        <w:rPr>
          <w:i/>
          <w:iCs/>
        </w:rPr>
        <w:t>Laval</w:t>
      </w:r>
      <w:r w:rsidR="00EE78B4">
        <w:t>-arrest</w:t>
      </w:r>
      <w:r w:rsidRPr="007C528B">
        <w:t xml:space="preserve"> </w:t>
      </w:r>
      <w:r w:rsidR="00E22E23">
        <w:t>tevens</w:t>
      </w:r>
      <w:r w:rsidRPr="007C528B">
        <w:t xml:space="preserve"> een spanning bloot</w:t>
      </w:r>
      <w:r w:rsidR="00BE5B48" w:rsidRPr="007C528B">
        <w:t>legt</w:t>
      </w:r>
      <w:r w:rsidRPr="007C528B">
        <w:t xml:space="preserve"> tussen </w:t>
      </w:r>
      <w:r w:rsidR="00BF4358">
        <w:t>marktvrijheden</w:t>
      </w:r>
      <w:r w:rsidR="00EE78B4">
        <w:t xml:space="preserve"> en de</w:t>
      </w:r>
      <w:r w:rsidR="0026797A" w:rsidRPr="007C528B">
        <w:t xml:space="preserve"> </w:t>
      </w:r>
      <w:r w:rsidRPr="007C528B">
        <w:t>vrijheid van collectief onderhandelen</w:t>
      </w:r>
      <w:r w:rsidR="00E22E23">
        <w:t xml:space="preserve"> </w:t>
      </w:r>
      <w:r w:rsidR="00BF4358">
        <w:t>van</w:t>
      </w:r>
      <w:r w:rsidR="00E22E23">
        <w:t xml:space="preserve"> artikel 28 Hv</w:t>
      </w:r>
      <w:r w:rsidRPr="007C528B">
        <w:t xml:space="preserve">. </w:t>
      </w:r>
      <w:r w:rsidR="00BE5B48" w:rsidRPr="007C528B">
        <w:t>In</w:t>
      </w:r>
      <w:r w:rsidRPr="007C528B">
        <w:t xml:space="preserve"> </w:t>
      </w:r>
      <w:r w:rsidRPr="007C528B">
        <w:rPr>
          <w:i/>
          <w:iCs/>
        </w:rPr>
        <w:t>Viking</w:t>
      </w:r>
      <w:r w:rsidR="00BE5B48" w:rsidRPr="007C528B">
        <w:t xml:space="preserve"> ligt dit genuanceerder</w:t>
      </w:r>
      <w:r w:rsidR="0026797A" w:rsidRPr="007C528B">
        <w:t>:</w:t>
      </w:r>
      <w:r w:rsidR="00BE5B48" w:rsidRPr="007C528B">
        <w:t xml:space="preserve"> </w:t>
      </w:r>
      <w:r w:rsidR="00E22F4C">
        <w:t>het Hof beperkte</w:t>
      </w:r>
      <w:r w:rsidR="0026797A" w:rsidRPr="007C528B">
        <w:t xml:space="preserve"> </w:t>
      </w:r>
      <w:r w:rsidR="00BE5B48" w:rsidRPr="007C528B">
        <w:t xml:space="preserve">weliswaar </w:t>
      </w:r>
      <w:r w:rsidR="00DB43EF" w:rsidRPr="007C528B">
        <w:t xml:space="preserve">de </w:t>
      </w:r>
      <w:r w:rsidR="00BE5B48" w:rsidRPr="007C528B">
        <w:t xml:space="preserve">collectieve onderhandelingsvrijheid van </w:t>
      </w:r>
      <w:r w:rsidR="00524419" w:rsidRPr="007C528B">
        <w:t xml:space="preserve">de </w:t>
      </w:r>
      <w:r w:rsidR="00BE5B48" w:rsidRPr="007C528B">
        <w:t xml:space="preserve">vakbond, maar </w:t>
      </w:r>
      <w:r w:rsidR="006423BC">
        <w:t>tegelijkertijd</w:t>
      </w:r>
      <w:r w:rsidR="0026797A" w:rsidRPr="007C528B">
        <w:t xml:space="preserve"> werd de</w:t>
      </w:r>
      <w:r w:rsidR="00BE5B48" w:rsidRPr="007C528B">
        <w:t xml:space="preserve"> collectieve onderhandelingsvrijheid van de werkgever </w:t>
      </w:r>
      <w:r w:rsidR="0026797A" w:rsidRPr="007C528B">
        <w:t>gefaciliteerd</w:t>
      </w:r>
      <w:r w:rsidRPr="007C528B">
        <w:t>.</w:t>
      </w:r>
      <w:r w:rsidR="00E22E23">
        <w:t xml:space="preserve"> Hierna wordt enkel ingegaan op het stakingsrecht</w:t>
      </w:r>
      <w:r w:rsidR="00BF4358">
        <w:t xml:space="preserve">; </w:t>
      </w:r>
      <w:r w:rsidR="000E6557">
        <w:t>de collectieve onderhandelingsvrijheid</w:t>
      </w:r>
      <w:r w:rsidR="00BF4358">
        <w:t xml:space="preserve"> blijft verder</w:t>
      </w:r>
      <w:r w:rsidR="000E6557">
        <w:t xml:space="preserve"> buiten beschouwing</w:t>
      </w:r>
      <w:r w:rsidR="00E22E23">
        <w:t>.</w:t>
      </w:r>
    </w:p>
  </w:footnote>
  <w:footnote w:id="30">
    <w:p w14:paraId="32091E4B" w14:textId="5F237D67" w:rsidR="00697791" w:rsidRPr="004D7551" w:rsidRDefault="00697791" w:rsidP="003820BE">
      <w:pPr>
        <w:pStyle w:val="FootnoteText"/>
        <w:jc w:val="both"/>
      </w:pPr>
      <w:r w:rsidRPr="007C528B">
        <w:rPr>
          <w:rStyle w:val="FootnoteReference"/>
        </w:rPr>
        <w:footnoteRef/>
      </w:r>
      <w:r w:rsidRPr="004D7551">
        <w:t xml:space="preserve"> </w:t>
      </w:r>
      <w:r w:rsidR="00F90099" w:rsidRPr="004D7551">
        <w:t>HvJ EU 11 december 2007, C-438/05</w:t>
      </w:r>
      <w:r w:rsidR="001C381C" w:rsidRPr="004D7551">
        <w:t xml:space="preserve"> </w:t>
      </w:r>
      <w:r w:rsidR="00F90099" w:rsidRPr="004D7551">
        <w:t>(</w:t>
      </w:r>
      <w:r w:rsidR="00F90099" w:rsidRPr="004D7551">
        <w:rPr>
          <w:i/>
          <w:iCs/>
        </w:rPr>
        <w:t>Viking</w:t>
      </w:r>
      <w:r w:rsidR="00F90099" w:rsidRPr="004D7551">
        <w:t>).</w:t>
      </w:r>
    </w:p>
  </w:footnote>
  <w:footnote w:id="31">
    <w:p w14:paraId="2AA55C61" w14:textId="69974FB1" w:rsidR="000E2745" w:rsidRPr="007C528B" w:rsidRDefault="000E2745" w:rsidP="003820BE">
      <w:pPr>
        <w:pStyle w:val="FootnoteText"/>
        <w:jc w:val="both"/>
      </w:pPr>
      <w:r w:rsidRPr="007C528B">
        <w:rPr>
          <w:rStyle w:val="FootnoteReference"/>
        </w:rPr>
        <w:footnoteRef/>
      </w:r>
      <w:r w:rsidRPr="007C528B">
        <w:t xml:space="preserve"> </w:t>
      </w:r>
      <w:r w:rsidR="00942E32" w:rsidRPr="007C528B">
        <w:t xml:space="preserve">Daar </w:t>
      </w:r>
      <w:r w:rsidR="00603908" w:rsidRPr="007C528B">
        <w:t>kwam bij dat</w:t>
      </w:r>
      <w:r w:rsidR="00942E32" w:rsidRPr="007C528B">
        <w:t xml:space="preserve"> d</w:t>
      </w:r>
      <w:r w:rsidRPr="007C528B">
        <w:t xml:space="preserve">e actie van </w:t>
      </w:r>
      <w:r w:rsidR="00942E32" w:rsidRPr="007C528B">
        <w:t>de Finse vakbond</w:t>
      </w:r>
      <w:r w:rsidRPr="007C528B">
        <w:t xml:space="preserve"> werd </w:t>
      </w:r>
      <w:r w:rsidR="00942E32" w:rsidRPr="007C528B">
        <w:t xml:space="preserve">gesteund door de Internationale Federatie van Vervoersbonden (ITF), die aangesloten Estse bonden opriep om </w:t>
      </w:r>
      <w:r w:rsidR="00C802CC" w:rsidRPr="007C528B">
        <w:t xml:space="preserve">uit solidariteit </w:t>
      </w:r>
      <w:r w:rsidR="00942E32" w:rsidRPr="007C528B">
        <w:t xml:space="preserve">niet met </w:t>
      </w:r>
      <w:r w:rsidR="00942E32" w:rsidRPr="007C528B">
        <w:rPr>
          <w:i/>
          <w:iCs/>
        </w:rPr>
        <w:t xml:space="preserve">Viking </w:t>
      </w:r>
      <w:r w:rsidR="00942E32" w:rsidRPr="007C528B">
        <w:t>in collectieve onderhandelingen te treden. Deze oproep belet</w:t>
      </w:r>
      <w:r w:rsidR="009D330E" w:rsidRPr="007C528B">
        <w:t>te</w:t>
      </w:r>
      <w:r w:rsidR="00942E32" w:rsidRPr="007C528B">
        <w:t xml:space="preserve"> </w:t>
      </w:r>
      <w:r w:rsidR="00942E32" w:rsidRPr="007C528B">
        <w:rPr>
          <w:i/>
          <w:iCs/>
        </w:rPr>
        <w:t>Viking</w:t>
      </w:r>
      <w:r w:rsidR="00942E32" w:rsidRPr="007C528B">
        <w:t xml:space="preserve"> </w:t>
      </w:r>
      <w:r w:rsidR="00EE78B4">
        <w:t xml:space="preserve">om </w:t>
      </w:r>
      <w:r w:rsidR="00942E32" w:rsidRPr="007C528B">
        <w:t xml:space="preserve">in de </w:t>
      </w:r>
      <w:r w:rsidR="00294EB6" w:rsidRPr="007C528B">
        <w:t>ontvangststaat</w:t>
      </w:r>
      <w:r w:rsidR="00942E32" w:rsidRPr="007C528B">
        <w:t xml:space="preserve"> aanspraak te maken op dezelfde behandeling als andere in deze lidstaat gevestigde marktdeelnemers</w:t>
      </w:r>
      <w:r w:rsidR="009D330E" w:rsidRPr="007C528B">
        <w:t xml:space="preserve">, wat eveneens </w:t>
      </w:r>
      <w:r w:rsidR="00942E32" w:rsidRPr="007C528B">
        <w:t>een beperking van de vestigingsvrijheid</w:t>
      </w:r>
      <w:r w:rsidR="009D330E" w:rsidRPr="007C528B">
        <w:t xml:space="preserve"> oplever</w:t>
      </w:r>
      <w:r w:rsidR="00FA3C20" w:rsidRPr="007C528B">
        <w:t>de</w:t>
      </w:r>
      <w:r w:rsidR="009D330E" w:rsidRPr="007C528B">
        <w:t>.</w:t>
      </w:r>
      <w:r w:rsidR="00F33929" w:rsidRPr="007C528B">
        <w:t xml:space="preserve"> </w:t>
      </w:r>
      <w:r w:rsidR="00603908" w:rsidRPr="007C528B">
        <w:t>De</w:t>
      </w:r>
      <w:r w:rsidR="00D82B97" w:rsidRPr="007C528B">
        <w:t xml:space="preserve"> (on)rechtmatigheid van deze</w:t>
      </w:r>
      <w:r w:rsidR="00603908" w:rsidRPr="007C528B">
        <w:t xml:space="preserve"> solidariteitsactie</w:t>
      </w:r>
      <w:r w:rsidR="00F33929" w:rsidRPr="007C528B">
        <w:t xml:space="preserve"> </w:t>
      </w:r>
      <w:r w:rsidR="00FA3C20" w:rsidRPr="007C528B">
        <w:t>blijft</w:t>
      </w:r>
      <w:r w:rsidR="00F33929" w:rsidRPr="007C528B">
        <w:t xml:space="preserve"> verder buiten beschouwing.</w:t>
      </w:r>
    </w:p>
  </w:footnote>
  <w:footnote w:id="32">
    <w:p w14:paraId="7C33ACA9" w14:textId="5F54CB1D" w:rsidR="00F90099" w:rsidRPr="007C528B" w:rsidRDefault="00F90099" w:rsidP="003820BE">
      <w:pPr>
        <w:pStyle w:val="FootnoteText"/>
        <w:jc w:val="both"/>
      </w:pPr>
      <w:r w:rsidRPr="007C528B">
        <w:rPr>
          <w:rStyle w:val="FootnoteReference"/>
        </w:rPr>
        <w:footnoteRef/>
      </w:r>
      <w:r w:rsidRPr="007C528B">
        <w:t xml:space="preserve"> </w:t>
      </w:r>
      <w:r w:rsidR="00C10A16">
        <w:t>Daar</w:t>
      </w:r>
      <w:r w:rsidRPr="007C528B">
        <w:t xml:space="preserve">bij </w:t>
      </w:r>
      <w:r w:rsidR="002D59FB" w:rsidRPr="007C528B">
        <w:t>verwees</w:t>
      </w:r>
      <w:r w:rsidRPr="007C528B">
        <w:t xml:space="preserve"> het Hof naar verschillende internationale rechtsinstrumenten, zoals het ESH en ILO-Verdrag 87</w:t>
      </w:r>
      <w:r w:rsidR="00D25AD1" w:rsidRPr="007C528B">
        <w:t>.</w:t>
      </w:r>
    </w:p>
  </w:footnote>
  <w:footnote w:id="33">
    <w:p w14:paraId="74EACC76" w14:textId="171CCAA0" w:rsidR="002A0655" w:rsidRPr="007C528B" w:rsidRDefault="002A0655" w:rsidP="003820BE">
      <w:pPr>
        <w:pStyle w:val="FootnoteText"/>
        <w:jc w:val="both"/>
      </w:pPr>
      <w:r w:rsidRPr="007C528B">
        <w:rPr>
          <w:rStyle w:val="FootnoteReference"/>
        </w:rPr>
        <w:footnoteRef/>
      </w:r>
      <w:r w:rsidRPr="007C528B">
        <w:t xml:space="preserve"> </w:t>
      </w:r>
      <w:r w:rsidR="002D59FB" w:rsidRPr="007C528B">
        <w:t xml:space="preserve">In </w:t>
      </w:r>
      <w:r w:rsidRPr="007C528B">
        <w:t>HvJ EU 21 september 1999, C-67/96</w:t>
      </w:r>
      <w:r w:rsidR="001C381C">
        <w:t xml:space="preserve"> </w:t>
      </w:r>
      <w:r w:rsidRPr="007C528B">
        <w:t>(</w:t>
      </w:r>
      <w:r w:rsidRPr="007C528B">
        <w:rPr>
          <w:i/>
          <w:iCs/>
        </w:rPr>
        <w:t>Albany</w:t>
      </w:r>
      <w:r w:rsidRPr="007C528B">
        <w:t>)</w:t>
      </w:r>
      <w:r w:rsidR="002D59FB" w:rsidRPr="007C528B">
        <w:t xml:space="preserve"> overwoog </w:t>
      </w:r>
      <w:r w:rsidRPr="007C528B">
        <w:t xml:space="preserve">het Hof dat </w:t>
      </w:r>
      <w:r w:rsidR="00673FAA" w:rsidRPr="007C528B">
        <w:t>cao</w:t>
      </w:r>
      <w:r w:rsidR="0015103E">
        <w:t>’</w:t>
      </w:r>
      <w:r w:rsidR="00673FAA" w:rsidRPr="007C528B">
        <w:t>s</w:t>
      </w:r>
      <w:r w:rsidR="0015103E">
        <w:t xml:space="preserve"> naar hun aard</w:t>
      </w:r>
      <w:r w:rsidRPr="007C528B">
        <w:t xml:space="preserve"> </w:t>
      </w:r>
      <w:r w:rsidR="0015103E">
        <w:t xml:space="preserve">en doel </w:t>
      </w:r>
      <w:r w:rsidRPr="007C528B">
        <w:t xml:space="preserve">buiten de werkingssfeer van het mededingingsrecht </w:t>
      </w:r>
      <w:r w:rsidR="00513CF1" w:rsidRPr="007C528B">
        <w:t xml:space="preserve">(het kartelverbod van artikel 101 VwEU) </w:t>
      </w:r>
      <w:r w:rsidRPr="007C528B">
        <w:t>vallen</w:t>
      </w:r>
      <w:r w:rsidR="0015103E">
        <w:t>.</w:t>
      </w:r>
    </w:p>
  </w:footnote>
  <w:footnote w:id="34">
    <w:p w14:paraId="7255CDCD" w14:textId="3CC6E79A" w:rsidR="002611D0" w:rsidRPr="008460E3" w:rsidRDefault="002611D0" w:rsidP="003820BE">
      <w:pPr>
        <w:pStyle w:val="FootnoteText"/>
        <w:jc w:val="both"/>
      </w:pPr>
      <w:r w:rsidRPr="007C528B">
        <w:rPr>
          <w:rStyle w:val="FootnoteReference"/>
        </w:rPr>
        <w:footnoteRef/>
      </w:r>
      <w:r w:rsidRPr="007C528B">
        <w:t xml:space="preserve"> </w:t>
      </w:r>
      <w:r w:rsidR="00C01114" w:rsidRPr="007C528B">
        <w:t xml:space="preserve">De </w:t>
      </w:r>
      <w:r w:rsidRPr="007C528B">
        <w:t xml:space="preserve">Vries, </w:t>
      </w:r>
      <w:r w:rsidRPr="007C528B">
        <w:rPr>
          <w:i/>
          <w:iCs/>
        </w:rPr>
        <w:t>N</w:t>
      </w:r>
      <w:r w:rsidR="00577940" w:rsidRPr="007C528B">
        <w:rPr>
          <w:i/>
          <w:iCs/>
        </w:rPr>
        <w:t>t</w:t>
      </w:r>
      <w:r w:rsidRPr="007C528B">
        <w:rPr>
          <w:i/>
          <w:iCs/>
        </w:rPr>
        <w:t>E</w:t>
      </w:r>
      <w:r w:rsidR="00721D64">
        <w:rPr>
          <w:i/>
          <w:iCs/>
        </w:rPr>
        <w:t>r</w:t>
      </w:r>
      <w:r w:rsidRPr="007C528B">
        <w:t xml:space="preserve"> 2013, p. 124</w:t>
      </w:r>
      <w:r w:rsidR="008460E3">
        <w:t xml:space="preserve">; Reynolds, </w:t>
      </w:r>
      <w:r w:rsidR="008460E3">
        <w:rPr>
          <w:i/>
          <w:iCs/>
        </w:rPr>
        <w:t xml:space="preserve">CMLR </w:t>
      </w:r>
      <w:r w:rsidR="008460E3">
        <w:t>2016, p. 657.</w:t>
      </w:r>
    </w:p>
  </w:footnote>
  <w:footnote w:id="35">
    <w:p w14:paraId="2B7A4444" w14:textId="43D65A77" w:rsidR="00174843" w:rsidRPr="00CC4B6F" w:rsidRDefault="00174843" w:rsidP="003820BE">
      <w:pPr>
        <w:pStyle w:val="FootnoteText"/>
        <w:jc w:val="both"/>
      </w:pPr>
      <w:r w:rsidRPr="007C528B">
        <w:rPr>
          <w:rStyle w:val="FootnoteReference"/>
        </w:rPr>
        <w:footnoteRef/>
      </w:r>
      <w:r w:rsidR="004419C0" w:rsidRPr="007C528B">
        <w:t xml:space="preserve"> </w:t>
      </w:r>
      <w:r w:rsidR="00FE574A" w:rsidRPr="007C528B">
        <w:t>H</w:t>
      </w:r>
      <w:r w:rsidR="00D35006" w:rsidRPr="007C528B">
        <w:t xml:space="preserve">et Hof </w:t>
      </w:r>
      <w:r w:rsidR="00FE574A" w:rsidRPr="007C528B">
        <w:t xml:space="preserve">lijkt </w:t>
      </w:r>
      <w:r w:rsidRPr="007C528B">
        <w:t>het vereiste van een legitiem doel</w:t>
      </w:r>
      <w:r w:rsidR="00CC4B6F">
        <w:t xml:space="preserve"> dus</w:t>
      </w:r>
      <w:r w:rsidRPr="007C528B">
        <w:t xml:space="preserve"> (zeer) strikt in te vullen</w:t>
      </w:r>
      <w:r w:rsidR="00FE574A" w:rsidRPr="007C528B">
        <w:t>, zo ook Boonstra, Helmer &amp; Houwerzijl 2014, p. 322-324</w:t>
      </w:r>
      <w:r w:rsidRPr="007C528B">
        <w:t xml:space="preserve">. </w:t>
      </w:r>
      <w:r w:rsidR="00C20863" w:rsidRPr="007C528B">
        <w:t xml:space="preserve">In casu </w:t>
      </w:r>
      <w:r w:rsidR="00227883" w:rsidRPr="007C528B">
        <w:t>had</w:t>
      </w:r>
      <w:r w:rsidRPr="007C528B">
        <w:t xml:space="preserve"> </w:t>
      </w:r>
      <w:r w:rsidRPr="007C528B">
        <w:rPr>
          <w:i/>
          <w:iCs/>
        </w:rPr>
        <w:t>Viking</w:t>
      </w:r>
      <w:r w:rsidRPr="007C528B">
        <w:t xml:space="preserve"> </w:t>
      </w:r>
      <w:r w:rsidR="00227883" w:rsidRPr="007C528B">
        <w:t xml:space="preserve">echter </w:t>
      </w:r>
      <w:r w:rsidRPr="007C528B">
        <w:t xml:space="preserve">ingestemd met de eis van de vakbond dat </w:t>
      </w:r>
      <w:r w:rsidR="00C10A16">
        <w:t xml:space="preserve">de </w:t>
      </w:r>
      <w:r w:rsidRPr="007C528B">
        <w:t>arbeidsplaatsen en -voorwaarden van</w:t>
      </w:r>
      <w:r w:rsidR="00C10A16">
        <w:t xml:space="preserve"> de</w:t>
      </w:r>
      <w:r w:rsidRPr="007C528B">
        <w:t xml:space="preserve"> Finse werknemers </w:t>
      </w:r>
      <w:r w:rsidR="00670E32" w:rsidRPr="007C528B">
        <w:t xml:space="preserve">behouden </w:t>
      </w:r>
      <w:r w:rsidR="00C10A16">
        <w:t>moesten</w:t>
      </w:r>
      <w:r w:rsidR="00670E32" w:rsidRPr="007C528B">
        <w:t xml:space="preserve"> blijven</w:t>
      </w:r>
      <w:r w:rsidR="009F0781" w:rsidRPr="007C528B">
        <w:t>.</w:t>
      </w:r>
      <w:r w:rsidRPr="007C528B">
        <w:t xml:space="preserve"> In dat geval kan </w:t>
      </w:r>
      <w:r w:rsidR="00345FE1" w:rsidRPr="007C528B">
        <w:t xml:space="preserve">de staking </w:t>
      </w:r>
      <w:r w:rsidR="00C20863" w:rsidRPr="007C528B">
        <w:t xml:space="preserve">volgens Laagland, </w:t>
      </w:r>
      <w:r w:rsidR="00C20863" w:rsidRPr="007C528B">
        <w:rPr>
          <w:i/>
          <w:iCs/>
        </w:rPr>
        <w:t xml:space="preserve">AR Updates </w:t>
      </w:r>
      <w:r w:rsidR="00C20863" w:rsidRPr="007C528B">
        <w:t xml:space="preserve">2017, par. 3, </w:t>
      </w:r>
      <w:r w:rsidRPr="007C528B">
        <w:t xml:space="preserve">niet </w:t>
      </w:r>
      <w:r w:rsidR="00C20863" w:rsidRPr="007C528B">
        <w:t>omwille van</w:t>
      </w:r>
      <w:r w:rsidRPr="007C528B">
        <w:t xml:space="preserve"> werknemers</w:t>
      </w:r>
      <w:r w:rsidRPr="007C528B">
        <w:rPr>
          <w:i/>
          <w:iCs/>
        </w:rPr>
        <w:t>bescherming</w:t>
      </w:r>
      <w:r w:rsidRPr="007C528B">
        <w:t xml:space="preserve"> worden gerechtvaardigd. </w:t>
      </w:r>
      <w:r w:rsidR="00670E32" w:rsidRPr="007C528B">
        <w:t>Dat</w:t>
      </w:r>
      <w:r w:rsidRPr="007C528B">
        <w:t xml:space="preserve"> is anders als </w:t>
      </w:r>
      <w:r w:rsidR="00CC4B6F">
        <w:t>een werkgever</w:t>
      </w:r>
      <w:r w:rsidRPr="007C528B">
        <w:t xml:space="preserve"> niet akkoord </w:t>
      </w:r>
      <w:r w:rsidR="00CC4B6F">
        <w:t>gaat</w:t>
      </w:r>
      <w:r w:rsidRPr="007C528B">
        <w:t xml:space="preserve"> met de </w:t>
      </w:r>
      <w:r w:rsidR="002D59FB" w:rsidRPr="007C528B">
        <w:t>vakbondseisen</w:t>
      </w:r>
      <w:r w:rsidR="000E5AA6">
        <w:t>.</w:t>
      </w:r>
      <w:r w:rsidR="00CC4B6F">
        <w:t xml:space="preserve"> </w:t>
      </w:r>
      <w:r w:rsidR="00B95D97">
        <w:t>In dat geval</w:t>
      </w:r>
      <w:r w:rsidRPr="007C528B">
        <w:t xml:space="preserve"> </w:t>
      </w:r>
      <w:r w:rsidR="009F0781" w:rsidRPr="007C528B">
        <w:t xml:space="preserve">is aannemelijk </w:t>
      </w:r>
      <w:r w:rsidRPr="007C528B">
        <w:t xml:space="preserve">dat </w:t>
      </w:r>
      <w:r w:rsidR="009F0781" w:rsidRPr="007C528B">
        <w:t xml:space="preserve">ook </w:t>
      </w:r>
      <w:r w:rsidR="009F0781" w:rsidRPr="007C528B">
        <w:rPr>
          <w:i/>
          <w:iCs/>
        </w:rPr>
        <w:t>verbetering</w:t>
      </w:r>
      <w:r w:rsidR="009F0781" w:rsidRPr="007C528B">
        <w:t xml:space="preserve"> van arbeidsvoorwaarden</w:t>
      </w:r>
      <w:r w:rsidRPr="007C528B">
        <w:t xml:space="preserve"> als </w:t>
      </w:r>
      <w:r w:rsidR="00DB3518" w:rsidRPr="007C528B">
        <w:t>legitiem doel</w:t>
      </w:r>
      <w:r w:rsidRPr="007C528B">
        <w:t xml:space="preserve"> </w:t>
      </w:r>
      <w:r w:rsidR="00670E32" w:rsidRPr="007C528B">
        <w:t xml:space="preserve">kan </w:t>
      </w:r>
      <w:r w:rsidR="00227883" w:rsidRPr="007C528B">
        <w:t>dienen</w:t>
      </w:r>
      <w:r w:rsidR="005809EA" w:rsidRPr="007C528B">
        <w:t>. Laaglands visie vindt bijval in</w:t>
      </w:r>
      <w:r w:rsidR="00FE574A" w:rsidRPr="007C528B">
        <w:t xml:space="preserve"> EVA-Hof 19 april 2016, E-14/15, r.o. </w:t>
      </w:r>
      <w:r w:rsidR="00936423" w:rsidRPr="007C528B">
        <w:t>126-127</w:t>
      </w:r>
      <w:r w:rsidR="00FE574A" w:rsidRPr="007C528B">
        <w:t xml:space="preserve"> (</w:t>
      </w:r>
      <w:r w:rsidR="00FE574A" w:rsidRPr="007C528B">
        <w:rPr>
          <w:i/>
          <w:iCs/>
        </w:rPr>
        <w:t>Holship</w:t>
      </w:r>
      <w:r w:rsidR="00FE574A" w:rsidRPr="007C528B">
        <w:t>)</w:t>
      </w:r>
      <w:r w:rsidR="00C10A16">
        <w:t xml:space="preserve">, waarover meer in </w:t>
      </w:r>
      <w:r w:rsidR="00F8750A">
        <w:t>par. 3.3</w:t>
      </w:r>
      <w:r w:rsidR="00CC4B6F">
        <w:t>.</w:t>
      </w:r>
    </w:p>
  </w:footnote>
  <w:footnote w:id="36">
    <w:p w14:paraId="6C605C0F" w14:textId="6E055F3C" w:rsidR="00EE36D7" w:rsidRPr="00A872BE" w:rsidRDefault="00EE36D7" w:rsidP="003820BE">
      <w:pPr>
        <w:pStyle w:val="FootnoteText"/>
        <w:jc w:val="both"/>
      </w:pPr>
      <w:r w:rsidRPr="00B61E9C">
        <w:rPr>
          <w:rStyle w:val="FootnoteReference"/>
        </w:rPr>
        <w:footnoteRef/>
      </w:r>
      <w:r w:rsidRPr="00A872BE">
        <w:t xml:space="preserve"> HvJ EU </w:t>
      </w:r>
      <w:r w:rsidR="00772DF1" w:rsidRPr="00A872BE">
        <w:t xml:space="preserve">18 </w:t>
      </w:r>
      <w:r w:rsidRPr="00A872BE">
        <w:t>december 2007, C-341/05</w:t>
      </w:r>
      <w:r w:rsidR="001C381C" w:rsidRPr="00A872BE">
        <w:t xml:space="preserve"> </w:t>
      </w:r>
      <w:r w:rsidRPr="00A872BE">
        <w:t>(</w:t>
      </w:r>
      <w:r w:rsidRPr="00A872BE">
        <w:rPr>
          <w:i/>
          <w:iCs/>
        </w:rPr>
        <w:t>Laval</w:t>
      </w:r>
      <w:r w:rsidRPr="00A872BE">
        <w:t>).</w:t>
      </w:r>
    </w:p>
  </w:footnote>
  <w:footnote w:id="37">
    <w:p w14:paraId="32B08EF2" w14:textId="1C947B2E" w:rsidR="00914788" w:rsidRPr="007C528B" w:rsidRDefault="00914788" w:rsidP="003820BE">
      <w:pPr>
        <w:pStyle w:val="FootnoteText"/>
        <w:jc w:val="both"/>
      </w:pPr>
      <w:r w:rsidRPr="007C528B">
        <w:rPr>
          <w:rStyle w:val="FootnoteReference"/>
        </w:rPr>
        <w:footnoteRef/>
      </w:r>
      <w:r w:rsidRPr="007C528B">
        <w:t xml:space="preserve"> </w:t>
      </w:r>
      <w:r w:rsidR="00B06626" w:rsidRPr="007C528B">
        <w:t xml:space="preserve">Richtlijn 96/71/EG betreffende de terbeschikkingstelling van werknemers met het oog op het verrichten van diensten, zoals herzien door </w:t>
      </w:r>
      <w:r w:rsidRPr="007C528B">
        <w:t>Richtlijn 2018/957</w:t>
      </w:r>
      <w:r w:rsidR="0010738A" w:rsidRPr="007C528B">
        <w:t>/EU</w:t>
      </w:r>
      <w:r w:rsidRPr="007C528B">
        <w:t>.</w:t>
      </w:r>
    </w:p>
  </w:footnote>
  <w:footnote w:id="38">
    <w:p w14:paraId="0E88D951" w14:textId="5A7C52C2" w:rsidR="00752C3F" w:rsidRPr="007C528B" w:rsidRDefault="00752C3F" w:rsidP="003820BE">
      <w:pPr>
        <w:pStyle w:val="FootnoteText"/>
        <w:jc w:val="both"/>
      </w:pPr>
      <w:r w:rsidRPr="007C528B">
        <w:rPr>
          <w:rStyle w:val="FootnoteReference"/>
        </w:rPr>
        <w:footnoteRef/>
      </w:r>
      <w:r w:rsidRPr="007C528B">
        <w:t xml:space="preserve"> Daarbij gaat het zowel om bescherming van werknemers uit de zendstaat tegen ongunstige arbeidsvoorwaarden als om bescherming van werknemers uit de ontvangststaat tegen sociale dumping.</w:t>
      </w:r>
    </w:p>
  </w:footnote>
  <w:footnote w:id="39">
    <w:p w14:paraId="71DC5031" w14:textId="069C5C55" w:rsidR="00C50E0E" w:rsidRPr="007C528B" w:rsidRDefault="00C50E0E" w:rsidP="003820BE">
      <w:pPr>
        <w:pStyle w:val="FootnoteText"/>
        <w:jc w:val="both"/>
      </w:pPr>
      <w:r w:rsidRPr="007C528B">
        <w:rPr>
          <w:rStyle w:val="FootnoteReference"/>
        </w:rPr>
        <w:footnoteRef/>
      </w:r>
      <w:r w:rsidRPr="007C528B">
        <w:t xml:space="preserve"> </w:t>
      </w:r>
      <w:r w:rsidR="002E34B9" w:rsidRPr="007C528B">
        <w:t>De</w:t>
      </w:r>
      <w:r w:rsidRPr="007C528B">
        <w:t xml:space="preserve"> juridische betekenis van </w:t>
      </w:r>
      <w:r w:rsidR="0016720B" w:rsidRPr="007C528B">
        <w:t>dit artikel</w:t>
      </w:r>
      <w:r w:rsidR="00DE298F">
        <w:t>lid</w:t>
      </w:r>
      <w:r w:rsidR="002E34B9" w:rsidRPr="007C528B">
        <w:t xml:space="preserve"> is </w:t>
      </w:r>
      <w:r w:rsidR="00034BE7">
        <w:t xml:space="preserve">echter </w:t>
      </w:r>
      <w:r w:rsidR="00274A62" w:rsidRPr="007C528B">
        <w:t>controversieel</w:t>
      </w:r>
      <w:r w:rsidRPr="007C528B">
        <w:t xml:space="preserve">. Enerzijds </w:t>
      </w:r>
      <w:r w:rsidR="002E34B9" w:rsidRPr="007C528B">
        <w:t>wordt</w:t>
      </w:r>
      <w:r w:rsidRPr="007C528B">
        <w:t xml:space="preserve"> deze bepaling aldus gelezen dat het ontvangstlidstaten is toegestaan </w:t>
      </w:r>
      <w:r w:rsidR="00DE298F">
        <w:t xml:space="preserve">om </w:t>
      </w:r>
      <w:r w:rsidRPr="007C528B">
        <w:t>m</w:t>
      </w:r>
      <w:r w:rsidR="002E34B9" w:rsidRPr="007C528B">
        <w:t>éé</w:t>
      </w:r>
      <w:r w:rsidRPr="007C528B">
        <w:t>r sociale bescherming te bieden</w:t>
      </w:r>
      <w:r w:rsidR="00DE298F">
        <w:t>, zie</w:t>
      </w:r>
      <w:r w:rsidR="00673FAA" w:rsidRPr="007C528B">
        <w:t xml:space="preserve"> </w:t>
      </w:r>
      <w:r w:rsidR="00460E85">
        <w:t>c</w:t>
      </w:r>
      <w:r w:rsidR="00B570C1">
        <w:t>onl.</w:t>
      </w:r>
      <w:r w:rsidR="00454984" w:rsidRPr="007C528B">
        <w:t xml:space="preserve"> </w:t>
      </w:r>
      <w:r w:rsidRPr="007C528B">
        <w:t>A-G</w:t>
      </w:r>
      <w:r w:rsidR="00FE7F96" w:rsidRPr="007C528B">
        <w:t xml:space="preserve"> </w:t>
      </w:r>
      <w:r w:rsidR="00454984" w:rsidRPr="007C528B">
        <w:t>Mengozi</w:t>
      </w:r>
      <w:r w:rsidRPr="007C528B">
        <w:t xml:space="preserve"> </w:t>
      </w:r>
      <w:r w:rsidR="00454984" w:rsidRPr="007C528B">
        <w:t>23 mei 2007, C‑341/05, par. 172, 197 &amp; 209 (</w:t>
      </w:r>
      <w:r w:rsidR="00454984" w:rsidRPr="007C528B">
        <w:rPr>
          <w:i/>
          <w:iCs/>
        </w:rPr>
        <w:t>Laval</w:t>
      </w:r>
      <w:r w:rsidR="00454984" w:rsidRPr="007C528B">
        <w:t>);</w:t>
      </w:r>
      <w:r w:rsidRPr="007C528B">
        <w:t xml:space="preserve"> </w:t>
      </w:r>
      <w:r w:rsidR="00460E85">
        <w:t>c</w:t>
      </w:r>
      <w:r w:rsidR="00B570C1">
        <w:t>oncl.</w:t>
      </w:r>
      <w:r w:rsidR="00454984" w:rsidRPr="007C528B">
        <w:t xml:space="preserve"> </w:t>
      </w:r>
      <w:r w:rsidRPr="0080665C">
        <w:t>A-G</w:t>
      </w:r>
      <w:r w:rsidR="00FE7F96" w:rsidRPr="0080665C">
        <w:t xml:space="preserve"> </w:t>
      </w:r>
      <w:r w:rsidR="00454984" w:rsidRPr="0080665C">
        <w:t>Bot</w:t>
      </w:r>
      <w:r w:rsidRPr="0080665C">
        <w:t xml:space="preserve"> </w:t>
      </w:r>
      <w:r w:rsidR="00454984" w:rsidRPr="0080665C">
        <w:t>20 september 2007, C-346/06, par. 83 (</w:t>
      </w:r>
      <w:r w:rsidRPr="0080665C">
        <w:rPr>
          <w:i/>
          <w:iCs/>
        </w:rPr>
        <w:t>Rüffert</w:t>
      </w:r>
      <w:r w:rsidR="00454984" w:rsidRPr="0080665C">
        <w:t>)</w:t>
      </w:r>
      <w:r w:rsidR="00673FAA" w:rsidRPr="0080665C">
        <w:t>;</w:t>
      </w:r>
      <w:r w:rsidR="00034BE7" w:rsidRPr="0080665C">
        <w:t xml:space="preserve"> </w:t>
      </w:r>
      <w:r w:rsidR="000326E3" w:rsidRPr="0080665C">
        <w:t xml:space="preserve">Ashiagbor, </w:t>
      </w:r>
      <w:r w:rsidR="000326E3" w:rsidRPr="0080665C">
        <w:rPr>
          <w:i/>
          <w:iCs/>
        </w:rPr>
        <w:t xml:space="preserve">ELJ </w:t>
      </w:r>
      <w:r w:rsidR="000326E3" w:rsidRPr="0080665C">
        <w:t>2013, p. 314</w:t>
      </w:r>
      <w:r w:rsidR="00034BE7" w:rsidRPr="0080665C">
        <w:t xml:space="preserve">; Laagland, </w:t>
      </w:r>
      <w:r w:rsidR="00034BE7" w:rsidRPr="0080665C">
        <w:rPr>
          <w:i/>
          <w:iCs/>
        </w:rPr>
        <w:t xml:space="preserve">ArA </w:t>
      </w:r>
      <w:r w:rsidR="00034BE7" w:rsidRPr="0080665C">
        <w:t>2021, p. 55 &amp; 60.</w:t>
      </w:r>
      <w:r w:rsidRPr="0080665C">
        <w:t xml:space="preserve"> </w:t>
      </w:r>
      <w:r w:rsidR="00B570C1">
        <w:t xml:space="preserve">Anders: </w:t>
      </w:r>
      <w:r w:rsidR="00FE7F96" w:rsidRPr="007C528B">
        <w:t>Van Hoek &amp; Houwerzijl</w:t>
      </w:r>
      <w:r w:rsidR="004357D4" w:rsidRPr="007C528B">
        <w:t xml:space="preserve">, </w:t>
      </w:r>
      <w:r w:rsidR="004357D4" w:rsidRPr="007C528B">
        <w:rPr>
          <w:i/>
          <w:iCs/>
        </w:rPr>
        <w:t>N</w:t>
      </w:r>
      <w:r w:rsidR="00577940" w:rsidRPr="007C528B">
        <w:rPr>
          <w:i/>
          <w:iCs/>
        </w:rPr>
        <w:t>t</w:t>
      </w:r>
      <w:r w:rsidR="004357D4" w:rsidRPr="007C528B">
        <w:rPr>
          <w:i/>
          <w:iCs/>
        </w:rPr>
        <w:t>E</w:t>
      </w:r>
      <w:r w:rsidR="00721D64">
        <w:rPr>
          <w:i/>
          <w:iCs/>
        </w:rPr>
        <w:t>r</w:t>
      </w:r>
      <w:r w:rsidR="004357D4" w:rsidRPr="007C528B">
        <w:rPr>
          <w:i/>
          <w:iCs/>
        </w:rPr>
        <w:t xml:space="preserve"> </w:t>
      </w:r>
      <w:r w:rsidR="004357D4" w:rsidRPr="007C528B">
        <w:t>2008</w:t>
      </w:r>
      <w:r w:rsidR="00F83154">
        <w:t xml:space="preserve">, afl. </w:t>
      </w:r>
      <w:r w:rsidR="003C3583" w:rsidRPr="007C528B">
        <w:t>12</w:t>
      </w:r>
      <w:r w:rsidR="004357D4" w:rsidRPr="007C528B">
        <w:t>, p. 345</w:t>
      </w:r>
      <w:r w:rsidR="00DE298F">
        <w:t xml:space="preserve">, die menen dat </w:t>
      </w:r>
      <w:r w:rsidR="00B570C1">
        <w:t xml:space="preserve">artikel </w:t>
      </w:r>
      <w:r w:rsidR="00FA141D">
        <w:t>3</w:t>
      </w:r>
      <w:r w:rsidR="00B570C1">
        <w:t xml:space="preserve"> lid </w:t>
      </w:r>
      <w:r w:rsidR="00FA141D">
        <w:t>7</w:t>
      </w:r>
      <w:r w:rsidR="00B570C1">
        <w:t xml:space="preserve"> Detacheringsrichtlijn</w:t>
      </w:r>
      <w:r w:rsidR="00FE7F96" w:rsidRPr="007C528B">
        <w:t xml:space="preserve"> </w:t>
      </w:r>
      <w:r w:rsidR="00DE298F">
        <w:t xml:space="preserve">doelt </w:t>
      </w:r>
      <w:r w:rsidR="00454984" w:rsidRPr="007C528B">
        <w:t>op</w:t>
      </w:r>
      <w:r w:rsidRPr="007C528B">
        <w:t xml:space="preserve"> gunstiger</w:t>
      </w:r>
      <w:r w:rsidR="00EC5BD5" w:rsidRPr="007C528B">
        <w:t>e</w:t>
      </w:r>
      <w:r w:rsidRPr="007C528B">
        <w:t xml:space="preserve"> bepalingen </w:t>
      </w:r>
      <w:r w:rsidR="00C97F38" w:rsidRPr="007C528B">
        <w:t>van</w:t>
      </w:r>
      <w:r w:rsidRPr="007C528B">
        <w:t xml:space="preserve"> het </w:t>
      </w:r>
      <w:r w:rsidR="00C97F38" w:rsidRPr="007C528B">
        <w:t>herkomstland</w:t>
      </w:r>
      <w:r w:rsidR="00FE7F96" w:rsidRPr="007C528B">
        <w:t>.</w:t>
      </w:r>
    </w:p>
  </w:footnote>
  <w:footnote w:id="40">
    <w:p w14:paraId="0FAE15B3" w14:textId="2839EC56" w:rsidR="00BE0CCD" w:rsidRPr="007C528B" w:rsidRDefault="00BE0CCD" w:rsidP="003820BE">
      <w:pPr>
        <w:pStyle w:val="FootnoteText"/>
        <w:jc w:val="both"/>
      </w:pPr>
      <w:r w:rsidRPr="007C528B">
        <w:rPr>
          <w:rStyle w:val="FootnoteReference"/>
        </w:rPr>
        <w:footnoteRef/>
      </w:r>
      <w:r w:rsidRPr="007C528B">
        <w:t xml:space="preserve"> De collectieve actie had eveneens betrekking op </w:t>
      </w:r>
      <w:r w:rsidR="00DE298F">
        <w:t xml:space="preserve">de </w:t>
      </w:r>
      <w:r w:rsidRPr="007C528B">
        <w:t xml:space="preserve">vaststelling van het (minimum)loon. Conform Zweedse praktijk werd dit loon bepaald in het kader van collectieve onderhandelingen tussen sociale partners op de werkplek. </w:t>
      </w:r>
      <w:r w:rsidR="00571E28">
        <w:t xml:space="preserve">Het Hof bevond </w:t>
      </w:r>
      <w:r w:rsidRPr="007C528B">
        <w:t xml:space="preserve">een dergelijke praktijk </w:t>
      </w:r>
      <w:r w:rsidR="00571E28">
        <w:t>strijdig</w:t>
      </w:r>
      <w:r w:rsidRPr="007C528B">
        <w:t xml:space="preserve"> met de in artikel 3 Detacheringsrichtlijn neergelegde procedures voor </w:t>
      </w:r>
      <w:r w:rsidR="00DE298F">
        <w:t xml:space="preserve">de </w:t>
      </w:r>
      <w:r w:rsidRPr="007C528B">
        <w:t>verankering van de ‘harde kern’ arbeidsvoorwaarden</w:t>
      </w:r>
      <w:r w:rsidR="00DE298F">
        <w:t>, omdat</w:t>
      </w:r>
      <w:r w:rsidRPr="007C528B">
        <w:t xml:space="preserve"> </w:t>
      </w:r>
      <w:r w:rsidRPr="007C528B">
        <w:rPr>
          <w:i/>
          <w:iCs/>
        </w:rPr>
        <w:t>ad hoc</w:t>
      </w:r>
      <w:r w:rsidRPr="007C528B">
        <w:t xml:space="preserve"> loononderhandelingen onvoldoende duidelijk en transparant </w:t>
      </w:r>
      <w:r w:rsidR="00DE298F">
        <w:t xml:space="preserve">waren </w:t>
      </w:r>
      <w:r w:rsidRPr="007C528B">
        <w:t>voor buitenlandse dienstverrichters.</w:t>
      </w:r>
    </w:p>
  </w:footnote>
  <w:footnote w:id="41">
    <w:p w14:paraId="01F8AA6C" w14:textId="7C70D2A7" w:rsidR="00851BBC" w:rsidRPr="0080665C" w:rsidRDefault="00851BBC" w:rsidP="003820BE">
      <w:pPr>
        <w:pStyle w:val="FootnoteText"/>
        <w:jc w:val="both"/>
        <w:rPr>
          <w:lang w:val="de-DE"/>
        </w:rPr>
      </w:pPr>
      <w:r w:rsidRPr="00EF6A8C">
        <w:rPr>
          <w:rStyle w:val="FootnoteReference"/>
        </w:rPr>
        <w:footnoteRef/>
      </w:r>
      <w:r w:rsidRPr="0080665C">
        <w:rPr>
          <w:lang w:val="de-DE"/>
        </w:rPr>
        <w:t xml:space="preserve"> HvJ EU 3 april 2008, C-346/06</w:t>
      </w:r>
      <w:r w:rsidR="001C381C" w:rsidRPr="0080665C">
        <w:rPr>
          <w:lang w:val="de-DE"/>
        </w:rPr>
        <w:t xml:space="preserve"> </w:t>
      </w:r>
      <w:r w:rsidRPr="0080665C">
        <w:rPr>
          <w:lang w:val="de-DE"/>
        </w:rPr>
        <w:t>(</w:t>
      </w:r>
      <w:r w:rsidRPr="0080665C">
        <w:rPr>
          <w:i/>
          <w:iCs/>
          <w:lang w:val="de-DE"/>
        </w:rPr>
        <w:t>Rüffert</w:t>
      </w:r>
      <w:r w:rsidRPr="0080665C">
        <w:rPr>
          <w:lang w:val="de-DE"/>
        </w:rPr>
        <w:t>); HvJ EU 19 juni 2008, C-319/06</w:t>
      </w:r>
      <w:r w:rsidR="001C381C" w:rsidRPr="0080665C">
        <w:rPr>
          <w:lang w:val="de-DE"/>
        </w:rPr>
        <w:t xml:space="preserve"> </w:t>
      </w:r>
      <w:r w:rsidRPr="0080665C">
        <w:rPr>
          <w:lang w:val="de-DE"/>
        </w:rPr>
        <w:t>(</w:t>
      </w:r>
      <w:r w:rsidRPr="0080665C">
        <w:rPr>
          <w:i/>
          <w:iCs/>
          <w:lang w:val="de-DE"/>
        </w:rPr>
        <w:t>Commissie/Luxemburg</w:t>
      </w:r>
      <w:r w:rsidRPr="0080665C">
        <w:rPr>
          <w:lang w:val="de-DE"/>
        </w:rPr>
        <w:t>).</w:t>
      </w:r>
    </w:p>
  </w:footnote>
  <w:footnote w:id="42">
    <w:p w14:paraId="2876C5CB" w14:textId="278C4AA7" w:rsidR="00040A9C" w:rsidRPr="0080665C" w:rsidRDefault="00040A9C" w:rsidP="003820BE">
      <w:pPr>
        <w:pStyle w:val="FootnoteText"/>
        <w:jc w:val="both"/>
        <w:rPr>
          <w:lang w:val="fr-BE"/>
        </w:rPr>
      </w:pPr>
      <w:r w:rsidRPr="00EF6A8C">
        <w:rPr>
          <w:rStyle w:val="FootnoteReference"/>
        </w:rPr>
        <w:footnoteRef/>
      </w:r>
      <w:r w:rsidRPr="0080665C">
        <w:rPr>
          <w:lang w:val="fr-BE"/>
        </w:rPr>
        <w:t xml:space="preserve"> HvJ EU 15 juli 2010, C-271/08</w:t>
      </w:r>
      <w:r w:rsidR="00D60037" w:rsidRPr="0080665C">
        <w:rPr>
          <w:lang w:val="fr-BE"/>
        </w:rPr>
        <w:t xml:space="preserve"> </w:t>
      </w:r>
      <w:r w:rsidRPr="0080665C">
        <w:rPr>
          <w:lang w:val="fr-BE"/>
        </w:rPr>
        <w:t>(</w:t>
      </w:r>
      <w:r w:rsidRPr="0080665C">
        <w:rPr>
          <w:i/>
          <w:iCs/>
          <w:lang w:val="fr-BE"/>
        </w:rPr>
        <w:t>Commissie/Duitsland</w:t>
      </w:r>
      <w:r w:rsidRPr="0080665C">
        <w:rPr>
          <w:lang w:val="fr-BE"/>
        </w:rPr>
        <w:t>).</w:t>
      </w:r>
    </w:p>
  </w:footnote>
  <w:footnote w:id="43">
    <w:p w14:paraId="6F8EB623" w14:textId="171D1BE1" w:rsidR="00040A9C" w:rsidRPr="0080665C" w:rsidRDefault="00040A9C" w:rsidP="003820BE">
      <w:pPr>
        <w:pStyle w:val="FootnoteText"/>
        <w:jc w:val="both"/>
        <w:rPr>
          <w:lang w:val="fr-BE"/>
        </w:rPr>
      </w:pPr>
      <w:r w:rsidRPr="00EF6A8C">
        <w:rPr>
          <w:rStyle w:val="FootnoteReference"/>
        </w:rPr>
        <w:footnoteRef/>
      </w:r>
      <w:r w:rsidRPr="0080665C">
        <w:rPr>
          <w:lang w:val="fr-BE"/>
        </w:rPr>
        <w:t xml:space="preserve"> </w:t>
      </w:r>
      <w:r w:rsidR="00972182" w:rsidRPr="0080665C">
        <w:rPr>
          <w:lang w:val="fr-BE"/>
        </w:rPr>
        <w:t>Concl.</w:t>
      </w:r>
      <w:r w:rsidRPr="0080665C">
        <w:rPr>
          <w:lang w:val="fr-BE"/>
        </w:rPr>
        <w:t xml:space="preserve"> A-G Trstenjak</w:t>
      </w:r>
      <w:r w:rsidR="008A79D3" w:rsidRPr="0080665C">
        <w:rPr>
          <w:lang w:val="fr-BE"/>
        </w:rPr>
        <w:t xml:space="preserve"> 14 april 2010, C-271/08</w:t>
      </w:r>
      <w:r w:rsidR="00D167E4" w:rsidRPr="0080665C">
        <w:rPr>
          <w:lang w:val="fr-BE"/>
        </w:rPr>
        <w:t>,</w:t>
      </w:r>
      <w:r w:rsidRPr="0080665C">
        <w:rPr>
          <w:lang w:val="fr-BE"/>
        </w:rPr>
        <w:t xml:space="preserve"> par. 81-84</w:t>
      </w:r>
      <w:r w:rsidR="000F4340" w:rsidRPr="0080665C">
        <w:rPr>
          <w:lang w:val="fr-BE"/>
        </w:rPr>
        <w:t xml:space="preserve"> &amp; 190-191</w:t>
      </w:r>
      <w:r w:rsidRPr="0080665C">
        <w:rPr>
          <w:lang w:val="fr-BE"/>
        </w:rPr>
        <w:t xml:space="preserve"> (</w:t>
      </w:r>
      <w:r w:rsidRPr="0080665C">
        <w:rPr>
          <w:i/>
          <w:iCs/>
          <w:lang w:val="fr-BE"/>
        </w:rPr>
        <w:t>Commissie/Duitsland</w:t>
      </w:r>
      <w:r w:rsidRPr="0080665C">
        <w:rPr>
          <w:lang w:val="fr-BE"/>
        </w:rPr>
        <w:t>).</w:t>
      </w:r>
    </w:p>
  </w:footnote>
  <w:footnote w:id="44">
    <w:p w14:paraId="50EE6229" w14:textId="29B8A9AB" w:rsidR="00040A9C" w:rsidRPr="0080665C" w:rsidRDefault="00040A9C" w:rsidP="003820BE">
      <w:pPr>
        <w:pStyle w:val="FootnoteText"/>
        <w:jc w:val="both"/>
        <w:rPr>
          <w:lang w:val="fr-BE"/>
        </w:rPr>
      </w:pPr>
      <w:r w:rsidRPr="00EF6A8C">
        <w:rPr>
          <w:rStyle w:val="FootnoteReference"/>
        </w:rPr>
        <w:footnoteRef/>
      </w:r>
      <w:r w:rsidRPr="0080665C">
        <w:rPr>
          <w:lang w:val="fr-BE"/>
        </w:rPr>
        <w:t xml:space="preserve"> Dorssemont, </w:t>
      </w:r>
      <w:r w:rsidRPr="0080665C">
        <w:rPr>
          <w:i/>
          <w:iCs/>
          <w:lang w:val="fr-BE"/>
        </w:rPr>
        <w:t>ArA</w:t>
      </w:r>
      <w:r w:rsidRPr="0080665C">
        <w:rPr>
          <w:lang w:val="fr-BE"/>
        </w:rPr>
        <w:t xml:space="preserve"> 2012</w:t>
      </w:r>
      <w:r w:rsidR="00413481" w:rsidRPr="0080665C">
        <w:rPr>
          <w:lang w:val="fr-BE"/>
        </w:rPr>
        <w:t>, p. 10</w:t>
      </w:r>
      <w:r w:rsidR="00256406" w:rsidRPr="0080665C">
        <w:rPr>
          <w:lang w:val="fr-BE"/>
        </w:rPr>
        <w:t>.</w:t>
      </w:r>
    </w:p>
  </w:footnote>
  <w:footnote w:id="45">
    <w:p w14:paraId="30393E28" w14:textId="2851088A" w:rsidR="0056484F" w:rsidRPr="0080665C" w:rsidRDefault="0056484F" w:rsidP="003820BE">
      <w:pPr>
        <w:pStyle w:val="FootnoteText"/>
        <w:jc w:val="both"/>
        <w:rPr>
          <w:lang w:val="fr-BE"/>
        </w:rPr>
      </w:pPr>
      <w:r w:rsidRPr="00EF6A8C">
        <w:rPr>
          <w:rStyle w:val="FootnoteReference"/>
        </w:rPr>
        <w:footnoteRef/>
      </w:r>
      <w:r w:rsidRPr="0080665C">
        <w:rPr>
          <w:lang w:val="fr-BE"/>
        </w:rPr>
        <w:t xml:space="preserve"> HvJ EU 8 juli 2014, C‑83/13, r.o. 41 (</w:t>
      </w:r>
      <w:r w:rsidRPr="0080665C">
        <w:rPr>
          <w:i/>
          <w:iCs/>
          <w:lang w:val="fr-BE"/>
        </w:rPr>
        <w:t>Fonnship</w:t>
      </w:r>
      <w:r w:rsidRPr="0080665C">
        <w:rPr>
          <w:lang w:val="fr-BE"/>
        </w:rPr>
        <w:t>).</w:t>
      </w:r>
    </w:p>
  </w:footnote>
  <w:footnote w:id="46">
    <w:p w14:paraId="687FD444" w14:textId="5AFD5F62" w:rsidR="00040A9C" w:rsidRPr="007C528B" w:rsidRDefault="00040A9C" w:rsidP="003820BE">
      <w:pPr>
        <w:pStyle w:val="FootnoteText"/>
        <w:jc w:val="both"/>
        <w:rPr>
          <w:lang w:val="fr-BE"/>
        </w:rPr>
      </w:pPr>
      <w:r w:rsidRPr="007C528B">
        <w:rPr>
          <w:rStyle w:val="FootnoteReference"/>
        </w:rPr>
        <w:footnoteRef/>
      </w:r>
      <w:r w:rsidRPr="007C528B">
        <w:rPr>
          <w:lang w:val="fr-BE"/>
        </w:rPr>
        <w:t xml:space="preserve"> Dorssemont, </w:t>
      </w:r>
      <w:r w:rsidRPr="007C528B">
        <w:rPr>
          <w:i/>
          <w:iCs/>
          <w:lang w:val="fr-BE"/>
        </w:rPr>
        <w:t xml:space="preserve">ArA </w:t>
      </w:r>
      <w:r w:rsidRPr="007C528B">
        <w:rPr>
          <w:lang w:val="fr-BE"/>
        </w:rPr>
        <w:t>2012</w:t>
      </w:r>
      <w:r w:rsidR="00FC022F" w:rsidRPr="007C528B">
        <w:rPr>
          <w:lang w:val="fr-BE"/>
        </w:rPr>
        <w:t xml:space="preserve">, p. </w:t>
      </w:r>
      <w:r w:rsidR="00705EE8" w:rsidRPr="007C528B">
        <w:rPr>
          <w:lang w:val="fr-BE"/>
        </w:rPr>
        <w:t>8</w:t>
      </w:r>
      <w:r w:rsidR="00FC022F" w:rsidRPr="007C528B">
        <w:rPr>
          <w:lang w:val="fr-BE"/>
        </w:rPr>
        <w:t>.</w:t>
      </w:r>
      <w:r w:rsidR="003354FD" w:rsidRPr="007C528B">
        <w:rPr>
          <w:lang w:val="fr-BE"/>
        </w:rPr>
        <w:t xml:space="preserve"> </w:t>
      </w:r>
    </w:p>
  </w:footnote>
  <w:footnote w:id="47">
    <w:p w14:paraId="0AFF1FA1" w14:textId="65FE43C3" w:rsidR="00040A9C" w:rsidRPr="00A872BE" w:rsidRDefault="00040A9C" w:rsidP="003820BE">
      <w:pPr>
        <w:pStyle w:val="FootnoteText"/>
        <w:jc w:val="both"/>
      </w:pPr>
      <w:r w:rsidRPr="007C528B">
        <w:rPr>
          <w:rStyle w:val="FootnoteReference"/>
        </w:rPr>
        <w:footnoteRef/>
      </w:r>
      <w:r w:rsidRPr="007C528B">
        <w:rPr>
          <w:lang w:val="fr-BE"/>
        </w:rPr>
        <w:t xml:space="preserve"> Azoulai, </w:t>
      </w:r>
      <w:r w:rsidRPr="007C528B">
        <w:rPr>
          <w:i/>
          <w:iCs/>
          <w:lang w:val="fr-BE"/>
        </w:rPr>
        <w:t>CMLR</w:t>
      </w:r>
      <w:r w:rsidR="00246AE6" w:rsidRPr="007C528B">
        <w:rPr>
          <w:i/>
          <w:iCs/>
          <w:lang w:val="fr-BE"/>
        </w:rPr>
        <w:t xml:space="preserve"> </w:t>
      </w:r>
      <w:r w:rsidRPr="007C528B">
        <w:rPr>
          <w:lang w:val="fr-BE"/>
        </w:rPr>
        <w:t>2008, p. 1337.</w:t>
      </w:r>
      <w:r w:rsidR="00BE35F1" w:rsidRPr="007C528B">
        <w:rPr>
          <w:lang w:val="fr-BE"/>
        </w:rPr>
        <w:t xml:space="preserve"> </w:t>
      </w:r>
      <w:r w:rsidR="00BE35F1" w:rsidRPr="00A872BE">
        <w:t xml:space="preserve">Idem: </w:t>
      </w:r>
      <w:r w:rsidR="004578B3" w:rsidRPr="00A872BE">
        <w:t xml:space="preserve">Velyvyte, </w:t>
      </w:r>
      <w:r w:rsidR="004578B3" w:rsidRPr="00A872BE">
        <w:rPr>
          <w:i/>
          <w:iCs/>
        </w:rPr>
        <w:t>HRLR</w:t>
      </w:r>
      <w:r w:rsidR="004578B3" w:rsidRPr="00A872BE">
        <w:t xml:space="preserve"> 2015, p. 86-87</w:t>
      </w:r>
      <w:r w:rsidR="00AF008C" w:rsidRPr="00A872BE">
        <w:t>.</w:t>
      </w:r>
    </w:p>
  </w:footnote>
  <w:footnote w:id="48">
    <w:p w14:paraId="653E0064" w14:textId="579C46BD" w:rsidR="00F35A14" w:rsidRPr="007C528B" w:rsidRDefault="00F35A14" w:rsidP="003820BE">
      <w:pPr>
        <w:pStyle w:val="FootnoteText"/>
        <w:jc w:val="both"/>
      </w:pPr>
      <w:r w:rsidRPr="007C528B">
        <w:rPr>
          <w:rStyle w:val="FootnoteReference"/>
        </w:rPr>
        <w:footnoteRef/>
      </w:r>
      <w:r w:rsidRPr="007C528B">
        <w:t xml:space="preserve"> Op 7 december 2000 werd tijdens de Europese Raad van Nice het Handvest afgekondigd als politieke verklaring. </w:t>
      </w:r>
      <w:r>
        <w:t>Sinds Lissabon</w:t>
      </w:r>
      <w:r w:rsidRPr="007C528B">
        <w:t xml:space="preserve"> heeft het Handvest </w:t>
      </w:r>
      <w:r w:rsidR="0059771D">
        <w:t>de status van primair Unierecht</w:t>
      </w:r>
      <w:r>
        <w:t>.</w:t>
      </w:r>
    </w:p>
  </w:footnote>
  <w:footnote w:id="49">
    <w:p w14:paraId="69661C82" w14:textId="5E2CC288" w:rsidR="00DA2C4D" w:rsidRPr="007C528B" w:rsidRDefault="00DA2C4D" w:rsidP="003820BE">
      <w:pPr>
        <w:pStyle w:val="FootnoteText"/>
        <w:jc w:val="both"/>
      </w:pPr>
      <w:r w:rsidRPr="007C528B">
        <w:rPr>
          <w:rStyle w:val="FootnoteReference"/>
        </w:rPr>
        <w:footnoteRef/>
      </w:r>
      <w:r w:rsidRPr="007C528B">
        <w:t xml:space="preserve"> Ellingsen, </w:t>
      </w:r>
      <w:r w:rsidRPr="007C528B">
        <w:rPr>
          <w:i/>
          <w:iCs/>
        </w:rPr>
        <w:t>CMLR</w:t>
      </w:r>
      <w:r w:rsidRPr="007C528B">
        <w:t xml:space="preserve"> 2022, p. 596.</w:t>
      </w:r>
    </w:p>
  </w:footnote>
  <w:footnote w:id="50">
    <w:p w14:paraId="5E710969" w14:textId="7CF75F75" w:rsidR="00CB751D" w:rsidRPr="00B252AD" w:rsidRDefault="00CB751D" w:rsidP="003820BE">
      <w:pPr>
        <w:pStyle w:val="FootnoteText"/>
        <w:jc w:val="both"/>
        <w:rPr>
          <w:lang w:val="fr-BE"/>
        </w:rPr>
      </w:pPr>
      <w:r w:rsidRPr="005D1A3E">
        <w:rPr>
          <w:rStyle w:val="FootnoteReference"/>
        </w:rPr>
        <w:footnoteRef/>
      </w:r>
      <w:r w:rsidRPr="005D1A3E">
        <w:t xml:space="preserve"> Papa, </w:t>
      </w:r>
      <w:r w:rsidRPr="005D1A3E">
        <w:rPr>
          <w:i/>
          <w:iCs/>
        </w:rPr>
        <w:t>ELLJ</w:t>
      </w:r>
      <w:r w:rsidRPr="005D1A3E">
        <w:t xml:space="preserve"> 2015, p. 212</w:t>
      </w:r>
      <w:r w:rsidR="00332D1D" w:rsidRPr="005D1A3E">
        <w:t xml:space="preserve">, met </w:t>
      </w:r>
      <w:r w:rsidR="00126180" w:rsidRPr="005D1A3E">
        <w:t>referentie</w:t>
      </w:r>
      <w:r w:rsidR="00332D1D" w:rsidRPr="005D1A3E">
        <w:t xml:space="preserve"> naar </w:t>
      </w:r>
      <w:bookmarkStart w:id="26" w:name="_Hlk150954161"/>
      <w:r w:rsidR="00460E85">
        <w:t>c</w:t>
      </w:r>
      <w:r w:rsidR="00AF008C" w:rsidRPr="005D1A3E">
        <w:t>oncl.</w:t>
      </w:r>
      <w:r w:rsidR="00332D1D" w:rsidRPr="005D1A3E">
        <w:t xml:space="preserve"> </w:t>
      </w:r>
      <w:r w:rsidR="00332D1D" w:rsidRPr="00B252AD">
        <w:rPr>
          <w:lang w:val="fr-BE"/>
        </w:rPr>
        <w:t>A-G Cruz Villalón 5 mei 2019, C-515/08</w:t>
      </w:r>
      <w:r w:rsidR="003F73CF" w:rsidRPr="00B252AD">
        <w:rPr>
          <w:lang w:val="fr-BE"/>
        </w:rPr>
        <w:t>,</w:t>
      </w:r>
      <w:r w:rsidR="00332D1D" w:rsidRPr="00B252AD">
        <w:rPr>
          <w:lang w:val="fr-BE"/>
        </w:rPr>
        <w:t xml:space="preserve"> par. 5</w:t>
      </w:r>
      <w:r w:rsidR="003F73CF" w:rsidRPr="00B252AD">
        <w:rPr>
          <w:lang w:val="fr-BE"/>
        </w:rPr>
        <w:t>1-53</w:t>
      </w:r>
      <w:r w:rsidR="00332D1D" w:rsidRPr="00B252AD">
        <w:rPr>
          <w:lang w:val="fr-BE"/>
        </w:rPr>
        <w:t xml:space="preserve"> (</w:t>
      </w:r>
      <w:r w:rsidR="00332D1D" w:rsidRPr="00B252AD">
        <w:rPr>
          <w:i/>
          <w:iCs/>
          <w:lang w:val="fr-BE"/>
        </w:rPr>
        <w:t>Santos</w:t>
      </w:r>
      <w:r w:rsidR="00332D1D" w:rsidRPr="00B252AD">
        <w:rPr>
          <w:lang w:val="fr-BE"/>
        </w:rPr>
        <w:t>).</w:t>
      </w:r>
      <w:bookmarkEnd w:id="26"/>
      <w:r w:rsidR="003F73CF" w:rsidRPr="00B252AD">
        <w:rPr>
          <w:lang w:val="fr-BE"/>
        </w:rPr>
        <w:t xml:space="preserve"> </w:t>
      </w:r>
    </w:p>
  </w:footnote>
  <w:footnote w:id="51">
    <w:p w14:paraId="387A772C" w14:textId="71CD4BB3" w:rsidR="00D72167" w:rsidRPr="00A872BE" w:rsidRDefault="00D72167" w:rsidP="003820BE">
      <w:pPr>
        <w:pStyle w:val="FootnoteText"/>
        <w:jc w:val="both"/>
        <w:rPr>
          <w:lang w:val="fr-BE"/>
        </w:rPr>
      </w:pPr>
      <w:r w:rsidRPr="007C528B">
        <w:rPr>
          <w:rStyle w:val="FootnoteReference"/>
        </w:rPr>
        <w:footnoteRef/>
      </w:r>
      <w:r w:rsidRPr="00A872BE">
        <w:rPr>
          <w:lang w:val="fr-BE"/>
        </w:rPr>
        <w:t xml:space="preserve"> De Vries, </w:t>
      </w:r>
      <w:r w:rsidRPr="00A872BE">
        <w:rPr>
          <w:i/>
          <w:iCs/>
          <w:lang w:val="fr-BE"/>
        </w:rPr>
        <w:t xml:space="preserve">ULR </w:t>
      </w:r>
      <w:r w:rsidRPr="00A872BE">
        <w:rPr>
          <w:lang w:val="fr-BE"/>
        </w:rPr>
        <w:t xml:space="preserve">2013, p. </w:t>
      </w:r>
      <w:r w:rsidR="005D6E83" w:rsidRPr="00A872BE">
        <w:rPr>
          <w:lang w:val="fr-BE"/>
        </w:rPr>
        <w:t>188</w:t>
      </w:r>
      <w:r w:rsidR="00695F6C" w:rsidRPr="00A872BE">
        <w:rPr>
          <w:lang w:val="fr-BE"/>
        </w:rPr>
        <w:t xml:space="preserve">; De Vries, </w:t>
      </w:r>
      <w:r w:rsidR="00695F6C" w:rsidRPr="00A872BE">
        <w:rPr>
          <w:i/>
          <w:iCs/>
          <w:lang w:val="fr-BE"/>
        </w:rPr>
        <w:t>NtEr</w:t>
      </w:r>
      <w:r w:rsidR="00695F6C" w:rsidRPr="00A872BE">
        <w:rPr>
          <w:lang w:val="fr-BE"/>
        </w:rPr>
        <w:t xml:space="preserve"> 2013, p. 129-130.</w:t>
      </w:r>
    </w:p>
  </w:footnote>
  <w:footnote w:id="52">
    <w:p w14:paraId="73F92DAF" w14:textId="6EDFB62E" w:rsidR="00E20C9E" w:rsidRPr="00A872BE" w:rsidRDefault="00E20C9E" w:rsidP="003820BE">
      <w:pPr>
        <w:pStyle w:val="FootnoteText"/>
        <w:jc w:val="both"/>
        <w:rPr>
          <w:lang w:val="fr-BE"/>
        </w:rPr>
      </w:pPr>
      <w:r w:rsidRPr="007C528B">
        <w:rPr>
          <w:rStyle w:val="FootnoteReference"/>
        </w:rPr>
        <w:footnoteRef/>
      </w:r>
      <w:r w:rsidRPr="00A872BE">
        <w:rPr>
          <w:lang w:val="fr-BE"/>
        </w:rPr>
        <w:t xml:space="preserve"> Dorssemont, </w:t>
      </w:r>
      <w:r w:rsidRPr="00A872BE">
        <w:rPr>
          <w:i/>
          <w:iCs/>
          <w:lang w:val="fr-BE"/>
        </w:rPr>
        <w:t xml:space="preserve">ArA </w:t>
      </w:r>
      <w:r w:rsidRPr="00A872BE">
        <w:rPr>
          <w:lang w:val="fr-BE"/>
        </w:rPr>
        <w:t>2012, p. 8-9.</w:t>
      </w:r>
    </w:p>
  </w:footnote>
  <w:footnote w:id="53">
    <w:p w14:paraId="4FB8AE3F" w14:textId="7AB73660" w:rsidR="004822AE" w:rsidRPr="007C528B" w:rsidRDefault="004822AE" w:rsidP="003820BE">
      <w:pPr>
        <w:pStyle w:val="FootnoteText"/>
        <w:jc w:val="both"/>
      </w:pPr>
      <w:r w:rsidRPr="007C528B">
        <w:rPr>
          <w:rStyle w:val="FootnoteReference"/>
        </w:rPr>
        <w:footnoteRef/>
      </w:r>
      <w:r w:rsidRPr="007C528B">
        <w:t xml:space="preserve"> </w:t>
      </w:r>
      <w:r w:rsidR="00493E34" w:rsidRPr="007C528B">
        <w:t>Daar kan</w:t>
      </w:r>
      <w:r w:rsidR="00C32DAC">
        <w:t xml:space="preserve"> evenwel</w:t>
      </w:r>
      <w:r w:rsidR="00493E34" w:rsidRPr="007C528B">
        <w:t xml:space="preserve"> tegenin worden gebracht dat</w:t>
      </w:r>
      <w:r w:rsidRPr="007C528B">
        <w:t xml:space="preserve"> </w:t>
      </w:r>
      <w:r w:rsidR="007D7E3F">
        <w:t>het Handvest</w:t>
      </w:r>
      <w:r w:rsidRPr="007C528B">
        <w:t xml:space="preserve"> </w:t>
      </w:r>
      <w:r w:rsidR="00493E34" w:rsidRPr="007C528B">
        <w:t xml:space="preserve">– anders dan de verkeersvrijheden – pas </w:t>
      </w:r>
      <w:r w:rsidRPr="007C528B">
        <w:t xml:space="preserve">sinds Lissabon </w:t>
      </w:r>
      <w:r w:rsidR="00493E34" w:rsidRPr="007C528B">
        <w:t xml:space="preserve">behoort </w:t>
      </w:r>
      <w:r w:rsidRPr="007C528B">
        <w:t>tot</w:t>
      </w:r>
      <w:r w:rsidR="00F54100" w:rsidRPr="007C528B">
        <w:t xml:space="preserve"> </w:t>
      </w:r>
      <w:r w:rsidR="006A7284" w:rsidRPr="007C528B">
        <w:t xml:space="preserve">het </w:t>
      </w:r>
      <w:r w:rsidRPr="007C528B">
        <w:t>primair</w:t>
      </w:r>
      <w:r w:rsidR="0059771D">
        <w:t>e</w:t>
      </w:r>
      <w:r w:rsidRPr="007C528B">
        <w:t xml:space="preserve"> Unierecht</w:t>
      </w:r>
      <w:r w:rsidR="00493E34" w:rsidRPr="007C528B">
        <w:t xml:space="preserve">. Vanuit die gedachte is verdedigbaar dat ook de relatieve status van </w:t>
      </w:r>
      <w:r w:rsidR="007D7E3F">
        <w:t>sociale</w:t>
      </w:r>
      <w:r w:rsidR="000677A9">
        <w:t xml:space="preserve"> </w:t>
      </w:r>
      <w:r w:rsidR="00493E34" w:rsidRPr="007C528B">
        <w:t>grondrecht</w:t>
      </w:r>
      <w:r w:rsidR="007D7E3F">
        <w:t>en</w:t>
      </w:r>
      <w:r w:rsidR="00493E34" w:rsidRPr="007C528B">
        <w:t xml:space="preserve"> ten opzichte van verkeersvrijheden is versterkt. Aan de andere kant tellen</w:t>
      </w:r>
      <w:r w:rsidRPr="007C528B">
        <w:t xml:space="preserve"> economische vrijheden </w:t>
      </w:r>
      <w:r w:rsidR="00493E34" w:rsidRPr="007C528B">
        <w:t>thans in</w:t>
      </w:r>
      <w:r w:rsidRPr="007C528B">
        <w:t xml:space="preserve"> zekere zin dubbel mee: én via de verkeersvrijheden verankerd in </w:t>
      </w:r>
      <w:r w:rsidR="006A7284" w:rsidRPr="007C528B">
        <w:t>het VwEU</w:t>
      </w:r>
      <w:r w:rsidRPr="007C528B">
        <w:t xml:space="preserve">, én via </w:t>
      </w:r>
      <w:r w:rsidR="006A7284" w:rsidRPr="007C528B">
        <w:t xml:space="preserve">de </w:t>
      </w:r>
      <w:r w:rsidRPr="007C528B">
        <w:t>artikel</w:t>
      </w:r>
      <w:r w:rsidR="006A7284" w:rsidRPr="007C528B">
        <w:t>en</w:t>
      </w:r>
      <w:r w:rsidRPr="007C528B">
        <w:t xml:space="preserve"> 15 lid 2 en 16 Hv.</w:t>
      </w:r>
    </w:p>
  </w:footnote>
  <w:footnote w:id="54">
    <w:p w14:paraId="1E4230F1" w14:textId="64141BB4" w:rsidR="00BB4758" w:rsidRPr="00D6686B" w:rsidRDefault="00BB4758" w:rsidP="003820BE">
      <w:pPr>
        <w:pStyle w:val="FootnoteText"/>
        <w:jc w:val="both"/>
      </w:pPr>
      <w:r w:rsidRPr="007C528B">
        <w:rPr>
          <w:rStyle w:val="FootnoteReference"/>
        </w:rPr>
        <w:footnoteRef/>
      </w:r>
      <w:r w:rsidRPr="007C528B">
        <w:t xml:space="preserve"> </w:t>
      </w:r>
      <w:r w:rsidR="00300364">
        <w:t>Dorssemont 2011, p. 230-231</w:t>
      </w:r>
      <w:r w:rsidR="00D6686B">
        <w:t>, alsmede</w:t>
      </w:r>
      <w:r w:rsidR="00300364">
        <w:t xml:space="preserve"> </w:t>
      </w:r>
      <w:r w:rsidRPr="007C528B">
        <w:t>Boonstra, Helmer &amp; Houwerzijl 2014, p. 328</w:t>
      </w:r>
      <w:r w:rsidR="00D6686B">
        <w:t xml:space="preserve">, menen eveneens dat het kader uit </w:t>
      </w:r>
      <w:r w:rsidR="00D6686B">
        <w:rPr>
          <w:i/>
          <w:iCs/>
        </w:rPr>
        <w:t>Viking</w:t>
      </w:r>
      <w:r w:rsidR="00D6686B">
        <w:t xml:space="preserve"> en </w:t>
      </w:r>
      <w:r w:rsidR="00D6686B">
        <w:rPr>
          <w:i/>
          <w:iCs/>
        </w:rPr>
        <w:t>Laval</w:t>
      </w:r>
      <w:r w:rsidR="00D6686B">
        <w:t xml:space="preserve"> </w:t>
      </w:r>
      <w:r w:rsidR="007561BF">
        <w:t>ondanks</w:t>
      </w:r>
      <w:r w:rsidR="00D6686B">
        <w:t xml:space="preserve"> het Lissabonverdrag </w:t>
      </w:r>
      <w:r w:rsidR="002E2AEE">
        <w:t>ongewijzigd is gebleven</w:t>
      </w:r>
      <w:r w:rsidR="00D6686B">
        <w:t>.</w:t>
      </w:r>
    </w:p>
  </w:footnote>
  <w:footnote w:id="55">
    <w:p w14:paraId="3A2C68F3" w14:textId="1CBD664F" w:rsidR="00EC1F6B" w:rsidRPr="007C528B" w:rsidRDefault="00EC1F6B" w:rsidP="003820BE">
      <w:pPr>
        <w:pStyle w:val="FootnoteText"/>
        <w:jc w:val="both"/>
      </w:pPr>
      <w:r w:rsidRPr="007C528B">
        <w:rPr>
          <w:rStyle w:val="FootnoteReference"/>
        </w:rPr>
        <w:footnoteRef/>
      </w:r>
      <w:r w:rsidRPr="007C528B">
        <w:t xml:space="preserve"> Voorstel voor een verordening betreffende de uitoefening van het recht om collectieve actie te voeren in de context van de vrijheid van vestiging en de vrijheid van dienstverrichting</w:t>
      </w:r>
      <w:r w:rsidR="00493007">
        <w:t xml:space="preserve">, </w:t>
      </w:r>
      <w:r w:rsidR="00493007" w:rsidRPr="00493007">
        <w:t>COM(2012)</w:t>
      </w:r>
      <w:r w:rsidR="00493007">
        <w:t xml:space="preserve"> </w:t>
      </w:r>
      <w:r w:rsidR="00493007" w:rsidRPr="00493007">
        <w:t>130</w:t>
      </w:r>
      <w:r w:rsidR="00493007">
        <w:t>.</w:t>
      </w:r>
    </w:p>
  </w:footnote>
  <w:footnote w:id="56">
    <w:p w14:paraId="5E2CD90A" w14:textId="5D3EB5CD" w:rsidR="00F00C56" w:rsidRPr="007C528B" w:rsidRDefault="00F00C56" w:rsidP="003820BE">
      <w:pPr>
        <w:pStyle w:val="FootnoteText"/>
        <w:jc w:val="both"/>
      </w:pPr>
      <w:r w:rsidRPr="007C528B">
        <w:rPr>
          <w:rStyle w:val="FootnoteReference"/>
        </w:rPr>
        <w:footnoteRef/>
      </w:r>
      <w:r w:rsidRPr="007C528B">
        <w:t xml:space="preserve"> Dorssemont, </w:t>
      </w:r>
      <w:r w:rsidRPr="007C528B">
        <w:rPr>
          <w:i/>
          <w:iCs/>
        </w:rPr>
        <w:t xml:space="preserve">ArA </w:t>
      </w:r>
      <w:r w:rsidRPr="007C528B">
        <w:t xml:space="preserve">2021, p. 44-45, </w:t>
      </w:r>
      <w:r w:rsidR="008738BF">
        <w:t xml:space="preserve">betoogt </w:t>
      </w:r>
      <w:r w:rsidR="00E33CCF">
        <w:t>evenwel</w:t>
      </w:r>
      <w:r w:rsidR="00FF20DC">
        <w:t xml:space="preserve"> </w:t>
      </w:r>
      <w:r w:rsidR="008738BF">
        <w:t>dat</w:t>
      </w:r>
      <w:r w:rsidRPr="007C528B">
        <w:t xml:space="preserve"> het Hof niet snel geneigd is om verdragsrechtelijke clausules die nationaal recht </w:t>
      </w:r>
      <w:r w:rsidR="00077F79">
        <w:t>‘</w:t>
      </w:r>
      <w:r w:rsidRPr="007C528B">
        <w:t>immuniseren</w:t>
      </w:r>
      <w:r w:rsidR="00077F79">
        <w:t>’</w:t>
      </w:r>
      <w:r w:rsidRPr="007C528B">
        <w:t xml:space="preserve"> tegen de werking van de fundamenten van </w:t>
      </w:r>
      <w:r w:rsidR="002424B2">
        <w:t xml:space="preserve">het </w:t>
      </w:r>
      <w:r w:rsidRPr="007C528B">
        <w:t>Unierecht ernstig te nemen.</w:t>
      </w:r>
    </w:p>
  </w:footnote>
  <w:footnote w:id="57">
    <w:p w14:paraId="4BFF0FC0" w14:textId="66231E4E" w:rsidR="00A30748" w:rsidRPr="007C528B" w:rsidRDefault="00A30748" w:rsidP="003820BE">
      <w:pPr>
        <w:pStyle w:val="FootnoteText"/>
        <w:jc w:val="both"/>
      </w:pPr>
      <w:r w:rsidRPr="007C528B">
        <w:rPr>
          <w:rStyle w:val="FootnoteReference"/>
        </w:rPr>
        <w:footnoteRef/>
      </w:r>
      <w:r w:rsidRPr="007C528B">
        <w:t xml:space="preserve"> Dorssemont, </w:t>
      </w:r>
      <w:r w:rsidRPr="007C528B">
        <w:rPr>
          <w:i/>
          <w:iCs/>
        </w:rPr>
        <w:t xml:space="preserve">ArA </w:t>
      </w:r>
      <w:r w:rsidRPr="007C528B">
        <w:t>2012, p. 19 &amp; 32</w:t>
      </w:r>
      <w:r w:rsidR="006931BD" w:rsidRPr="007C528B">
        <w:t xml:space="preserve">; Ashiagbor, </w:t>
      </w:r>
      <w:r w:rsidR="006931BD" w:rsidRPr="007C528B">
        <w:rPr>
          <w:i/>
          <w:iCs/>
        </w:rPr>
        <w:t xml:space="preserve">ELJ </w:t>
      </w:r>
      <w:r w:rsidR="006931BD" w:rsidRPr="007C528B">
        <w:t>2013, p. 318</w:t>
      </w:r>
      <w:r w:rsidR="00BE4F88" w:rsidRPr="007C528B">
        <w:t>; Boonstra, Helmer &amp; Houwerzijl 2014, p. 326.</w:t>
      </w:r>
    </w:p>
  </w:footnote>
  <w:footnote w:id="58">
    <w:p w14:paraId="7ABAE7FA" w14:textId="58F85324" w:rsidR="008738BF" w:rsidRDefault="008738BF" w:rsidP="003820BE">
      <w:pPr>
        <w:pStyle w:val="FootnoteText"/>
        <w:jc w:val="both"/>
      </w:pPr>
      <w:r>
        <w:rPr>
          <w:rStyle w:val="FootnoteReference"/>
        </w:rPr>
        <w:footnoteRef/>
      </w:r>
      <w:r>
        <w:t xml:space="preserve"> Dit geschiedde overeenkomstig het </w:t>
      </w:r>
      <w:r w:rsidRPr="007C528B">
        <w:t xml:space="preserve">Protocol </w:t>
      </w:r>
      <w:r w:rsidR="00794DB5">
        <w:t>betreffende</w:t>
      </w:r>
      <w:r w:rsidRPr="007C528B">
        <w:t xml:space="preserve"> de beginselen van subsidiariteit en proportionaliteit</w:t>
      </w:r>
      <w:r>
        <w:t>.</w:t>
      </w:r>
    </w:p>
  </w:footnote>
  <w:footnote w:id="59">
    <w:p w14:paraId="0E3FB8F4" w14:textId="1AB8C9DC" w:rsidR="00363446" w:rsidRPr="007C528B" w:rsidRDefault="00363446" w:rsidP="003820BE">
      <w:pPr>
        <w:pStyle w:val="FootnoteText"/>
        <w:jc w:val="both"/>
      </w:pPr>
      <w:r w:rsidRPr="007C528B">
        <w:rPr>
          <w:rStyle w:val="FootnoteReference"/>
        </w:rPr>
        <w:footnoteRef/>
      </w:r>
      <w:r w:rsidRPr="007C528B">
        <w:t xml:space="preserve"> Inter-institutionele proclamatie van het Europees Parlement, de Raad en de Commissie betreffende de Europese Pijler van Sociale Rechten</w:t>
      </w:r>
      <w:r w:rsidR="00A23EE4">
        <w:t>.</w:t>
      </w:r>
    </w:p>
  </w:footnote>
  <w:footnote w:id="60">
    <w:p w14:paraId="4A9EE0AE" w14:textId="3F344A46" w:rsidR="00A653DA" w:rsidRPr="007C528B" w:rsidRDefault="00A653DA" w:rsidP="003820BE">
      <w:pPr>
        <w:pStyle w:val="FootnoteText"/>
        <w:jc w:val="both"/>
      </w:pPr>
      <w:r w:rsidRPr="007C528B">
        <w:rPr>
          <w:rStyle w:val="FootnoteReference"/>
        </w:rPr>
        <w:footnoteRef/>
      </w:r>
      <w:r w:rsidRPr="007C528B">
        <w:t xml:space="preserve"> </w:t>
      </w:r>
      <w:bookmarkStart w:id="29" w:name="_Hlk147686615"/>
      <w:r w:rsidR="006931BD" w:rsidRPr="007C528B">
        <w:t xml:space="preserve">Pennings, </w:t>
      </w:r>
      <w:r w:rsidR="006931BD" w:rsidRPr="007C528B">
        <w:rPr>
          <w:i/>
          <w:iCs/>
        </w:rPr>
        <w:t>N</w:t>
      </w:r>
      <w:r w:rsidR="00577940" w:rsidRPr="007C528B">
        <w:rPr>
          <w:i/>
          <w:iCs/>
        </w:rPr>
        <w:t>t</w:t>
      </w:r>
      <w:r w:rsidR="006931BD" w:rsidRPr="007C528B">
        <w:rPr>
          <w:i/>
          <w:iCs/>
        </w:rPr>
        <w:t>E</w:t>
      </w:r>
      <w:r w:rsidR="00721D64">
        <w:rPr>
          <w:i/>
          <w:iCs/>
        </w:rPr>
        <w:t>r</w:t>
      </w:r>
      <w:r w:rsidR="006931BD" w:rsidRPr="007C528B">
        <w:t xml:space="preserve"> 2017, p. 240</w:t>
      </w:r>
      <w:r w:rsidR="00C2494A">
        <w:t>;</w:t>
      </w:r>
      <w:r w:rsidR="00693332" w:rsidRPr="007C528B">
        <w:t xml:space="preserve"> </w:t>
      </w:r>
      <w:bookmarkStart w:id="30" w:name="_Hlk148110340"/>
      <w:r w:rsidRPr="007C528B">
        <w:t>Garben</w:t>
      </w:r>
      <w:bookmarkEnd w:id="29"/>
      <w:r w:rsidR="003F6BEC" w:rsidRPr="007C528B">
        <w:t xml:space="preserve">, </w:t>
      </w:r>
      <w:r w:rsidR="00246AE6" w:rsidRPr="007C528B">
        <w:rPr>
          <w:i/>
          <w:iCs/>
        </w:rPr>
        <w:t>CYELS</w:t>
      </w:r>
      <w:r w:rsidR="003F6BEC" w:rsidRPr="007C528B">
        <w:t xml:space="preserve"> 2019, p.</w:t>
      </w:r>
      <w:r w:rsidRPr="007C528B">
        <w:t xml:space="preserve"> 123</w:t>
      </w:r>
      <w:r w:rsidR="00C305DF" w:rsidRPr="007C528B">
        <w:t xml:space="preserve"> &amp;</w:t>
      </w:r>
      <w:r w:rsidR="000D0CFF" w:rsidRPr="007C528B">
        <w:t xml:space="preserve"> 125-126</w:t>
      </w:r>
      <w:bookmarkEnd w:id="30"/>
      <w:r w:rsidR="00F370EB" w:rsidRPr="007C528B">
        <w:t>.</w:t>
      </w:r>
    </w:p>
  </w:footnote>
  <w:footnote w:id="61">
    <w:p w14:paraId="21ABB8B9" w14:textId="3D41D903" w:rsidR="00026B5D" w:rsidRDefault="00026B5D" w:rsidP="003820BE">
      <w:pPr>
        <w:pStyle w:val="FootnoteText"/>
        <w:jc w:val="both"/>
      </w:pPr>
      <w:r>
        <w:rPr>
          <w:rStyle w:val="FootnoteReference"/>
        </w:rPr>
        <w:footnoteRef/>
      </w:r>
      <w:r>
        <w:t xml:space="preserve"> </w:t>
      </w:r>
      <w:r w:rsidRPr="007C528B">
        <w:t xml:space="preserve">Dorssemont, </w:t>
      </w:r>
      <w:r w:rsidRPr="007C528B">
        <w:rPr>
          <w:i/>
          <w:iCs/>
        </w:rPr>
        <w:t xml:space="preserve">ArA </w:t>
      </w:r>
      <w:r w:rsidRPr="007C528B">
        <w:t>2021, p. 46</w:t>
      </w:r>
      <w:r>
        <w:t>.</w:t>
      </w:r>
    </w:p>
  </w:footnote>
  <w:footnote w:id="62">
    <w:p w14:paraId="04E04E5D" w14:textId="1E2362C0" w:rsidR="00D25AD1" w:rsidRPr="007C528B" w:rsidRDefault="00D25AD1" w:rsidP="003820BE">
      <w:pPr>
        <w:pStyle w:val="FootnoteText"/>
        <w:jc w:val="both"/>
      </w:pPr>
      <w:r w:rsidRPr="007C528B">
        <w:rPr>
          <w:rStyle w:val="FootnoteReference"/>
        </w:rPr>
        <w:footnoteRef/>
      </w:r>
      <w:r w:rsidR="00B9330F" w:rsidRPr="007C528B">
        <w:t xml:space="preserve"> </w:t>
      </w:r>
      <w:r w:rsidRPr="007C528B">
        <w:t xml:space="preserve">Vergelijk artikel 28 </w:t>
      </w:r>
      <w:r w:rsidR="00453DF0" w:rsidRPr="007C528B">
        <w:t>Hv</w:t>
      </w:r>
      <w:r w:rsidRPr="007C528B">
        <w:t>, waarin het</w:t>
      </w:r>
      <w:r w:rsidR="00026B5D">
        <w:t xml:space="preserve"> stakingsrecht</w:t>
      </w:r>
      <w:r w:rsidRPr="007C528B">
        <w:t xml:space="preserve"> </w:t>
      </w:r>
      <w:r w:rsidR="00980E9A">
        <w:t xml:space="preserve">wordt </w:t>
      </w:r>
      <w:r w:rsidR="008A67E9" w:rsidRPr="007C528B">
        <w:t xml:space="preserve">onderworpen aan </w:t>
      </w:r>
      <w:r w:rsidR="00026B5D">
        <w:t xml:space="preserve">het </w:t>
      </w:r>
      <w:r w:rsidR="008A67E9" w:rsidRPr="007C528B">
        <w:t>Unierecht</w:t>
      </w:r>
      <w:r w:rsidR="00026B5D">
        <w:t>,</w:t>
      </w:r>
      <w:r w:rsidR="008A67E9" w:rsidRPr="007C528B">
        <w:t xml:space="preserve"> waaronder </w:t>
      </w:r>
      <w:r w:rsidR="00026B5D">
        <w:t>het vrij verkeer</w:t>
      </w:r>
      <w:r w:rsidR="008A67E9" w:rsidRPr="007C528B">
        <w:t>.</w:t>
      </w:r>
    </w:p>
  </w:footnote>
  <w:footnote w:id="63">
    <w:p w14:paraId="6AD81C0C" w14:textId="458BC739" w:rsidR="00B75DF0" w:rsidRPr="007C528B" w:rsidRDefault="00B75DF0" w:rsidP="003820BE">
      <w:pPr>
        <w:pStyle w:val="FootnoteText"/>
        <w:jc w:val="both"/>
      </w:pPr>
      <w:r w:rsidRPr="007C528B">
        <w:rPr>
          <w:rStyle w:val="FootnoteReference"/>
        </w:rPr>
        <w:footnoteRef/>
      </w:r>
      <w:r w:rsidRPr="007C528B">
        <w:t xml:space="preserve"> Verordening 2679/98</w:t>
      </w:r>
      <w:r w:rsidR="00A62069" w:rsidRPr="007C528B">
        <w:t>/EG</w:t>
      </w:r>
      <w:r w:rsidRPr="007C528B">
        <w:t xml:space="preserve"> inzake de werking van de interne markt wat het vrije verkeer van goederen betreft</w:t>
      </w:r>
      <w:r w:rsidR="00A62069" w:rsidRPr="007C528B">
        <w:t>.</w:t>
      </w:r>
    </w:p>
  </w:footnote>
  <w:footnote w:id="64">
    <w:p w14:paraId="2282FD31" w14:textId="05B2D628" w:rsidR="00B75DF0" w:rsidRPr="007C528B" w:rsidRDefault="00B75DF0" w:rsidP="003820BE">
      <w:pPr>
        <w:pStyle w:val="FootnoteText"/>
        <w:jc w:val="both"/>
      </w:pPr>
      <w:r w:rsidRPr="007C528B">
        <w:rPr>
          <w:rStyle w:val="FootnoteReference"/>
        </w:rPr>
        <w:footnoteRef/>
      </w:r>
      <w:r w:rsidRPr="007C528B">
        <w:t xml:space="preserve"> HvJ E</w:t>
      </w:r>
      <w:r w:rsidR="00126180">
        <w:t>U</w:t>
      </w:r>
      <w:r w:rsidRPr="007C528B">
        <w:t xml:space="preserve"> 12 juni 2003, C-112/00</w:t>
      </w:r>
      <w:r w:rsidR="00ED2259" w:rsidRPr="007C528B">
        <w:t>,</w:t>
      </w:r>
      <w:r w:rsidRPr="007C528B">
        <w:t xml:space="preserve"> r.o. 89</w:t>
      </w:r>
      <w:r w:rsidR="00D922F0" w:rsidRPr="007C528B">
        <w:t xml:space="preserve"> (</w:t>
      </w:r>
      <w:r w:rsidR="00D922F0" w:rsidRPr="007C528B">
        <w:rPr>
          <w:i/>
          <w:iCs/>
        </w:rPr>
        <w:t>Schmidberger</w:t>
      </w:r>
      <w:r w:rsidR="00D922F0" w:rsidRPr="007C528B">
        <w:t>)</w:t>
      </w:r>
      <w:r w:rsidR="001F25EB" w:rsidRPr="007C528B">
        <w:t>; HvJ EU 14 oktober 2004, C-36/02</w:t>
      </w:r>
      <w:r w:rsidR="001C381C">
        <w:t xml:space="preserve">, </w:t>
      </w:r>
      <w:r w:rsidR="001F25EB" w:rsidRPr="007C528B">
        <w:t>r.o. 35 (</w:t>
      </w:r>
      <w:r w:rsidR="001F25EB" w:rsidRPr="007C528B">
        <w:rPr>
          <w:i/>
          <w:iCs/>
        </w:rPr>
        <w:t>Omega</w:t>
      </w:r>
      <w:r w:rsidR="001F25EB" w:rsidRPr="007C528B">
        <w:t>)</w:t>
      </w:r>
      <w:r w:rsidR="00BD2FD3" w:rsidRPr="007C528B">
        <w:t>;</w:t>
      </w:r>
      <w:r w:rsidR="002F4AE1" w:rsidRPr="007C528B">
        <w:t xml:space="preserve"> </w:t>
      </w:r>
      <w:r w:rsidR="00BD2FD3" w:rsidRPr="007C528B">
        <w:t xml:space="preserve">Velyvyte, </w:t>
      </w:r>
      <w:r w:rsidR="00BD2FD3" w:rsidRPr="007C528B">
        <w:rPr>
          <w:i/>
          <w:iCs/>
        </w:rPr>
        <w:t>HRLR</w:t>
      </w:r>
      <w:r w:rsidR="00BD2FD3" w:rsidRPr="007C528B">
        <w:t xml:space="preserve"> 2015, p. 87</w:t>
      </w:r>
      <w:r w:rsidR="006E10F0" w:rsidRPr="007C528B">
        <w:t>-89</w:t>
      </w:r>
      <w:r w:rsidR="00AC1D22">
        <w:t xml:space="preserve">; </w:t>
      </w:r>
      <w:r w:rsidR="00AC1D22" w:rsidRPr="007C528B">
        <w:t xml:space="preserve">Van Peijpe, </w:t>
      </w:r>
      <w:r w:rsidR="00AC1D22" w:rsidRPr="007C528B">
        <w:rPr>
          <w:i/>
          <w:iCs/>
        </w:rPr>
        <w:t xml:space="preserve">TRA </w:t>
      </w:r>
      <w:r w:rsidR="00AC1D22" w:rsidRPr="007C528B">
        <w:t>2012/76</w:t>
      </w:r>
      <w:r w:rsidR="00AC1D22">
        <w:t>, par. 3.2.</w:t>
      </w:r>
    </w:p>
  </w:footnote>
  <w:footnote w:id="65">
    <w:p w14:paraId="119A193B" w14:textId="34630F3A" w:rsidR="00705A06" w:rsidRPr="007C528B" w:rsidRDefault="00705A06" w:rsidP="003820BE">
      <w:pPr>
        <w:pStyle w:val="FootnoteText"/>
        <w:jc w:val="both"/>
      </w:pPr>
      <w:r w:rsidRPr="007C528B">
        <w:rPr>
          <w:rStyle w:val="FootnoteReference"/>
        </w:rPr>
        <w:footnoteRef/>
      </w:r>
      <w:r w:rsidRPr="007C528B">
        <w:t xml:space="preserve"> </w:t>
      </w:r>
      <w:r w:rsidR="00026B5D">
        <w:t xml:space="preserve">Anders dan </w:t>
      </w:r>
      <w:r w:rsidRPr="007C528B">
        <w:t xml:space="preserve">De Vries, </w:t>
      </w:r>
      <w:r w:rsidRPr="007C528B">
        <w:rPr>
          <w:i/>
          <w:iCs/>
        </w:rPr>
        <w:t>NtE</w:t>
      </w:r>
      <w:r>
        <w:rPr>
          <w:i/>
          <w:iCs/>
        </w:rPr>
        <w:t>r</w:t>
      </w:r>
      <w:r w:rsidRPr="007C528B">
        <w:t xml:space="preserve"> 2013, p. 127-128</w:t>
      </w:r>
      <w:r w:rsidR="00026B5D">
        <w:t>, meen ik evenwel met</w:t>
      </w:r>
      <w:r w:rsidRPr="007C528B">
        <w:t xml:space="preserve"> Ellingsen, </w:t>
      </w:r>
      <w:r w:rsidRPr="007C528B">
        <w:rPr>
          <w:i/>
          <w:iCs/>
        </w:rPr>
        <w:t>CMLR</w:t>
      </w:r>
      <w:r w:rsidRPr="007C528B">
        <w:t xml:space="preserve"> 2022, p. 597-598</w:t>
      </w:r>
      <w:r w:rsidR="00026B5D">
        <w:t xml:space="preserve">, </w:t>
      </w:r>
      <w:r w:rsidRPr="007C528B">
        <w:t>dat geen sprake was van een ‘dubbele proportionaliteitstoets’</w:t>
      </w:r>
      <w:r>
        <w:t>.</w:t>
      </w:r>
    </w:p>
  </w:footnote>
  <w:footnote w:id="66">
    <w:p w14:paraId="5BD1A602" w14:textId="6B9B2306" w:rsidR="00BF4850" w:rsidRPr="00705A06" w:rsidRDefault="00BF4850" w:rsidP="003820BE">
      <w:pPr>
        <w:pStyle w:val="FootnoteText"/>
        <w:jc w:val="both"/>
        <w:rPr>
          <w:lang w:val="fr-BE"/>
        </w:rPr>
      </w:pPr>
      <w:r w:rsidRPr="007C528B">
        <w:rPr>
          <w:rStyle w:val="FootnoteReference"/>
        </w:rPr>
        <w:footnoteRef/>
      </w:r>
      <w:r w:rsidRPr="00705A06">
        <w:rPr>
          <w:lang w:val="fr-BE"/>
        </w:rPr>
        <w:t xml:space="preserve"> De Vries, </w:t>
      </w:r>
      <w:r w:rsidRPr="00705A06">
        <w:rPr>
          <w:i/>
          <w:iCs/>
          <w:lang w:val="fr-BE"/>
        </w:rPr>
        <w:t xml:space="preserve">ULR </w:t>
      </w:r>
      <w:r w:rsidRPr="00705A06">
        <w:rPr>
          <w:lang w:val="fr-BE"/>
        </w:rPr>
        <w:t>2013, p.</w:t>
      </w:r>
      <w:r w:rsidR="000904BE" w:rsidRPr="00705A06">
        <w:rPr>
          <w:lang w:val="fr-BE"/>
        </w:rPr>
        <w:t xml:space="preserve"> 178-179 &amp; 188-191.</w:t>
      </w:r>
    </w:p>
  </w:footnote>
  <w:footnote w:id="67">
    <w:p w14:paraId="3556FB36" w14:textId="1DEB8F28" w:rsidR="00A742F4" w:rsidRPr="004D7551" w:rsidRDefault="00A742F4" w:rsidP="003820BE">
      <w:pPr>
        <w:pStyle w:val="FootnoteText"/>
        <w:jc w:val="both"/>
        <w:rPr>
          <w:lang w:val="fr-BE"/>
        </w:rPr>
      </w:pPr>
      <w:r w:rsidRPr="007C528B">
        <w:rPr>
          <w:rStyle w:val="FootnoteReference"/>
        </w:rPr>
        <w:footnoteRef/>
      </w:r>
      <w:r w:rsidRPr="004D7551">
        <w:rPr>
          <w:lang w:val="fr-BE"/>
        </w:rPr>
        <w:t xml:space="preserve"> Anders: </w:t>
      </w:r>
      <w:r w:rsidR="00460E85">
        <w:rPr>
          <w:lang w:val="fr-BE"/>
        </w:rPr>
        <w:t>c</w:t>
      </w:r>
      <w:r w:rsidRPr="004D7551">
        <w:rPr>
          <w:lang w:val="fr-BE"/>
        </w:rPr>
        <w:t>oncl. A-G Jacobs 11 juli 2002, C-112/00, par. 74-76 (</w:t>
      </w:r>
      <w:r w:rsidRPr="004D7551">
        <w:rPr>
          <w:i/>
          <w:iCs/>
          <w:lang w:val="fr-BE"/>
        </w:rPr>
        <w:t>Schmidberger</w:t>
      </w:r>
      <w:r w:rsidRPr="004D7551">
        <w:rPr>
          <w:lang w:val="fr-BE"/>
        </w:rPr>
        <w:t>).</w:t>
      </w:r>
    </w:p>
  </w:footnote>
  <w:footnote w:id="68">
    <w:p w14:paraId="0C3056F8" w14:textId="62C88D1A" w:rsidR="00DF22EB" w:rsidRPr="007C528B" w:rsidRDefault="00DF22EB" w:rsidP="003820BE">
      <w:pPr>
        <w:pStyle w:val="FootnoteText"/>
        <w:jc w:val="both"/>
      </w:pPr>
      <w:r w:rsidRPr="007C528B">
        <w:rPr>
          <w:rStyle w:val="FootnoteReference"/>
        </w:rPr>
        <w:footnoteRef/>
      </w:r>
      <w:r w:rsidRPr="007C528B">
        <w:t xml:space="preserve"> Kritisch hierop</w:t>
      </w:r>
      <w:r w:rsidR="00AB0D51">
        <w:t xml:space="preserve">: </w:t>
      </w:r>
      <w:r w:rsidRPr="007C528B">
        <w:t xml:space="preserve">De Vries, </w:t>
      </w:r>
      <w:r w:rsidRPr="007C528B">
        <w:rPr>
          <w:i/>
          <w:iCs/>
        </w:rPr>
        <w:t xml:space="preserve">ULR </w:t>
      </w:r>
      <w:r w:rsidRPr="007C528B">
        <w:t xml:space="preserve">2013, p. 189-190; Velyvyte, </w:t>
      </w:r>
      <w:r w:rsidRPr="007C528B">
        <w:rPr>
          <w:i/>
          <w:iCs/>
        </w:rPr>
        <w:t>HRLR</w:t>
      </w:r>
      <w:r w:rsidRPr="007C528B">
        <w:t xml:space="preserve"> 2015, p. 90.</w:t>
      </w:r>
    </w:p>
  </w:footnote>
  <w:footnote w:id="69">
    <w:p w14:paraId="7280BEEF" w14:textId="4FC42425" w:rsidR="008E1B31" w:rsidRPr="007C528B" w:rsidRDefault="008E1B31" w:rsidP="003820BE">
      <w:pPr>
        <w:pStyle w:val="FootnoteText"/>
        <w:jc w:val="both"/>
      </w:pPr>
      <w:r w:rsidRPr="007C528B">
        <w:rPr>
          <w:rStyle w:val="FootnoteReference"/>
        </w:rPr>
        <w:footnoteRef/>
      </w:r>
      <w:r w:rsidRPr="007C528B">
        <w:t xml:space="preserve"> </w:t>
      </w:r>
      <w:r w:rsidR="009E44BA" w:rsidRPr="007C528B">
        <w:t xml:space="preserve">Van Hoek &amp; Houwerzijl, </w:t>
      </w:r>
      <w:r w:rsidR="009E44BA" w:rsidRPr="007C528B">
        <w:rPr>
          <w:i/>
          <w:iCs/>
        </w:rPr>
        <w:t>NtE</w:t>
      </w:r>
      <w:r w:rsidR="00721D64">
        <w:rPr>
          <w:i/>
          <w:iCs/>
        </w:rPr>
        <w:t>r</w:t>
      </w:r>
      <w:r w:rsidR="009E44BA" w:rsidRPr="007C528B">
        <w:t xml:space="preserve"> 2008</w:t>
      </w:r>
      <w:r w:rsidR="00F83154">
        <w:t xml:space="preserve">, afl. </w:t>
      </w:r>
      <w:r w:rsidR="009E44BA" w:rsidRPr="007C528B">
        <w:t>7</w:t>
      </w:r>
      <w:r w:rsidR="00F83154">
        <w:t>/</w:t>
      </w:r>
      <w:r w:rsidR="009E44BA" w:rsidRPr="007C528B">
        <w:t xml:space="preserve">8, p. 201-202; </w:t>
      </w:r>
      <w:r w:rsidR="00460E85">
        <w:t>c</w:t>
      </w:r>
      <w:r w:rsidR="00972182">
        <w:t>oncl.</w:t>
      </w:r>
      <w:r w:rsidRPr="007C528B">
        <w:t xml:space="preserve"> A-G Trstenjak 14 april 2010, C-271/08, par. 183-185 (</w:t>
      </w:r>
      <w:r w:rsidRPr="007C528B">
        <w:rPr>
          <w:i/>
          <w:iCs/>
        </w:rPr>
        <w:t>Commissie/Duitsland</w:t>
      </w:r>
      <w:r w:rsidRPr="007C528B">
        <w:t>); Boonstra, Helmer &amp; Houwerzijl 2014, p. 323-324.</w:t>
      </w:r>
    </w:p>
  </w:footnote>
  <w:footnote w:id="70">
    <w:p w14:paraId="4388EEAB" w14:textId="65B7302C" w:rsidR="00897EDF" w:rsidRPr="00F73CAF" w:rsidRDefault="00897EDF" w:rsidP="003820BE">
      <w:pPr>
        <w:pStyle w:val="FootnoteText"/>
        <w:jc w:val="both"/>
      </w:pPr>
      <w:r w:rsidRPr="007C528B">
        <w:rPr>
          <w:rStyle w:val="FootnoteReference"/>
        </w:rPr>
        <w:footnoteRef/>
      </w:r>
      <w:r w:rsidRPr="00F73CAF">
        <w:t xml:space="preserve"> HvJ EU 8 december 2020, C-620/18</w:t>
      </w:r>
      <w:r w:rsidR="00F22637" w:rsidRPr="00F73CAF">
        <w:t>,</w:t>
      </w:r>
      <w:r w:rsidR="002F117B" w:rsidRPr="00F73CAF">
        <w:t xml:space="preserve"> r.o. 164-169</w:t>
      </w:r>
      <w:r w:rsidR="00F22637" w:rsidRPr="00F73CAF">
        <w:t xml:space="preserve"> </w:t>
      </w:r>
      <w:r w:rsidRPr="00F73CAF">
        <w:t>(</w:t>
      </w:r>
      <w:r w:rsidRPr="00F73CAF">
        <w:rPr>
          <w:i/>
          <w:iCs/>
        </w:rPr>
        <w:t>H</w:t>
      </w:r>
      <w:r w:rsidR="00F22637" w:rsidRPr="00F73CAF">
        <w:rPr>
          <w:i/>
          <w:iCs/>
        </w:rPr>
        <w:t>ongarije</w:t>
      </w:r>
      <w:r w:rsidR="00157C03" w:rsidRPr="00F73CAF">
        <w:rPr>
          <w:i/>
          <w:iCs/>
        </w:rPr>
        <w:t>/</w:t>
      </w:r>
      <w:r w:rsidR="00F22637" w:rsidRPr="00F73CAF">
        <w:rPr>
          <w:i/>
          <w:iCs/>
        </w:rPr>
        <w:t>Europees Parlement</w:t>
      </w:r>
      <w:r w:rsidRPr="00F73CAF">
        <w:t>).</w:t>
      </w:r>
    </w:p>
  </w:footnote>
  <w:footnote w:id="71">
    <w:p w14:paraId="132A8D47" w14:textId="60958A46" w:rsidR="00F908B1" w:rsidRPr="003359B8" w:rsidRDefault="00F908B1" w:rsidP="003820BE">
      <w:pPr>
        <w:pStyle w:val="FootnoteText"/>
        <w:jc w:val="both"/>
      </w:pPr>
      <w:r w:rsidRPr="003359B8">
        <w:rPr>
          <w:rStyle w:val="FootnoteReference"/>
        </w:rPr>
        <w:footnoteRef/>
      </w:r>
      <w:r w:rsidRPr="003359B8">
        <w:t xml:space="preserve"> Laagland, </w:t>
      </w:r>
      <w:r w:rsidRPr="003359B8">
        <w:rPr>
          <w:i/>
          <w:iCs/>
        </w:rPr>
        <w:t xml:space="preserve">ArA </w:t>
      </w:r>
      <w:r w:rsidRPr="003359B8">
        <w:t>2021, p. 60</w:t>
      </w:r>
      <w:r w:rsidR="008C28AA">
        <w:t xml:space="preserve">, </w:t>
      </w:r>
      <w:r w:rsidRPr="003359B8">
        <w:t xml:space="preserve">wijst </w:t>
      </w:r>
      <w:r w:rsidR="008C28AA">
        <w:t xml:space="preserve">in dit verband </w:t>
      </w:r>
      <w:r w:rsidRPr="003359B8">
        <w:t>erop dat artikel 1 lid 1bis het gevolg is van een amendement van het Europees Parlement</w:t>
      </w:r>
      <w:r w:rsidR="00480A3F" w:rsidRPr="003359B8">
        <w:t xml:space="preserve"> </w:t>
      </w:r>
      <w:r w:rsidRPr="003359B8">
        <w:t>dat verder nergens is toegelicht.</w:t>
      </w:r>
    </w:p>
  </w:footnote>
  <w:footnote w:id="72">
    <w:p w14:paraId="1BA54A3F" w14:textId="7F673C3E" w:rsidR="0025229B" w:rsidRPr="00A872BE" w:rsidRDefault="0025229B" w:rsidP="003820BE">
      <w:pPr>
        <w:pStyle w:val="FootnoteText"/>
        <w:jc w:val="both"/>
        <w:rPr>
          <w:lang w:val="es-ES"/>
        </w:rPr>
      </w:pPr>
      <w:r w:rsidRPr="003359B8">
        <w:rPr>
          <w:rStyle w:val="FootnoteReference"/>
        </w:rPr>
        <w:footnoteRef/>
      </w:r>
      <w:r w:rsidRPr="00A872BE">
        <w:rPr>
          <w:lang w:val="es-ES"/>
        </w:rPr>
        <w:t xml:space="preserve"> Dorssemont, </w:t>
      </w:r>
      <w:r w:rsidRPr="00A872BE">
        <w:rPr>
          <w:i/>
          <w:iCs/>
          <w:lang w:val="es-ES"/>
        </w:rPr>
        <w:t xml:space="preserve">ArA </w:t>
      </w:r>
      <w:r w:rsidRPr="00A872BE">
        <w:rPr>
          <w:lang w:val="es-ES"/>
        </w:rPr>
        <w:t>2021, p. 46</w:t>
      </w:r>
      <w:r w:rsidR="006F41D1" w:rsidRPr="00A872BE">
        <w:rPr>
          <w:lang w:val="es-ES"/>
        </w:rPr>
        <w:t xml:space="preserve">; Graver, </w:t>
      </w:r>
      <w:r w:rsidR="006F41D1" w:rsidRPr="00A872BE">
        <w:rPr>
          <w:i/>
          <w:iCs/>
          <w:lang w:val="es-ES"/>
        </w:rPr>
        <w:t xml:space="preserve">ERA </w:t>
      </w:r>
      <w:r w:rsidR="0055455A" w:rsidRPr="00A872BE">
        <w:rPr>
          <w:i/>
          <w:iCs/>
          <w:lang w:val="es-ES"/>
        </w:rPr>
        <w:t>F</w:t>
      </w:r>
      <w:r w:rsidR="006F41D1" w:rsidRPr="00A872BE">
        <w:rPr>
          <w:i/>
          <w:iCs/>
          <w:lang w:val="es-ES"/>
        </w:rPr>
        <w:t>orum</w:t>
      </w:r>
      <w:r w:rsidR="006F41D1" w:rsidRPr="00A872BE">
        <w:rPr>
          <w:lang w:val="es-ES"/>
        </w:rPr>
        <w:t xml:space="preserve"> 2022, p. 23.</w:t>
      </w:r>
    </w:p>
  </w:footnote>
  <w:footnote w:id="73">
    <w:p w14:paraId="2E43B047" w14:textId="3EB993B2" w:rsidR="00BC3C1A" w:rsidRPr="00886A80" w:rsidRDefault="00BC3C1A" w:rsidP="003820BE">
      <w:pPr>
        <w:pStyle w:val="FootnoteText"/>
        <w:jc w:val="both"/>
      </w:pPr>
      <w:r w:rsidRPr="007E29EE">
        <w:rPr>
          <w:rStyle w:val="FootnoteReference"/>
        </w:rPr>
        <w:footnoteRef/>
      </w:r>
      <w:r w:rsidRPr="00886A80">
        <w:t xml:space="preserve"> </w:t>
      </w:r>
      <w:r w:rsidR="00886A80" w:rsidRPr="00886A80">
        <w:t xml:space="preserve">Pecinovsky, </w:t>
      </w:r>
      <w:r w:rsidR="00886A80" w:rsidRPr="00886A80">
        <w:rPr>
          <w:i/>
          <w:iCs/>
        </w:rPr>
        <w:t>ELLJ</w:t>
      </w:r>
      <w:r w:rsidR="00886A80" w:rsidRPr="00886A80">
        <w:t xml:space="preserve"> 2016, p. 294 &amp; par. 5, met verwijzing naar</w:t>
      </w:r>
      <w:r w:rsidR="00886A80">
        <w:t xml:space="preserve"> </w:t>
      </w:r>
      <w:r w:rsidRPr="00886A80">
        <w:t>HvJ EU 15 februari 2015, C-396/13</w:t>
      </w:r>
      <w:r w:rsidR="001C381C" w:rsidRPr="00886A80">
        <w:t xml:space="preserve"> </w:t>
      </w:r>
      <w:r w:rsidRPr="00886A80">
        <w:t>(</w:t>
      </w:r>
      <w:r w:rsidRPr="00886A80">
        <w:rPr>
          <w:i/>
          <w:iCs/>
        </w:rPr>
        <w:t>ESA</w:t>
      </w:r>
      <w:r w:rsidRPr="00886A80">
        <w:t>)</w:t>
      </w:r>
      <w:r w:rsidR="00886A80">
        <w:t xml:space="preserve"> en</w:t>
      </w:r>
      <w:r w:rsidR="007906E5" w:rsidRPr="00886A80">
        <w:t xml:space="preserve"> </w:t>
      </w:r>
      <w:r w:rsidRPr="00886A80">
        <w:t>HvJ EU 17 november 2015, C-115/14</w:t>
      </w:r>
      <w:r w:rsidR="001C381C" w:rsidRPr="00886A80">
        <w:t xml:space="preserve"> </w:t>
      </w:r>
      <w:r w:rsidRPr="00886A80">
        <w:t>(</w:t>
      </w:r>
      <w:r w:rsidRPr="00886A80">
        <w:rPr>
          <w:i/>
          <w:iCs/>
        </w:rPr>
        <w:t>RegioPost</w:t>
      </w:r>
      <w:r w:rsidRPr="00886A80">
        <w:t>)</w:t>
      </w:r>
      <w:r w:rsidR="007906E5" w:rsidRPr="00886A80">
        <w:t>.</w:t>
      </w:r>
    </w:p>
  </w:footnote>
  <w:footnote w:id="74">
    <w:p w14:paraId="529F79FA" w14:textId="37D9EFAA" w:rsidR="007A7CD6" w:rsidRPr="00886A80" w:rsidRDefault="007A7CD6" w:rsidP="003820BE">
      <w:pPr>
        <w:pStyle w:val="FootnoteText"/>
        <w:jc w:val="both"/>
      </w:pPr>
      <w:r w:rsidRPr="007E29EE">
        <w:rPr>
          <w:rStyle w:val="FootnoteReference"/>
        </w:rPr>
        <w:footnoteRef/>
      </w:r>
      <w:r w:rsidRPr="00886A80">
        <w:t xml:space="preserve"> </w:t>
      </w:r>
      <w:r w:rsidR="00886A80" w:rsidRPr="00886A80">
        <w:t xml:space="preserve">Pecinovsky, </w:t>
      </w:r>
      <w:r w:rsidR="00886A80" w:rsidRPr="00886A80">
        <w:rPr>
          <w:i/>
          <w:iCs/>
        </w:rPr>
        <w:t>ELLJ</w:t>
      </w:r>
      <w:r w:rsidR="00886A80" w:rsidRPr="00886A80">
        <w:t xml:space="preserve"> 2016, par. 3.2, met verwijzing naar</w:t>
      </w:r>
      <w:r w:rsidR="00886A80">
        <w:t xml:space="preserve"> </w:t>
      </w:r>
      <w:r w:rsidRPr="00886A80">
        <w:t>HvJ EU 18 september 2014, C-549/13</w:t>
      </w:r>
      <w:r w:rsidR="001C381C" w:rsidRPr="00886A80">
        <w:t xml:space="preserve"> </w:t>
      </w:r>
      <w:r w:rsidRPr="00886A80">
        <w:t>(</w:t>
      </w:r>
      <w:r w:rsidRPr="00886A80">
        <w:rPr>
          <w:i/>
          <w:iCs/>
        </w:rPr>
        <w:t>Bundesdruckerei</w:t>
      </w:r>
      <w:r w:rsidRPr="00886A80">
        <w:t>)</w:t>
      </w:r>
      <w:r w:rsidR="00886A80" w:rsidRPr="00886A80">
        <w:t>.</w:t>
      </w:r>
    </w:p>
  </w:footnote>
  <w:footnote w:id="75">
    <w:p w14:paraId="1278E162" w14:textId="43A9BE55" w:rsidR="003A6E15" w:rsidRPr="003359B8" w:rsidRDefault="003A6E15" w:rsidP="003820BE">
      <w:pPr>
        <w:pStyle w:val="FootnoteText"/>
        <w:jc w:val="both"/>
      </w:pPr>
      <w:r w:rsidRPr="003359B8">
        <w:rPr>
          <w:rStyle w:val="FootnoteReference"/>
        </w:rPr>
        <w:footnoteRef/>
      </w:r>
      <w:r w:rsidRPr="003359B8">
        <w:t xml:space="preserve"> </w:t>
      </w:r>
      <w:r w:rsidR="00123A83" w:rsidRPr="003359B8">
        <w:t xml:space="preserve">Mijn </w:t>
      </w:r>
      <w:r w:rsidR="004A1B08" w:rsidRPr="003359B8">
        <w:t>standpunt</w:t>
      </w:r>
      <w:r w:rsidR="00123A83" w:rsidRPr="003359B8">
        <w:t xml:space="preserve"> </w:t>
      </w:r>
      <w:r w:rsidR="004A1B08" w:rsidRPr="003359B8">
        <w:t xml:space="preserve">– dat overigens wordt gedeeld door Garben, </w:t>
      </w:r>
      <w:r w:rsidR="004A1B08" w:rsidRPr="003359B8">
        <w:rPr>
          <w:i/>
          <w:iCs/>
        </w:rPr>
        <w:t>E</w:t>
      </w:r>
      <w:r w:rsidR="004F4056" w:rsidRPr="003359B8">
        <w:rPr>
          <w:i/>
          <w:iCs/>
        </w:rPr>
        <w:t>L</w:t>
      </w:r>
      <w:r w:rsidR="004A1B08" w:rsidRPr="003359B8">
        <w:rPr>
          <w:i/>
          <w:iCs/>
        </w:rPr>
        <w:t xml:space="preserve">LJ </w:t>
      </w:r>
      <w:r w:rsidR="004A1B08" w:rsidRPr="003359B8">
        <w:t>2020</w:t>
      </w:r>
      <w:r w:rsidR="007B3344" w:rsidRPr="003359B8">
        <w:t>, p. 375-376</w:t>
      </w:r>
      <w:r w:rsidR="004A1B08" w:rsidRPr="003359B8">
        <w:t xml:space="preserve"> – </w:t>
      </w:r>
      <w:r w:rsidR="00123A83" w:rsidRPr="003359B8">
        <w:t xml:space="preserve">vindt steun in het feit </w:t>
      </w:r>
      <w:r w:rsidRPr="003359B8">
        <w:t xml:space="preserve">dat het Hof in </w:t>
      </w:r>
      <w:r w:rsidRPr="003359B8">
        <w:rPr>
          <w:i/>
          <w:iCs/>
        </w:rPr>
        <w:t xml:space="preserve">ESA </w:t>
      </w:r>
      <w:r w:rsidRPr="003359B8">
        <w:t xml:space="preserve">expliciet verwijst naar </w:t>
      </w:r>
      <w:r w:rsidRPr="003359B8">
        <w:rPr>
          <w:i/>
          <w:iCs/>
        </w:rPr>
        <w:t>Laval</w:t>
      </w:r>
      <w:r w:rsidR="00D06B35" w:rsidRPr="003359B8">
        <w:t xml:space="preserve"> </w:t>
      </w:r>
      <w:r w:rsidRPr="003359B8">
        <w:t xml:space="preserve">en in </w:t>
      </w:r>
      <w:r w:rsidRPr="003359B8">
        <w:rPr>
          <w:i/>
          <w:iCs/>
        </w:rPr>
        <w:t>Regio</w:t>
      </w:r>
      <w:r w:rsidR="00123A83" w:rsidRPr="003359B8">
        <w:rPr>
          <w:i/>
          <w:iCs/>
        </w:rPr>
        <w:t>P</w:t>
      </w:r>
      <w:r w:rsidRPr="003359B8">
        <w:rPr>
          <w:i/>
          <w:iCs/>
        </w:rPr>
        <w:t xml:space="preserve">ost </w:t>
      </w:r>
      <w:r w:rsidR="0039572A" w:rsidRPr="003359B8">
        <w:t xml:space="preserve">uitdrukkelijk wijst op relevante verschillen ten opzichte van </w:t>
      </w:r>
      <w:r w:rsidR="007E29EE">
        <w:t xml:space="preserve">het </w:t>
      </w:r>
      <w:r w:rsidRPr="003359B8">
        <w:rPr>
          <w:i/>
          <w:iCs/>
        </w:rPr>
        <w:t>Rüffert</w:t>
      </w:r>
      <w:r w:rsidR="007E29EE">
        <w:t>-arrest</w:t>
      </w:r>
      <w:r w:rsidRPr="003359B8">
        <w:t xml:space="preserve"> </w:t>
      </w:r>
      <w:r w:rsidR="0039572A" w:rsidRPr="003359B8">
        <w:t>om de</w:t>
      </w:r>
      <w:r w:rsidRPr="003359B8">
        <w:t xml:space="preserve"> verschillende uitkomst</w:t>
      </w:r>
      <w:r w:rsidR="00ED7A26" w:rsidRPr="003359B8">
        <w:t>en</w:t>
      </w:r>
      <w:r w:rsidR="0039572A" w:rsidRPr="003359B8">
        <w:t xml:space="preserve"> te</w:t>
      </w:r>
      <w:r w:rsidRPr="003359B8">
        <w:t xml:space="preserve"> rechtvaardigen.</w:t>
      </w:r>
    </w:p>
  </w:footnote>
  <w:footnote w:id="76">
    <w:p w14:paraId="2C53AE8A" w14:textId="28F7CB24" w:rsidR="0089472E" w:rsidRPr="00B252AD" w:rsidRDefault="0089472E" w:rsidP="003820BE">
      <w:pPr>
        <w:pStyle w:val="FootnoteText"/>
        <w:jc w:val="both"/>
        <w:rPr>
          <w:lang w:val="de-DE"/>
        </w:rPr>
      </w:pPr>
      <w:r w:rsidRPr="003359B8">
        <w:rPr>
          <w:rStyle w:val="FootnoteReference"/>
        </w:rPr>
        <w:footnoteRef/>
      </w:r>
      <w:r w:rsidRPr="00B252AD">
        <w:rPr>
          <w:lang w:val="de-DE"/>
        </w:rPr>
        <w:t xml:space="preserve"> Laagland, </w:t>
      </w:r>
      <w:r w:rsidRPr="00B252AD">
        <w:rPr>
          <w:i/>
          <w:iCs/>
          <w:lang w:val="de-DE"/>
        </w:rPr>
        <w:t>AR Updates</w:t>
      </w:r>
      <w:r w:rsidRPr="00B252AD">
        <w:rPr>
          <w:lang w:val="de-DE"/>
        </w:rPr>
        <w:t xml:space="preserve"> 2017</w:t>
      </w:r>
      <w:r w:rsidR="00343000" w:rsidRPr="00B252AD">
        <w:rPr>
          <w:lang w:val="de-DE"/>
        </w:rPr>
        <w:t>, par. 4.</w:t>
      </w:r>
      <w:r w:rsidR="00C40D8C" w:rsidRPr="00B252AD">
        <w:rPr>
          <w:lang w:val="de-DE"/>
        </w:rPr>
        <w:t xml:space="preserve"> Idem: Ellingsen, </w:t>
      </w:r>
      <w:r w:rsidR="00C40D8C" w:rsidRPr="00B252AD">
        <w:rPr>
          <w:i/>
          <w:iCs/>
          <w:lang w:val="de-DE"/>
        </w:rPr>
        <w:t>CMLR</w:t>
      </w:r>
      <w:r w:rsidR="00C40D8C" w:rsidRPr="00B252AD">
        <w:rPr>
          <w:lang w:val="de-DE"/>
        </w:rPr>
        <w:t xml:space="preserve"> 2022, p. 600.</w:t>
      </w:r>
    </w:p>
  </w:footnote>
  <w:footnote w:id="77">
    <w:p w14:paraId="0052899E" w14:textId="73396412" w:rsidR="00863714" w:rsidRPr="0080665C" w:rsidRDefault="00863714" w:rsidP="003820BE">
      <w:pPr>
        <w:pStyle w:val="FootnoteText"/>
        <w:jc w:val="both"/>
        <w:rPr>
          <w:lang w:val="de-DE"/>
        </w:rPr>
      </w:pPr>
      <w:r w:rsidRPr="007E29EE">
        <w:rPr>
          <w:rStyle w:val="FootnoteReference"/>
        </w:rPr>
        <w:footnoteRef/>
      </w:r>
      <w:r w:rsidRPr="0080665C">
        <w:rPr>
          <w:lang w:val="de-DE"/>
        </w:rPr>
        <w:t xml:space="preserve"> HvJ EU 21 december 2016, C-201/15, r.o. 93 (</w:t>
      </w:r>
      <w:r w:rsidRPr="0080665C">
        <w:rPr>
          <w:i/>
          <w:iCs/>
          <w:lang w:val="de-DE"/>
        </w:rPr>
        <w:t>AGET Iraklis</w:t>
      </w:r>
      <w:r w:rsidRPr="0080665C">
        <w:rPr>
          <w:lang w:val="de-DE"/>
        </w:rPr>
        <w:t>); HvJ EU 18 juli 2013, C-426/11, r.o. 35 (</w:t>
      </w:r>
      <w:r w:rsidRPr="0080665C">
        <w:rPr>
          <w:i/>
          <w:iCs/>
          <w:lang w:val="de-DE"/>
        </w:rPr>
        <w:t>Parkwood</w:t>
      </w:r>
      <w:r w:rsidRPr="0080665C">
        <w:rPr>
          <w:lang w:val="de-DE"/>
        </w:rPr>
        <w:t xml:space="preserve">); HvJ EU 27 april 2017, C-680/15, r.o. </w:t>
      </w:r>
      <w:r w:rsidR="00C91ADF" w:rsidRPr="0080665C">
        <w:rPr>
          <w:lang w:val="de-DE"/>
        </w:rPr>
        <w:t>22-26</w:t>
      </w:r>
      <w:r w:rsidRPr="0080665C">
        <w:rPr>
          <w:lang w:val="de-DE"/>
        </w:rPr>
        <w:t xml:space="preserve"> (</w:t>
      </w:r>
      <w:r w:rsidRPr="0080665C">
        <w:rPr>
          <w:i/>
          <w:iCs/>
          <w:lang w:val="de-DE"/>
        </w:rPr>
        <w:t>Asklepios</w:t>
      </w:r>
      <w:r w:rsidRPr="0080665C">
        <w:rPr>
          <w:lang w:val="de-DE"/>
        </w:rPr>
        <w:t>).</w:t>
      </w:r>
    </w:p>
  </w:footnote>
  <w:footnote w:id="78">
    <w:p w14:paraId="5B456C53" w14:textId="5957D3DB" w:rsidR="00F92DAD" w:rsidRPr="00A872BE" w:rsidRDefault="00F92DAD" w:rsidP="003820BE">
      <w:pPr>
        <w:pStyle w:val="FootnoteText"/>
        <w:jc w:val="both"/>
      </w:pPr>
      <w:r w:rsidRPr="007C528B">
        <w:rPr>
          <w:rStyle w:val="FootnoteReference"/>
        </w:rPr>
        <w:footnoteRef/>
      </w:r>
      <w:r w:rsidRPr="00A872BE">
        <w:t xml:space="preserve"> </w:t>
      </w:r>
      <w:r w:rsidR="00674B23" w:rsidRPr="00A872BE">
        <w:t>Idem</w:t>
      </w:r>
      <w:r w:rsidRPr="00A872BE">
        <w:t xml:space="preserve">: De Vries, </w:t>
      </w:r>
      <w:r w:rsidRPr="00A872BE">
        <w:rPr>
          <w:i/>
          <w:iCs/>
        </w:rPr>
        <w:t xml:space="preserve">ULR </w:t>
      </w:r>
      <w:r w:rsidRPr="00A872BE">
        <w:t>2013, p. 189.</w:t>
      </w:r>
    </w:p>
  </w:footnote>
  <w:footnote w:id="79">
    <w:p w14:paraId="6F14F439" w14:textId="01F477E4" w:rsidR="00BF3F29" w:rsidRPr="00A872BE" w:rsidRDefault="00BF3F29" w:rsidP="003820BE">
      <w:pPr>
        <w:pStyle w:val="FootnoteText"/>
        <w:jc w:val="both"/>
      </w:pPr>
      <w:r w:rsidRPr="007C528B">
        <w:rPr>
          <w:rStyle w:val="FootnoteReference"/>
        </w:rPr>
        <w:footnoteRef/>
      </w:r>
      <w:r w:rsidRPr="00A872BE">
        <w:t xml:space="preserve"> HvJ 14 maart 2017, C-157/15</w:t>
      </w:r>
      <w:r w:rsidR="00315F46" w:rsidRPr="00A872BE">
        <w:t>, r.o. 42</w:t>
      </w:r>
      <w:r w:rsidRPr="00A872BE">
        <w:t xml:space="preserve"> (</w:t>
      </w:r>
      <w:r w:rsidRPr="00A872BE">
        <w:rPr>
          <w:i/>
          <w:iCs/>
        </w:rPr>
        <w:t>Achbita</w:t>
      </w:r>
      <w:r w:rsidRPr="00A872BE">
        <w:t>); HvJ EU 15 juli 2021, C-804/18</w:t>
      </w:r>
      <w:r w:rsidR="00343000" w:rsidRPr="00A872BE">
        <w:t xml:space="preserve"> en C-341-19, </w:t>
      </w:r>
      <w:r w:rsidR="00315F46" w:rsidRPr="00A872BE">
        <w:t>r.o. 69</w:t>
      </w:r>
      <w:r w:rsidRPr="00A872BE">
        <w:t xml:space="preserve"> (</w:t>
      </w:r>
      <w:r w:rsidRPr="00A872BE">
        <w:rPr>
          <w:i/>
          <w:iCs/>
        </w:rPr>
        <w:t>IX</w:t>
      </w:r>
      <w:r w:rsidR="00483AB8" w:rsidRPr="00A872BE">
        <w:rPr>
          <w:i/>
          <w:iCs/>
        </w:rPr>
        <w:t>/</w:t>
      </w:r>
      <w:r w:rsidRPr="00A872BE">
        <w:rPr>
          <w:i/>
          <w:iCs/>
        </w:rPr>
        <w:t>WABE</w:t>
      </w:r>
      <w:r w:rsidR="008132AB" w:rsidRPr="00A872BE">
        <w:t>)</w:t>
      </w:r>
      <w:r w:rsidRPr="00A872BE">
        <w:t>.</w:t>
      </w:r>
    </w:p>
  </w:footnote>
  <w:footnote w:id="80">
    <w:p w14:paraId="60C5CA6D" w14:textId="635B9EDA" w:rsidR="00BF3F29" w:rsidRPr="00F73CAF" w:rsidRDefault="00BF3F29" w:rsidP="003820BE">
      <w:pPr>
        <w:pStyle w:val="FootnoteText"/>
        <w:jc w:val="both"/>
      </w:pPr>
      <w:r w:rsidRPr="007C528B">
        <w:rPr>
          <w:rStyle w:val="FootnoteReference"/>
        </w:rPr>
        <w:footnoteRef/>
      </w:r>
      <w:r w:rsidRPr="00F73CAF">
        <w:t xml:space="preserve"> </w:t>
      </w:r>
      <w:bookmarkStart w:id="36" w:name="_Hlk147913943"/>
      <w:r w:rsidR="00856746" w:rsidRPr="00F73CAF">
        <w:t>Lintsen</w:t>
      </w:r>
      <w:r w:rsidR="00420C4C" w:rsidRPr="00F73CAF">
        <w:t xml:space="preserve"> </w:t>
      </w:r>
      <w:r w:rsidR="00856746" w:rsidRPr="00F73CAF">
        <w:t>2022</w:t>
      </w:r>
      <w:r w:rsidR="00420C4C" w:rsidRPr="00F73CAF">
        <w:t xml:space="preserve">, par. </w:t>
      </w:r>
      <w:r w:rsidR="00856746" w:rsidRPr="00F73CAF">
        <w:t>3.3.5.2.</w:t>
      </w:r>
      <w:bookmarkEnd w:id="36"/>
    </w:p>
  </w:footnote>
  <w:footnote w:id="81">
    <w:p w14:paraId="338A3AE6" w14:textId="13AB3CA5" w:rsidR="006D2B84" w:rsidRPr="00F73CAF" w:rsidRDefault="006D2B84" w:rsidP="003820BE">
      <w:pPr>
        <w:pStyle w:val="FootnoteText"/>
        <w:jc w:val="both"/>
      </w:pPr>
      <w:r w:rsidRPr="007C528B">
        <w:rPr>
          <w:rStyle w:val="FootnoteReference"/>
        </w:rPr>
        <w:footnoteRef/>
      </w:r>
      <w:r w:rsidRPr="00F73CAF">
        <w:t xml:space="preserve"> </w:t>
      </w:r>
      <w:r w:rsidR="002941DA" w:rsidRPr="007C528B">
        <w:t>Richtlijn 2000/78/EG tot instelling van een algemeen kader voor gelijke behandeling in arbeid en beroep.</w:t>
      </w:r>
    </w:p>
  </w:footnote>
  <w:footnote w:id="82">
    <w:p w14:paraId="2521C2CD" w14:textId="5BED4599" w:rsidR="00E05B20" w:rsidRPr="00A872BE" w:rsidRDefault="00E05B20" w:rsidP="003820BE">
      <w:pPr>
        <w:pStyle w:val="FootnoteText"/>
        <w:jc w:val="both"/>
      </w:pPr>
      <w:r w:rsidRPr="00712009">
        <w:rPr>
          <w:rStyle w:val="FootnoteReference"/>
        </w:rPr>
        <w:footnoteRef/>
      </w:r>
      <w:r w:rsidRPr="00A872BE">
        <w:t xml:space="preserve"> </w:t>
      </w:r>
      <w:r w:rsidR="00135A50" w:rsidRPr="00A872BE">
        <w:t xml:space="preserve">Gerecht </w:t>
      </w:r>
      <w:r w:rsidRPr="00A872BE">
        <w:t>EU 29 januari 2020,</w:t>
      </w:r>
      <w:r w:rsidR="00135A50" w:rsidRPr="00A872BE">
        <w:t xml:space="preserve"> </w:t>
      </w:r>
      <w:r w:rsidRPr="00A872BE">
        <w:t>T-402/18</w:t>
      </w:r>
      <w:r w:rsidR="008132AB" w:rsidRPr="00A872BE">
        <w:t xml:space="preserve"> </w:t>
      </w:r>
      <w:r w:rsidRPr="00A872BE">
        <w:t>(</w:t>
      </w:r>
      <w:r w:rsidRPr="00A872BE">
        <w:rPr>
          <w:i/>
          <w:iCs/>
        </w:rPr>
        <w:t>Aquino/Europees Parlement</w:t>
      </w:r>
      <w:r w:rsidRPr="00A872BE">
        <w:t>).</w:t>
      </w:r>
    </w:p>
  </w:footnote>
  <w:footnote w:id="83">
    <w:p w14:paraId="59E5D6E5" w14:textId="59D7197C" w:rsidR="00214A2A" w:rsidRPr="00B577A8" w:rsidRDefault="00214A2A" w:rsidP="003820BE">
      <w:pPr>
        <w:pStyle w:val="FootnoteText"/>
        <w:jc w:val="both"/>
      </w:pPr>
      <w:r w:rsidRPr="00B577A8">
        <w:rPr>
          <w:rStyle w:val="FootnoteReference"/>
        </w:rPr>
        <w:footnoteRef/>
      </w:r>
      <w:r w:rsidRPr="00B577A8">
        <w:t xml:space="preserve"> Onduidelijk blijft bijvoorbeeld in hoeverre het Gerecht </w:t>
      </w:r>
      <w:r w:rsidR="00500DF5" w:rsidRPr="00B577A8">
        <w:t xml:space="preserve">bij het vaststellen van de normatieve inhoud van artikel 28 Hv </w:t>
      </w:r>
      <w:r w:rsidRPr="00B577A8">
        <w:t xml:space="preserve">aansluiting had gezocht bij </w:t>
      </w:r>
      <w:r w:rsidR="00500DF5" w:rsidRPr="00B577A8">
        <w:t xml:space="preserve">de </w:t>
      </w:r>
      <w:r w:rsidRPr="00B577A8">
        <w:t>jurisprudentie van het EHRM, de CoE/CFA en/of het ECSR</w:t>
      </w:r>
      <w:r w:rsidR="00500DF5" w:rsidRPr="00B577A8">
        <w:t>.</w:t>
      </w:r>
    </w:p>
  </w:footnote>
  <w:footnote w:id="84">
    <w:p w14:paraId="0FEC2790" w14:textId="328D8512" w:rsidR="00DA59F7" w:rsidRPr="007C528B" w:rsidRDefault="00DA59F7" w:rsidP="003820BE">
      <w:pPr>
        <w:pStyle w:val="FootnoteText"/>
        <w:jc w:val="both"/>
      </w:pPr>
      <w:r w:rsidRPr="007C528B">
        <w:rPr>
          <w:rStyle w:val="FootnoteReference"/>
        </w:rPr>
        <w:footnoteRef/>
      </w:r>
      <w:r w:rsidRPr="007C528B">
        <w:t xml:space="preserve"> Met het toekennen van zo</w:t>
      </w:r>
      <w:r w:rsidR="00C54684" w:rsidRPr="007C528B">
        <w:t>’</w:t>
      </w:r>
      <w:r w:rsidRPr="007C528B">
        <w:t>n recht</w:t>
      </w:r>
      <w:r w:rsidR="00C54684" w:rsidRPr="007C528B">
        <w:t xml:space="preserve"> </w:t>
      </w:r>
      <w:r w:rsidRPr="007C528B">
        <w:t xml:space="preserve">gaat </w:t>
      </w:r>
      <w:r w:rsidR="00DD7C68" w:rsidRPr="007C528B">
        <w:t xml:space="preserve">(vanzelfsprekend) </w:t>
      </w:r>
      <w:r w:rsidRPr="007C528B">
        <w:t xml:space="preserve">het opleggen van </w:t>
      </w:r>
      <w:r w:rsidR="00BE01E9" w:rsidRPr="007C528B">
        <w:t xml:space="preserve">een </w:t>
      </w:r>
      <w:r w:rsidRPr="007C528B">
        <w:t>overeenkomstige verplichting</w:t>
      </w:r>
      <w:r w:rsidR="00BE01E9" w:rsidRPr="007C528B">
        <w:t xml:space="preserve"> </w:t>
      </w:r>
      <w:r w:rsidRPr="007C528B">
        <w:t>gepaard</w:t>
      </w:r>
      <w:r w:rsidR="00B13750" w:rsidRPr="007C528B">
        <w:t>; in casu aan (organen van) het Europees Parlement.</w:t>
      </w:r>
    </w:p>
  </w:footnote>
  <w:footnote w:id="85">
    <w:p w14:paraId="739E1520" w14:textId="50149E05" w:rsidR="00610D57" w:rsidRPr="001562BE" w:rsidRDefault="00610D57" w:rsidP="003820BE">
      <w:pPr>
        <w:pStyle w:val="FootnoteText"/>
        <w:jc w:val="both"/>
      </w:pPr>
      <w:r w:rsidRPr="007C528B">
        <w:rPr>
          <w:rStyle w:val="FootnoteReference"/>
        </w:rPr>
        <w:footnoteRef/>
      </w:r>
      <w:r w:rsidRPr="001562BE">
        <w:t xml:space="preserve"> Olsson, </w:t>
      </w:r>
      <w:r w:rsidRPr="001562BE">
        <w:rPr>
          <w:i/>
          <w:iCs/>
        </w:rPr>
        <w:t xml:space="preserve">IJCLLIR </w:t>
      </w:r>
      <w:r w:rsidRPr="001562BE">
        <w:t xml:space="preserve">2016, p. 261-262; Prechal, </w:t>
      </w:r>
      <w:r w:rsidRPr="001562BE">
        <w:rPr>
          <w:i/>
          <w:iCs/>
        </w:rPr>
        <w:t>RDCE</w:t>
      </w:r>
      <w:r w:rsidRPr="001562BE">
        <w:t xml:space="preserve"> 2020, p. 421; Krause, </w:t>
      </w:r>
      <w:r w:rsidRPr="001562BE">
        <w:rPr>
          <w:i/>
          <w:iCs/>
        </w:rPr>
        <w:t>CMLR</w:t>
      </w:r>
      <w:r w:rsidRPr="001562BE">
        <w:t xml:space="preserve"> 2021, p. 1204-1205</w:t>
      </w:r>
      <w:r w:rsidR="001B5757">
        <w:t>.</w:t>
      </w:r>
    </w:p>
  </w:footnote>
  <w:footnote w:id="86">
    <w:p w14:paraId="2E9CBC31" w14:textId="0E3B4DFB" w:rsidR="00547B32" w:rsidRPr="002463F5" w:rsidRDefault="00547B32" w:rsidP="003820BE">
      <w:pPr>
        <w:pStyle w:val="FootnoteText"/>
        <w:jc w:val="both"/>
      </w:pPr>
      <w:r w:rsidRPr="002463F5">
        <w:rPr>
          <w:rStyle w:val="FootnoteReference"/>
        </w:rPr>
        <w:footnoteRef/>
      </w:r>
      <w:r w:rsidRPr="0080665C">
        <w:t xml:space="preserve"> </w:t>
      </w:r>
      <w:r w:rsidR="00D77F6E" w:rsidRPr="0080665C">
        <w:t xml:space="preserve">Sever, </w:t>
      </w:r>
      <w:r w:rsidR="00D77F6E" w:rsidRPr="0080665C">
        <w:rPr>
          <w:i/>
          <w:iCs/>
        </w:rPr>
        <w:t xml:space="preserve">e-Pública </w:t>
      </w:r>
      <w:r w:rsidR="00D77F6E" w:rsidRPr="0080665C">
        <w:t xml:space="preserve">2014, par. 3; </w:t>
      </w:r>
      <w:r w:rsidRPr="00325D4C">
        <w:t>Gerecht EU 30 juni 2015,</w:t>
      </w:r>
      <w:r w:rsidRPr="0080665C">
        <w:t xml:space="preserve"> F-124/14, r.o. 44 (</w:t>
      </w:r>
      <w:r w:rsidRPr="0080665C">
        <w:rPr>
          <w:i/>
          <w:iCs/>
        </w:rPr>
        <w:t>Petsch/Commissie</w:t>
      </w:r>
      <w:r w:rsidRPr="0080665C">
        <w:t>)</w:t>
      </w:r>
      <w:r w:rsidR="002368F6" w:rsidRPr="0080665C">
        <w:t>; Dorssemont 2017, p. 286</w:t>
      </w:r>
      <w:r w:rsidR="00C32974" w:rsidRPr="0080665C">
        <w:t>; Rossi</w:t>
      </w:r>
      <w:r w:rsidR="00C32974" w:rsidRPr="0080665C">
        <w:rPr>
          <w:i/>
          <w:iCs/>
        </w:rPr>
        <w:t xml:space="preserve"> </w:t>
      </w:r>
      <w:r w:rsidR="00C32974" w:rsidRPr="0080665C">
        <w:t xml:space="preserve">2019, </w:t>
      </w:r>
      <w:r w:rsidR="00EF501F" w:rsidRPr="0080665C">
        <w:t>par. 2</w:t>
      </w:r>
      <w:r w:rsidR="001B5757" w:rsidRPr="0080665C">
        <w:t>; Barnard 2021, p. 805</w:t>
      </w:r>
      <w:r w:rsidR="00A46539" w:rsidRPr="0080665C">
        <w:t xml:space="preserve"> &amp; 824-825</w:t>
      </w:r>
      <w:r w:rsidR="001B5757" w:rsidRPr="0080665C">
        <w:t>.</w:t>
      </w:r>
      <w:r w:rsidR="001562BE" w:rsidRPr="0080665C">
        <w:t xml:space="preserve"> </w:t>
      </w:r>
      <w:r w:rsidR="001562BE" w:rsidRPr="002463F5">
        <w:t xml:space="preserve">Anders: Cecchetti, </w:t>
      </w:r>
      <w:r w:rsidR="001562BE" w:rsidRPr="002463F5">
        <w:rPr>
          <w:i/>
          <w:iCs/>
        </w:rPr>
        <w:t>YEL</w:t>
      </w:r>
      <w:r w:rsidR="001562BE" w:rsidRPr="002463F5">
        <w:t xml:space="preserve"> 2023, p. 19-20.</w:t>
      </w:r>
    </w:p>
  </w:footnote>
  <w:footnote w:id="87">
    <w:p w14:paraId="4510F9E2" w14:textId="008E52D0" w:rsidR="0094227B" w:rsidRPr="007C528B" w:rsidRDefault="0094227B" w:rsidP="003820BE">
      <w:pPr>
        <w:pStyle w:val="FootnoteText"/>
        <w:jc w:val="both"/>
      </w:pPr>
      <w:r w:rsidRPr="007C528B">
        <w:rPr>
          <w:rStyle w:val="FootnoteReference"/>
        </w:rPr>
        <w:footnoteRef/>
      </w:r>
      <w:r w:rsidRPr="00EC32A4">
        <w:t xml:space="preserve"> HvJ EU 23 maart 2021, C-28/20</w:t>
      </w:r>
      <w:r w:rsidR="008132AB" w:rsidRPr="00EC32A4">
        <w:t xml:space="preserve"> </w:t>
      </w:r>
      <w:r w:rsidRPr="00EC32A4">
        <w:t>(</w:t>
      </w:r>
      <w:r w:rsidRPr="00EC32A4">
        <w:rPr>
          <w:i/>
          <w:iCs/>
        </w:rPr>
        <w:t>Airhelp</w:t>
      </w:r>
      <w:r w:rsidRPr="00EC32A4">
        <w:t xml:space="preserve">). </w:t>
      </w:r>
      <w:r w:rsidR="00990F7C">
        <w:t>Zie in soortgelijke zin</w:t>
      </w:r>
      <w:r w:rsidRPr="007C528B">
        <w:t xml:space="preserve"> HvJ EU 6 oktober 2021, C-613/20</w:t>
      </w:r>
      <w:r w:rsidR="008132AB">
        <w:t xml:space="preserve"> </w:t>
      </w:r>
      <w:r w:rsidRPr="007C528B">
        <w:t>(</w:t>
      </w:r>
      <w:r w:rsidRPr="007C528B">
        <w:rPr>
          <w:i/>
          <w:iCs/>
        </w:rPr>
        <w:t>Eurowings</w:t>
      </w:r>
      <w:r w:rsidRPr="007C528B">
        <w:t>).</w:t>
      </w:r>
    </w:p>
  </w:footnote>
  <w:footnote w:id="88">
    <w:p w14:paraId="42082BCC" w14:textId="2D5FE273" w:rsidR="0094227B" w:rsidRPr="007C528B" w:rsidRDefault="0094227B" w:rsidP="003820BE">
      <w:pPr>
        <w:pStyle w:val="FootnoteText"/>
        <w:jc w:val="both"/>
      </w:pPr>
      <w:r w:rsidRPr="007C528B">
        <w:rPr>
          <w:rStyle w:val="FootnoteReference"/>
        </w:rPr>
        <w:footnoteRef/>
      </w:r>
      <w:r w:rsidRPr="007C528B">
        <w:t xml:space="preserve"> </w:t>
      </w:r>
      <w:r w:rsidR="002428BE" w:rsidRPr="007C528B">
        <w:t>Verordening 261/2004</w:t>
      </w:r>
      <w:r w:rsidR="00B202FE" w:rsidRPr="007C528B">
        <w:t>/EG</w:t>
      </w:r>
      <w:r w:rsidR="002428BE" w:rsidRPr="007C528B">
        <w:t xml:space="preserve"> </w:t>
      </w:r>
      <w:r w:rsidRPr="007C528B">
        <w:t xml:space="preserve">tot vaststelling van </w:t>
      </w:r>
      <w:r w:rsidR="008E70FF" w:rsidRPr="007C528B">
        <w:t>gemeenschappelijke</w:t>
      </w:r>
      <w:r w:rsidRPr="007C528B">
        <w:t xml:space="preserve"> regels inzake compensatie en</w:t>
      </w:r>
      <w:r w:rsidR="008E70FF" w:rsidRPr="007C528B">
        <w:t xml:space="preserve"> bijstand</w:t>
      </w:r>
      <w:r w:rsidRPr="007C528B">
        <w:t xml:space="preserve"> aan luchtreizigers </w:t>
      </w:r>
      <w:r w:rsidR="008E70FF" w:rsidRPr="007C528B">
        <w:t>bij</w:t>
      </w:r>
      <w:r w:rsidRPr="007C528B">
        <w:t xml:space="preserve"> instapweigering en annulering of langdurige vertraging van vluchten.</w:t>
      </w:r>
    </w:p>
  </w:footnote>
  <w:footnote w:id="89">
    <w:p w14:paraId="2673FDE0" w14:textId="32ED0735" w:rsidR="00774DDB" w:rsidRPr="007C528B" w:rsidRDefault="00774DDB" w:rsidP="003820BE">
      <w:pPr>
        <w:pStyle w:val="FootnoteText"/>
        <w:jc w:val="both"/>
      </w:pPr>
      <w:r w:rsidRPr="007C528B">
        <w:rPr>
          <w:rStyle w:val="FootnoteReference"/>
        </w:rPr>
        <w:footnoteRef/>
      </w:r>
      <w:r w:rsidRPr="007C528B">
        <w:t xml:space="preserve"> Anders dan Verheyen &amp; Pecinovsky, </w:t>
      </w:r>
      <w:r w:rsidRPr="007C528B">
        <w:rPr>
          <w:i/>
          <w:iCs/>
        </w:rPr>
        <w:t xml:space="preserve">Arbeidsrecht Journaal </w:t>
      </w:r>
      <w:r w:rsidRPr="007C528B">
        <w:t>2021,</w:t>
      </w:r>
      <w:r w:rsidR="00D04817" w:rsidRPr="007C528B">
        <w:t xml:space="preserve"> par. 16</w:t>
      </w:r>
      <w:r w:rsidR="009F4E83" w:rsidRPr="007C528B">
        <w:t>-</w:t>
      </w:r>
      <w:r w:rsidR="00D04817" w:rsidRPr="007C528B">
        <w:t>17,</w:t>
      </w:r>
      <w:r w:rsidRPr="007C528B">
        <w:t xml:space="preserve"> lijken te suggereren, kan mijns inziens uit </w:t>
      </w:r>
      <w:r w:rsidR="0016143F">
        <w:t xml:space="preserve">het </w:t>
      </w:r>
      <w:r w:rsidRPr="007C528B">
        <w:rPr>
          <w:i/>
          <w:iCs/>
        </w:rPr>
        <w:t>Airhel</w:t>
      </w:r>
      <w:r w:rsidR="0016143F">
        <w:rPr>
          <w:i/>
          <w:iCs/>
        </w:rPr>
        <w:t>p</w:t>
      </w:r>
      <w:r w:rsidR="0016143F">
        <w:t>-arrest</w:t>
      </w:r>
      <w:r w:rsidRPr="007C528B">
        <w:rPr>
          <w:i/>
          <w:iCs/>
        </w:rPr>
        <w:t xml:space="preserve"> </w:t>
      </w:r>
      <w:r w:rsidRPr="007C528B">
        <w:t xml:space="preserve">niet worden afgeleid dat artikel 28 Hv </w:t>
      </w:r>
      <w:r w:rsidR="00B92EBA" w:rsidRPr="007C528B">
        <w:t xml:space="preserve">horizontale </w:t>
      </w:r>
      <w:r w:rsidR="0016143F">
        <w:t xml:space="preserve">rechtstreekse </w:t>
      </w:r>
      <w:r w:rsidR="00B92EBA" w:rsidRPr="007C528B">
        <w:t>werking</w:t>
      </w:r>
      <w:r w:rsidR="0016143F">
        <w:t xml:space="preserve"> heeft</w:t>
      </w:r>
      <w:r w:rsidRPr="007C528B">
        <w:t xml:space="preserve">. In deze zaak </w:t>
      </w:r>
      <w:r w:rsidR="0016143F">
        <w:t>werd</w:t>
      </w:r>
      <w:r w:rsidRPr="007C528B">
        <w:t xml:space="preserve"> artikel 28 Hv immers enkel gebruikt als instrument voor </w:t>
      </w:r>
      <w:r w:rsidR="00E01059">
        <w:t xml:space="preserve">de </w:t>
      </w:r>
      <w:r w:rsidRPr="007C528B">
        <w:t>uitleg</w:t>
      </w:r>
      <w:r w:rsidR="0016143F">
        <w:t xml:space="preserve"> van </w:t>
      </w:r>
      <w:r w:rsidR="00BE5097" w:rsidRPr="00323A7B">
        <w:t>Verordening 261/2004</w:t>
      </w:r>
      <w:r w:rsidR="00BE5097">
        <w:t>/EG</w:t>
      </w:r>
      <w:r w:rsidRPr="007C528B">
        <w:t xml:space="preserve">. </w:t>
      </w:r>
      <w:r w:rsidR="00D04817" w:rsidRPr="007C528B">
        <w:t>Op grond van artikel 51 lid 1 Hv moeten nationale rechters in zo’n geval Uniegrondrechten in acht nemen, ook in horizontale verhoudingen.</w:t>
      </w:r>
    </w:p>
  </w:footnote>
  <w:footnote w:id="90">
    <w:p w14:paraId="14BF8790" w14:textId="5FDABF32" w:rsidR="00EC1E5A" w:rsidRPr="007C528B" w:rsidRDefault="00EC1E5A" w:rsidP="00755321">
      <w:pPr>
        <w:pStyle w:val="FootnoteText"/>
        <w:jc w:val="both"/>
      </w:pPr>
      <w:r w:rsidRPr="007C528B">
        <w:rPr>
          <w:rStyle w:val="FootnoteReference"/>
        </w:rPr>
        <w:footnoteRef/>
      </w:r>
      <w:r w:rsidR="001A5BD9">
        <w:t xml:space="preserve"> </w:t>
      </w:r>
      <w:r w:rsidR="00D21D9A" w:rsidRPr="00A872BE">
        <w:t>HvJ EU 13 februari 2014, C-367/12, r.o. 20-22 (</w:t>
      </w:r>
      <w:r w:rsidR="00D21D9A" w:rsidRPr="00A872BE">
        <w:rPr>
          <w:i/>
          <w:iCs/>
        </w:rPr>
        <w:t>Sokoll-Seebacher</w:t>
      </w:r>
      <w:r w:rsidR="00D21D9A" w:rsidRPr="00A872BE">
        <w:t xml:space="preserve">); Laagland, </w:t>
      </w:r>
      <w:r w:rsidR="00D21D9A" w:rsidRPr="00A872BE">
        <w:rPr>
          <w:i/>
          <w:iCs/>
        </w:rPr>
        <w:t xml:space="preserve">AR Updates </w:t>
      </w:r>
      <w:r w:rsidR="00D21D9A" w:rsidRPr="00A872BE">
        <w:t>2017, par. 4.</w:t>
      </w:r>
      <w:r w:rsidR="00755321">
        <w:t xml:space="preserve"> </w:t>
      </w:r>
      <w:r w:rsidR="001A5BD9">
        <w:t>I</w:t>
      </w:r>
      <w:r w:rsidRPr="007C528B">
        <w:t xml:space="preserve">n </w:t>
      </w:r>
      <w:r w:rsidRPr="007C528B">
        <w:rPr>
          <w:i/>
          <w:iCs/>
        </w:rPr>
        <w:t>AGET Iraklis</w:t>
      </w:r>
      <w:r w:rsidR="00BE5097">
        <w:rPr>
          <w:i/>
          <w:iCs/>
        </w:rPr>
        <w:t xml:space="preserve"> </w:t>
      </w:r>
      <w:r w:rsidRPr="007C528B">
        <w:t xml:space="preserve">betrok het Hof dan ook </w:t>
      </w:r>
      <w:r w:rsidR="00D41BAC" w:rsidRPr="007C528B">
        <w:t xml:space="preserve">zowel </w:t>
      </w:r>
      <w:r w:rsidRPr="007C528B">
        <w:t xml:space="preserve">artikel 49 VwEU </w:t>
      </w:r>
      <w:r w:rsidR="00D41BAC" w:rsidRPr="007C528B">
        <w:t xml:space="preserve">als </w:t>
      </w:r>
      <w:r w:rsidRPr="007C528B">
        <w:t xml:space="preserve">artikel 16 Hv </w:t>
      </w:r>
      <w:r w:rsidR="00473FB9">
        <w:t>bij</w:t>
      </w:r>
      <w:r w:rsidRPr="007C528B">
        <w:t xml:space="preserve"> de toetsing van een Griekse </w:t>
      </w:r>
      <w:r w:rsidR="00BE5097">
        <w:t>collectieve ontslag</w:t>
      </w:r>
      <w:r w:rsidRPr="007C528B">
        <w:t>regeling</w:t>
      </w:r>
      <w:r w:rsidR="002E4E29" w:rsidRPr="007C528B">
        <w:t xml:space="preserve">, waarbij de </w:t>
      </w:r>
      <w:r w:rsidR="00D41BAC" w:rsidRPr="007C528B">
        <w:t>toetsingsmaatstaf</w:t>
      </w:r>
      <w:r w:rsidR="002E4E29" w:rsidRPr="007C528B">
        <w:t xml:space="preserve"> (ongeveer) </w:t>
      </w:r>
      <w:r w:rsidR="00D41BAC" w:rsidRPr="007C528B">
        <w:t>het</w:t>
      </w:r>
      <w:r w:rsidR="002E4E29" w:rsidRPr="007C528B">
        <w:t>zelfde wa</w:t>
      </w:r>
      <w:r w:rsidR="00D41BAC" w:rsidRPr="007C528B">
        <w:t>s</w:t>
      </w:r>
      <w:r w:rsidR="002E4E29" w:rsidRPr="007C528B">
        <w:t>.</w:t>
      </w:r>
    </w:p>
  </w:footnote>
  <w:footnote w:id="91">
    <w:p w14:paraId="64AAA0EA" w14:textId="467AB05B" w:rsidR="00252DDF" w:rsidRPr="00A872BE" w:rsidRDefault="00252DDF" w:rsidP="003820BE">
      <w:pPr>
        <w:pStyle w:val="FootnoteText"/>
        <w:jc w:val="both"/>
      </w:pPr>
      <w:r w:rsidRPr="007C528B">
        <w:rPr>
          <w:rStyle w:val="FootnoteReference"/>
        </w:rPr>
        <w:footnoteRef/>
      </w:r>
      <w:r w:rsidRPr="00A872BE">
        <w:t xml:space="preserve"> </w:t>
      </w:r>
      <w:r w:rsidR="00FB3E8A" w:rsidRPr="00A872BE">
        <w:t xml:space="preserve">Lhernould, </w:t>
      </w:r>
      <w:r w:rsidR="00FB3E8A" w:rsidRPr="00A872BE">
        <w:rPr>
          <w:i/>
          <w:iCs/>
        </w:rPr>
        <w:t xml:space="preserve">Droit </w:t>
      </w:r>
      <w:r w:rsidR="00604C68" w:rsidRPr="00A872BE">
        <w:rPr>
          <w:i/>
          <w:iCs/>
        </w:rPr>
        <w:t>S</w:t>
      </w:r>
      <w:r w:rsidR="00FB3E8A" w:rsidRPr="00A872BE">
        <w:rPr>
          <w:i/>
          <w:iCs/>
        </w:rPr>
        <w:t>ocial</w:t>
      </w:r>
      <w:r w:rsidR="00FB3E8A" w:rsidRPr="00A872BE">
        <w:t xml:space="preserve"> 2021, p. 534-538; </w:t>
      </w:r>
      <w:r w:rsidRPr="00A872BE">
        <w:t xml:space="preserve">Verheyen &amp; Pecinovsky, </w:t>
      </w:r>
      <w:r w:rsidRPr="00A872BE">
        <w:rPr>
          <w:i/>
          <w:iCs/>
        </w:rPr>
        <w:t xml:space="preserve">Arbeidsrecht Journaal </w:t>
      </w:r>
      <w:r w:rsidRPr="00A872BE">
        <w:t xml:space="preserve">2021, par. </w:t>
      </w:r>
      <w:r w:rsidR="000120A1" w:rsidRPr="00A872BE">
        <w:t>13 &amp;</w:t>
      </w:r>
      <w:r w:rsidR="009A6A9F" w:rsidRPr="00A872BE">
        <w:t xml:space="preserve"> 21.</w:t>
      </w:r>
    </w:p>
  </w:footnote>
  <w:footnote w:id="92">
    <w:p w14:paraId="5591992F" w14:textId="2C524A48" w:rsidR="00671A61" w:rsidRPr="004D7551" w:rsidRDefault="00671A61" w:rsidP="003820BE">
      <w:pPr>
        <w:pStyle w:val="FootnoteText"/>
        <w:jc w:val="both"/>
        <w:rPr>
          <w:lang w:val="en-US"/>
        </w:rPr>
      </w:pPr>
      <w:r w:rsidRPr="007C528B">
        <w:rPr>
          <w:rStyle w:val="FootnoteReference"/>
        </w:rPr>
        <w:footnoteRef/>
      </w:r>
      <w:r w:rsidRPr="004D7551">
        <w:rPr>
          <w:lang w:val="en-US"/>
        </w:rPr>
        <w:t xml:space="preserve"> Truxal &amp; Drew, </w:t>
      </w:r>
      <w:r w:rsidRPr="004D7551">
        <w:rPr>
          <w:i/>
          <w:iCs/>
          <w:lang w:val="en-US"/>
        </w:rPr>
        <w:t>Air &amp; Space Law</w:t>
      </w:r>
      <w:r w:rsidRPr="004D7551">
        <w:rPr>
          <w:lang w:val="en-US"/>
        </w:rPr>
        <w:t xml:space="preserve"> </w:t>
      </w:r>
      <w:r w:rsidR="00D81E28" w:rsidRPr="004D7551">
        <w:rPr>
          <w:lang w:val="en-US"/>
        </w:rPr>
        <w:t>2022</w:t>
      </w:r>
      <w:r w:rsidRPr="004D7551">
        <w:rPr>
          <w:lang w:val="en-US"/>
        </w:rPr>
        <w:t xml:space="preserve">, p. </w:t>
      </w:r>
      <w:r w:rsidR="006B1FD5" w:rsidRPr="004D7551">
        <w:rPr>
          <w:lang w:val="en-US"/>
        </w:rPr>
        <w:t>123-</w:t>
      </w:r>
      <w:r w:rsidRPr="004D7551">
        <w:rPr>
          <w:lang w:val="en-US"/>
        </w:rPr>
        <w:t>124.</w:t>
      </w:r>
    </w:p>
  </w:footnote>
  <w:footnote w:id="93">
    <w:p w14:paraId="66B7E6A6" w14:textId="5D4FFF0C" w:rsidR="009541C6" w:rsidRPr="00A872BE" w:rsidRDefault="009541C6" w:rsidP="003820BE">
      <w:pPr>
        <w:pStyle w:val="FootnoteText"/>
        <w:jc w:val="both"/>
        <w:rPr>
          <w:lang w:val="fr-BE"/>
        </w:rPr>
      </w:pPr>
      <w:r w:rsidRPr="00324671">
        <w:rPr>
          <w:rStyle w:val="FootnoteReference"/>
        </w:rPr>
        <w:footnoteRef/>
      </w:r>
      <w:r w:rsidRPr="00A872BE">
        <w:rPr>
          <w:lang w:val="fr-BE"/>
        </w:rPr>
        <w:t xml:space="preserve"> </w:t>
      </w:r>
      <w:r w:rsidR="00972182" w:rsidRPr="00A872BE">
        <w:rPr>
          <w:lang w:val="fr-BE"/>
        </w:rPr>
        <w:t>Concl.</w:t>
      </w:r>
      <w:r w:rsidRPr="00A872BE">
        <w:rPr>
          <w:lang w:val="fr-BE"/>
        </w:rPr>
        <w:t xml:space="preserve"> A-G Pikmäe 16 maart 2021, C-28/20, par. 88 (</w:t>
      </w:r>
      <w:r w:rsidRPr="00A872BE">
        <w:rPr>
          <w:i/>
          <w:iCs/>
          <w:lang w:val="fr-BE"/>
        </w:rPr>
        <w:t>Airhelp</w:t>
      </w:r>
      <w:r w:rsidRPr="00A872BE">
        <w:rPr>
          <w:lang w:val="fr-BE"/>
        </w:rPr>
        <w:t>).</w:t>
      </w:r>
    </w:p>
  </w:footnote>
  <w:footnote w:id="94">
    <w:p w14:paraId="2FB5E785" w14:textId="23900922" w:rsidR="00FF2195" w:rsidRPr="007C528B" w:rsidRDefault="00FF2195" w:rsidP="003820BE">
      <w:pPr>
        <w:pStyle w:val="FootnoteText"/>
        <w:jc w:val="both"/>
      </w:pPr>
      <w:r w:rsidRPr="007C528B">
        <w:rPr>
          <w:rStyle w:val="FootnoteReference"/>
        </w:rPr>
        <w:footnoteRef/>
      </w:r>
      <w:r w:rsidRPr="007C528B">
        <w:t xml:space="preserve"> </w:t>
      </w:r>
      <w:r>
        <w:t>Dit natuurlijk</w:t>
      </w:r>
      <w:r w:rsidR="00473FB9">
        <w:t xml:space="preserve"> wel</w:t>
      </w:r>
      <w:r>
        <w:t xml:space="preserve"> binnen redelijke grenzen</w:t>
      </w:r>
      <w:r w:rsidR="00473FB9">
        <w:t>.</w:t>
      </w:r>
      <w:r>
        <w:t xml:space="preserve"> </w:t>
      </w:r>
      <w:r w:rsidR="00473FB9">
        <w:t>H</w:t>
      </w:r>
      <w:r w:rsidRPr="007C528B">
        <w:t>et uiteindelijke resultaat van collectief onderhandelen is een compromis tussen sociale partners</w:t>
      </w:r>
      <w:r w:rsidR="00950689">
        <w:t>.</w:t>
      </w:r>
      <w:r>
        <w:t xml:space="preserve"> </w:t>
      </w:r>
      <w:r w:rsidR="00950689">
        <w:t>D</w:t>
      </w:r>
      <w:r w:rsidR="00F30D18">
        <w:t xml:space="preserve">e </w:t>
      </w:r>
      <w:r w:rsidRPr="007C528B">
        <w:t xml:space="preserve">bestendige voortzetting van de bedrijfsactiviteiten </w:t>
      </w:r>
      <w:r w:rsidR="00473FB9">
        <w:t xml:space="preserve">van de werkgever </w:t>
      </w:r>
      <w:r w:rsidR="008928AD">
        <w:t>mag</w:t>
      </w:r>
      <w:r w:rsidR="00F30D18">
        <w:t xml:space="preserve"> hierdoor niet in gevaar komen</w:t>
      </w:r>
      <w:r w:rsidRPr="007C528B">
        <w:t>.</w:t>
      </w:r>
    </w:p>
  </w:footnote>
  <w:footnote w:id="95">
    <w:p w14:paraId="3F535C70" w14:textId="6C5BB652" w:rsidR="00726297" w:rsidRPr="007C528B" w:rsidRDefault="00726297" w:rsidP="003820BE">
      <w:pPr>
        <w:pStyle w:val="FootnoteText"/>
        <w:jc w:val="both"/>
      </w:pPr>
      <w:r w:rsidRPr="007C528B">
        <w:rPr>
          <w:rStyle w:val="FootnoteReference"/>
        </w:rPr>
        <w:footnoteRef/>
      </w:r>
      <w:r w:rsidRPr="007C528B">
        <w:t xml:space="preserve"> </w:t>
      </w:r>
      <w:r w:rsidR="00324671">
        <w:t>Zie met name</w:t>
      </w:r>
      <w:r w:rsidR="002D75DB" w:rsidRPr="007C528B">
        <w:t xml:space="preserve"> de hiervoor aangehaalde arresten </w:t>
      </w:r>
      <w:r w:rsidR="002D75DB" w:rsidRPr="007C528B">
        <w:rPr>
          <w:i/>
          <w:iCs/>
        </w:rPr>
        <w:t>AGET Iraklis</w:t>
      </w:r>
      <w:r w:rsidR="001B3E2A" w:rsidRPr="007C528B">
        <w:t>,</w:t>
      </w:r>
      <w:r w:rsidR="002D75DB" w:rsidRPr="007C528B">
        <w:t xml:space="preserve"> </w:t>
      </w:r>
      <w:r w:rsidR="002D75DB" w:rsidRPr="007C528B">
        <w:rPr>
          <w:i/>
          <w:iCs/>
        </w:rPr>
        <w:t>Parkwood</w:t>
      </w:r>
      <w:r w:rsidR="009170AA">
        <w:t xml:space="preserve"> en</w:t>
      </w:r>
      <w:r w:rsidR="002D75DB" w:rsidRPr="007C528B">
        <w:t xml:space="preserve"> </w:t>
      </w:r>
      <w:r w:rsidR="002D75DB" w:rsidRPr="007C528B">
        <w:rPr>
          <w:i/>
          <w:iCs/>
        </w:rPr>
        <w:t>Achbita</w:t>
      </w:r>
      <w:r w:rsidR="002D75DB" w:rsidRPr="007C528B">
        <w:t>.</w:t>
      </w:r>
    </w:p>
  </w:footnote>
  <w:footnote w:id="96">
    <w:p w14:paraId="6762B0EF" w14:textId="7C9C6C73" w:rsidR="00A37A43" w:rsidRPr="007C528B" w:rsidRDefault="00A37A43" w:rsidP="003820BE">
      <w:pPr>
        <w:pStyle w:val="FootnoteText"/>
        <w:jc w:val="both"/>
      </w:pPr>
      <w:r w:rsidRPr="007C528B">
        <w:rPr>
          <w:rStyle w:val="FootnoteReference"/>
        </w:rPr>
        <w:footnoteRef/>
      </w:r>
      <w:r w:rsidRPr="007C528B">
        <w:t xml:space="preserve"> Verheyen &amp; Pecinovsky, </w:t>
      </w:r>
      <w:r w:rsidRPr="007C528B">
        <w:rPr>
          <w:i/>
          <w:iCs/>
        </w:rPr>
        <w:t xml:space="preserve">Arbeidsrecht Journaal </w:t>
      </w:r>
      <w:r w:rsidRPr="007C528B">
        <w:t xml:space="preserve">2021, par. </w:t>
      </w:r>
      <w:r w:rsidR="002440BE" w:rsidRPr="007C528B">
        <w:t>21-2</w:t>
      </w:r>
      <w:r w:rsidR="00703A77" w:rsidRPr="007C528B">
        <w:t>4</w:t>
      </w:r>
      <w:r w:rsidR="00AC7925" w:rsidRPr="007C528B">
        <w:t xml:space="preserve">. </w:t>
      </w:r>
    </w:p>
  </w:footnote>
  <w:footnote w:id="97">
    <w:p w14:paraId="415B9A3F" w14:textId="34AFE20C" w:rsidR="00D03FB9" w:rsidRPr="007C528B" w:rsidRDefault="00D03FB9" w:rsidP="003820BE">
      <w:pPr>
        <w:pStyle w:val="FootnoteText"/>
        <w:tabs>
          <w:tab w:val="left" w:pos="5710"/>
        </w:tabs>
        <w:jc w:val="both"/>
      </w:pPr>
      <w:r w:rsidRPr="007C528B">
        <w:rPr>
          <w:rStyle w:val="FootnoteReference"/>
        </w:rPr>
        <w:footnoteRef/>
      </w:r>
      <w:r w:rsidRPr="007C528B">
        <w:rPr>
          <w:lang w:val="en-US"/>
        </w:rPr>
        <w:t xml:space="preserve"> Truxal &amp; Drew, </w:t>
      </w:r>
      <w:r w:rsidRPr="007C528B">
        <w:rPr>
          <w:i/>
          <w:iCs/>
          <w:lang w:val="en-US"/>
        </w:rPr>
        <w:t>Air &amp; Space Law</w:t>
      </w:r>
      <w:r w:rsidRPr="007C528B">
        <w:rPr>
          <w:lang w:val="en-US"/>
        </w:rPr>
        <w:t xml:space="preserve"> </w:t>
      </w:r>
      <w:r w:rsidR="00D81E28" w:rsidRPr="007C528B">
        <w:rPr>
          <w:lang w:val="en-US"/>
        </w:rPr>
        <w:t>2022</w:t>
      </w:r>
      <w:r w:rsidRPr="007C528B">
        <w:rPr>
          <w:lang w:val="en-US"/>
        </w:rPr>
        <w:t>, p. 115.</w:t>
      </w:r>
      <w:r w:rsidR="00DA63BA" w:rsidRPr="007C528B">
        <w:rPr>
          <w:lang w:val="en-US"/>
        </w:rPr>
        <w:t xml:space="preserve"> </w:t>
      </w:r>
      <w:r w:rsidR="00DA63BA" w:rsidRPr="007C528B">
        <w:t>Een hoog niveau van consumentenbescherming</w:t>
      </w:r>
      <w:r w:rsidR="00AC24E9" w:rsidRPr="007C528B">
        <w:t xml:space="preserve"> in de gehele EU</w:t>
      </w:r>
      <w:r w:rsidR="00956B82" w:rsidRPr="007C528B">
        <w:t xml:space="preserve"> </w:t>
      </w:r>
      <w:r w:rsidR="00DA63BA" w:rsidRPr="007C528B">
        <w:t xml:space="preserve">bevordert immers de </w:t>
      </w:r>
      <w:r w:rsidR="00AC24E9" w:rsidRPr="007C528B">
        <w:t>interstatelijke</w:t>
      </w:r>
      <w:r w:rsidR="00DA63BA" w:rsidRPr="007C528B">
        <w:t xml:space="preserve"> handel</w:t>
      </w:r>
      <w:r w:rsidR="003D52DA" w:rsidRPr="007C528B">
        <w:t>.</w:t>
      </w:r>
    </w:p>
  </w:footnote>
  <w:footnote w:id="98">
    <w:p w14:paraId="345400F7" w14:textId="47AD5793" w:rsidR="003D52DA" w:rsidRPr="007C528B" w:rsidRDefault="003D52DA" w:rsidP="003820BE">
      <w:pPr>
        <w:pStyle w:val="FootnoteText"/>
        <w:jc w:val="both"/>
      </w:pPr>
      <w:r w:rsidRPr="007C528B">
        <w:rPr>
          <w:rStyle w:val="FootnoteReference"/>
        </w:rPr>
        <w:footnoteRef/>
      </w:r>
      <w:r w:rsidRPr="007C528B">
        <w:t xml:space="preserve"> </w:t>
      </w:r>
      <w:r w:rsidR="008B7084">
        <w:t>H</w:t>
      </w:r>
      <w:r w:rsidRPr="007C528B">
        <w:t xml:space="preserve">et Hof </w:t>
      </w:r>
      <w:r w:rsidR="008B7084">
        <w:t xml:space="preserve">overwoog </w:t>
      </w:r>
      <w:r w:rsidRPr="007C528B">
        <w:t xml:space="preserve">expliciet </w:t>
      </w:r>
      <w:r w:rsidR="000B3077">
        <w:t>(</w:t>
      </w:r>
      <w:r w:rsidR="000B3077" w:rsidRPr="007C528B">
        <w:t>r.o. 49-50</w:t>
      </w:r>
      <w:r w:rsidR="000B3077">
        <w:t>)</w:t>
      </w:r>
      <w:r w:rsidR="000B3077" w:rsidRPr="007C528B">
        <w:t xml:space="preserve"> </w:t>
      </w:r>
      <w:r w:rsidRPr="007C528B">
        <w:t>dat artikel 16 Hv in lijn moe</w:t>
      </w:r>
      <w:r w:rsidR="002D6B0B">
        <w:t>s</w:t>
      </w:r>
      <w:r w:rsidRPr="007C528B">
        <w:t>t worden gebracht met (enkel) artikel 38 Hv</w:t>
      </w:r>
      <w:r w:rsidR="008B7084">
        <w:t xml:space="preserve"> en dat</w:t>
      </w:r>
      <w:r w:rsidRPr="007C528B">
        <w:t xml:space="preserve"> (louter) het belang van consumentenbescherming (aanzienlijke) negatieve economische gevolgen </w:t>
      </w:r>
      <w:r w:rsidR="008B7084">
        <w:t xml:space="preserve">voor de luchtvaartmaatschappij </w:t>
      </w:r>
      <w:r w:rsidRPr="007C528B">
        <w:t>k</w:t>
      </w:r>
      <w:r w:rsidR="002D6B0B">
        <w:t>o</w:t>
      </w:r>
      <w:r w:rsidRPr="007C528B">
        <w:t>n rechtvaardigen.</w:t>
      </w:r>
    </w:p>
  </w:footnote>
  <w:footnote w:id="99">
    <w:p w14:paraId="68C36826" w14:textId="149BF787" w:rsidR="00BA4877" w:rsidRPr="007C528B" w:rsidRDefault="00BA4877" w:rsidP="003820BE">
      <w:pPr>
        <w:pStyle w:val="FootnoteText"/>
        <w:jc w:val="both"/>
      </w:pPr>
      <w:r w:rsidRPr="007C528B">
        <w:rPr>
          <w:rStyle w:val="FootnoteReference"/>
        </w:rPr>
        <w:footnoteRef/>
      </w:r>
      <w:r w:rsidRPr="007C528B">
        <w:t xml:space="preserve"> Dorssemont, </w:t>
      </w:r>
      <w:r w:rsidRPr="007C528B">
        <w:rPr>
          <w:i/>
          <w:iCs/>
        </w:rPr>
        <w:t xml:space="preserve">ArA </w:t>
      </w:r>
      <w:r w:rsidRPr="007C528B">
        <w:t>2021, p. 49-51.</w:t>
      </w:r>
    </w:p>
  </w:footnote>
  <w:footnote w:id="100">
    <w:p w14:paraId="30702D6B" w14:textId="148EE021" w:rsidR="00F5730B" w:rsidRPr="007C528B" w:rsidRDefault="00F5730B" w:rsidP="003820BE">
      <w:pPr>
        <w:pStyle w:val="FootnoteText"/>
        <w:jc w:val="both"/>
      </w:pPr>
      <w:r w:rsidRPr="007C528B">
        <w:rPr>
          <w:rStyle w:val="FootnoteReference"/>
        </w:rPr>
        <w:footnoteRef/>
      </w:r>
      <w:r w:rsidRPr="007C528B">
        <w:t xml:space="preserve"> Zoals gezegd (par. 2.3) is het toetsingskader uit </w:t>
      </w:r>
      <w:r w:rsidRPr="007C528B">
        <w:rPr>
          <w:i/>
          <w:iCs/>
        </w:rPr>
        <w:t xml:space="preserve">Laval </w:t>
      </w:r>
      <w:r w:rsidRPr="007C528B">
        <w:t>mijns inziens onveranderd gebleven, daar</w:t>
      </w:r>
      <w:r w:rsidRPr="007C528B">
        <w:rPr>
          <w:i/>
          <w:iCs/>
        </w:rPr>
        <w:t xml:space="preserve"> </w:t>
      </w:r>
      <w:r w:rsidRPr="007C528B">
        <w:t>het afdwingen van arbeidsvoorwaarden boven het plafond van artikel 3 lid 1 Detacheringsrichtlijn in strijd komt met de rechtszekerheid.</w:t>
      </w:r>
    </w:p>
  </w:footnote>
  <w:footnote w:id="101">
    <w:p w14:paraId="69CBF3D6" w14:textId="45DD8B97" w:rsidR="004B12B9" w:rsidRPr="007C528B" w:rsidRDefault="004B12B9" w:rsidP="003820BE">
      <w:pPr>
        <w:pStyle w:val="FootnoteText"/>
        <w:jc w:val="both"/>
      </w:pPr>
      <w:r w:rsidRPr="007C528B">
        <w:rPr>
          <w:rStyle w:val="FootnoteReference"/>
        </w:rPr>
        <w:footnoteRef/>
      </w:r>
      <w:r w:rsidRPr="007C528B">
        <w:t xml:space="preserve"> </w:t>
      </w:r>
      <w:r w:rsidR="00E8462C">
        <w:t>Zie bijvoorbeeld</w:t>
      </w:r>
      <w:r w:rsidRPr="007C528B">
        <w:t xml:space="preserve"> </w:t>
      </w:r>
      <w:r w:rsidR="006C4759">
        <w:t>HvJ EU 25 juli 1991, C-76/90 (</w:t>
      </w:r>
      <w:r w:rsidR="006C4759" w:rsidRPr="006C4759">
        <w:rPr>
          <w:i/>
          <w:iCs/>
        </w:rPr>
        <w:t>Säger</w:t>
      </w:r>
      <w:r w:rsidR="006C4759">
        <w:t xml:space="preserve">); </w:t>
      </w:r>
      <w:r w:rsidRPr="006C4759">
        <w:t>HvJ</w:t>
      </w:r>
      <w:r w:rsidRPr="007C528B">
        <w:t xml:space="preserve"> EU 30 november 1995, C-55/94</w:t>
      </w:r>
      <w:r w:rsidR="008132AB">
        <w:t xml:space="preserve"> </w:t>
      </w:r>
      <w:r w:rsidRPr="007C528B">
        <w:t>(</w:t>
      </w:r>
      <w:r w:rsidRPr="007C528B">
        <w:rPr>
          <w:i/>
          <w:iCs/>
        </w:rPr>
        <w:t>Gebhard</w:t>
      </w:r>
      <w:r w:rsidRPr="007C528B">
        <w:t>).</w:t>
      </w:r>
    </w:p>
  </w:footnote>
  <w:footnote w:id="102">
    <w:p w14:paraId="659F669D" w14:textId="562DE128" w:rsidR="005C5C45" w:rsidRPr="007C528B" w:rsidRDefault="005C5C45" w:rsidP="003820BE">
      <w:pPr>
        <w:pStyle w:val="FootnoteText"/>
        <w:jc w:val="both"/>
      </w:pPr>
      <w:r w:rsidRPr="007C528B">
        <w:rPr>
          <w:rStyle w:val="FootnoteReference"/>
        </w:rPr>
        <w:footnoteRef/>
      </w:r>
      <w:r w:rsidRPr="007C528B">
        <w:t xml:space="preserve"> Van Peijpe, </w:t>
      </w:r>
      <w:r w:rsidR="002D6B0B">
        <w:rPr>
          <w:i/>
          <w:iCs/>
        </w:rPr>
        <w:t xml:space="preserve">TRA (archief </w:t>
      </w:r>
      <w:r w:rsidRPr="007C528B">
        <w:rPr>
          <w:i/>
          <w:iCs/>
        </w:rPr>
        <w:t>SMA</w:t>
      </w:r>
      <w:r w:rsidR="002D6B0B">
        <w:rPr>
          <w:i/>
          <w:iCs/>
        </w:rPr>
        <w:t>)</w:t>
      </w:r>
      <w:r w:rsidR="002D6B0B" w:rsidRPr="002D6B0B">
        <w:t xml:space="preserve"> </w:t>
      </w:r>
      <w:r w:rsidRPr="007C528B">
        <w:t>2008</w:t>
      </w:r>
      <w:r w:rsidR="002D6B0B">
        <w:t>,</w:t>
      </w:r>
      <w:r w:rsidRPr="007C528B">
        <w:t xml:space="preserve"> beweert dat </w:t>
      </w:r>
      <w:r w:rsidR="00F6240A">
        <w:t xml:space="preserve">de </w:t>
      </w:r>
      <w:r w:rsidRPr="007C528B">
        <w:t xml:space="preserve">benadering van het Hof in </w:t>
      </w:r>
      <w:r w:rsidRPr="007C528B">
        <w:rPr>
          <w:i/>
          <w:iCs/>
        </w:rPr>
        <w:t xml:space="preserve">Viking </w:t>
      </w:r>
      <w:r w:rsidRPr="007C528B">
        <w:t xml:space="preserve">en </w:t>
      </w:r>
      <w:r w:rsidRPr="007C528B">
        <w:rPr>
          <w:i/>
          <w:iCs/>
        </w:rPr>
        <w:t>Laval</w:t>
      </w:r>
      <w:r w:rsidRPr="007C528B">
        <w:t xml:space="preserve">, waarin de verhouding tussen collectieve werknemersrechten en het vrij verkeer in de sleutel van een uitzondering op een beginsel </w:t>
      </w:r>
      <w:r w:rsidR="009B0713">
        <w:t>werd</w:t>
      </w:r>
      <w:r w:rsidRPr="007C528B">
        <w:t xml:space="preserve"> geplaatst, net zo goed andersom had gekund. Ik deel zijn opvatting niet, gelet op de</w:t>
      </w:r>
      <w:r w:rsidR="00F9599C" w:rsidRPr="007C528B">
        <w:t xml:space="preserve"> uit artikel 51 lid 1 Hv voortvloeiende</w:t>
      </w:r>
      <w:r w:rsidRPr="007C528B">
        <w:t xml:space="preserve"> systematiek</w:t>
      </w:r>
      <w:r w:rsidR="00EE4283" w:rsidRPr="007C528B">
        <w:t xml:space="preserve"> en beperkte inroepbaarheid</w:t>
      </w:r>
      <w:r w:rsidRPr="007C528B">
        <w:t xml:space="preserve"> van het Handvest</w:t>
      </w:r>
      <w:r w:rsidR="00BE7D1D">
        <w:t xml:space="preserve"> (zie </w:t>
      </w:r>
      <w:r w:rsidR="0015271B">
        <w:t>hoofdstuk</w:t>
      </w:r>
      <w:r w:rsidR="00BE7D1D">
        <w:t xml:space="preserve"> 4)</w:t>
      </w:r>
      <w:r w:rsidR="009B0713">
        <w:t>.</w:t>
      </w:r>
    </w:p>
  </w:footnote>
  <w:footnote w:id="103">
    <w:p w14:paraId="7A99DB44" w14:textId="572A46FF" w:rsidR="009E273C" w:rsidRPr="007C528B" w:rsidRDefault="009E273C" w:rsidP="003820BE">
      <w:pPr>
        <w:pStyle w:val="FootnoteText"/>
        <w:jc w:val="both"/>
      </w:pPr>
      <w:r w:rsidRPr="007C528B">
        <w:rPr>
          <w:rStyle w:val="FootnoteReference"/>
        </w:rPr>
        <w:footnoteRef/>
      </w:r>
      <w:r w:rsidRPr="007C528B">
        <w:t xml:space="preserve"> </w:t>
      </w:r>
      <w:r>
        <w:t>Zie voor e</w:t>
      </w:r>
      <w:r w:rsidRPr="007C528B">
        <w:t xml:space="preserve">en overzicht van </w:t>
      </w:r>
      <w:r>
        <w:t xml:space="preserve">de verdragsstaten </w:t>
      </w:r>
      <w:r w:rsidRPr="007C528B">
        <w:t>(inclusief ratificaties)</w:t>
      </w:r>
      <w:r w:rsidR="00C10D6C">
        <w:t xml:space="preserve"> </w:t>
      </w:r>
      <w:r>
        <w:t>de website van de Raad van Europa (</w:t>
      </w:r>
      <w:r w:rsidR="00747401">
        <w:t xml:space="preserve">voor het EVRM: </w:t>
      </w:r>
      <w:hyperlink r:id="rId7" w:history="1">
        <w:r w:rsidR="004844CF">
          <w:rPr>
            <w:rStyle w:val="Hyperlink"/>
          </w:rPr>
          <w:t>coe.int</w:t>
        </w:r>
      </w:hyperlink>
      <w:r w:rsidR="00747401">
        <w:t>;</w:t>
      </w:r>
      <w:r w:rsidR="004844CF">
        <w:t xml:space="preserve"> </w:t>
      </w:r>
      <w:r w:rsidR="00747401">
        <w:t>voor het ESH:</w:t>
      </w:r>
      <w:r w:rsidR="004844CF">
        <w:t xml:space="preserve"> </w:t>
      </w:r>
      <w:hyperlink r:id="rId8" w:history="1">
        <w:r w:rsidR="004844CF">
          <w:rPr>
            <w:rStyle w:val="Hyperlink"/>
          </w:rPr>
          <w:t>coe.int</w:t>
        </w:r>
      </w:hyperlink>
      <w:r w:rsidR="00747401">
        <w:t xml:space="preserve"> en</w:t>
      </w:r>
      <w:r w:rsidR="004844CF">
        <w:t xml:space="preserve"> de</w:t>
      </w:r>
      <w:r w:rsidR="00950689">
        <w:t xml:space="preserve"> overzichtstabel</w:t>
      </w:r>
      <w:r w:rsidR="00747401">
        <w:t xml:space="preserve"> op</w:t>
      </w:r>
      <w:r w:rsidR="00950689">
        <w:t xml:space="preserve"> </w:t>
      </w:r>
      <w:hyperlink r:id="rId9" w:history="1">
        <w:r w:rsidR="00950689">
          <w:rPr>
            <w:rStyle w:val="Hyperlink"/>
          </w:rPr>
          <w:t>rm.coe.int</w:t>
        </w:r>
      </w:hyperlink>
      <w:r>
        <w:t>)</w:t>
      </w:r>
      <w:r w:rsidR="00C10D6C">
        <w:t xml:space="preserve"> en </w:t>
      </w:r>
      <w:r>
        <w:t>de</w:t>
      </w:r>
      <w:r w:rsidR="004844CF">
        <w:t xml:space="preserve"> website</w:t>
      </w:r>
      <w:r>
        <w:t xml:space="preserve"> van de ILO</w:t>
      </w:r>
      <w:r w:rsidR="004844CF">
        <w:t xml:space="preserve"> (</w:t>
      </w:r>
      <w:hyperlink r:id="rId10" w:history="1">
        <w:r w:rsidR="004844CF">
          <w:rPr>
            <w:rStyle w:val="Hyperlink"/>
          </w:rPr>
          <w:t>ilo.org</w:t>
        </w:r>
      </w:hyperlink>
      <w:r w:rsidR="004844CF">
        <w:t>).</w:t>
      </w:r>
    </w:p>
  </w:footnote>
  <w:footnote w:id="104">
    <w:p w14:paraId="261B1769" w14:textId="675124F2" w:rsidR="001933B0" w:rsidRPr="007C528B" w:rsidRDefault="001933B0" w:rsidP="003820BE">
      <w:pPr>
        <w:pStyle w:val="FootnoteText"/>
        <w:jc w:val="both"/>
      </w:pPr>
      <w:r w:rsidRPr="007C528B">
        <w:rPr>
          <w:rStyle w:val="FootnoteReference"/>
        </w:rPr>
        <w:footnoteRef/>
      </w:r>
      <w:r w:rsidRPr="007C528B">
        <w:t xml:space="preserve"> </w:t>
      </w:r>
      <w:r w:rsidR="00411A63">
        <w:t>De</w:t>
      </w:r>
      <w:r w:rsidRPr="007C528B">
        <w:t xml:space="preserve"> </w:t>
      </w:r>
      <w:r w:rsidR="00BF7479">
        <w:t>nationale</w:t>
      </w:r>
      <w:r w:rsidRPr="007C528B">
        <w:t xml:space="preserve"> rechter </w:t>
      </w:r>
      <w:r w:rsidR="00411A63">
        <w:t xml:space="preserve">moet </w:t>
      </w:r>
      <w:r w:rsidRPr="007C528B">
        <w:t xml:space="preserve">de rechtspraak van het EHRM </w:t>
      </w:r>
      <w:r w:rsidR="007E2199">
        <w:t xml:space="preserve">dus steeds </w:t>
      </w:r>
      <w:r w:rsidRPr="007C528B">
        <w:t>in acht nemen</w:t>
      </w:r>
      <w:r w:rsidR="00411A63">
        <w:t>, terwijl afwijking van</w:t>
      </w:r>
      <w:r w:rsidRPr="007C528B">
        <w:t xml:space="preserve"> de overwegingen van de CoE/CFA en het ECSR</w:t>
      </w:r>
      <w:r w:rsidR="00161E13">
        <w:t xml:space="preserve"> </w:t>
      </w:r>
      <w:r w:rsidRPr="007C528B">
        <w:t>in theorie</w:t>
      </w:r>
      <w:r w:rsidR="00161E13">
        <w:t xml:space="preserve"> – hoewel omstreden, zie Barentsen 2020, p. 417</w:t>
      </w:r>
      <w:r w:rsidRPr="007C528B">
        <w:t xml:space="preserve"> </w:t>
      </w:r>
      <w:r w:rsidR="00161E13">
        <w:t xml:space="preserve">– </w:t>
      </w:r>
      <w:r w:rsidRPr="007C528B">
        <w:t>mogelijk</w:t>
      </w:r>
      <w:r w:rsidR="00411A63">
        <w:t xml:space="preserve"> is</w:t>
      </w:r>
      <w:r w:rsidRPr="007C528B">
        <w:t xml:space="preserve">. Zo week de Hoge Raad lange tijd af van </w:t>
      </w:r>
      <w:r w:rsidR="007E2199">
        <w:t>de conclusies</w:t>
      </w:r>
      <w:r w:rsidRPr="007C528B">
        <w:t xml:space="preserve"> van het ECSR</w:t>
      </w:r>
      <w:r w:rsidR="007E2199">
        <w:t xml:space="preserve"> doordat </w:t>
      </w:r>
      <w:r w:rsidRPr="007C528B">
        <w:t xml:space="preserve">als procedureregel gold dat een staking slechts als </w:t>
      </w:r>
      <w:r w:rsidRPr="007C528B">
        <w:rPr>
          <w:i/>
          <w:iCs/>
        </w:rPr>
        <w:t>ultimum remedium</w:t>
      </w:r>
      <w:r w:rsidRPr="007C528B">
        <w:t xml:space="preserve"> toelaatbaar </w:t>
      </w:r>
      <w:r w:rsidR="001B0C81">
        <w:t>was</w:t>
      </w:r>
      <w:r w:rsidRPr="007C528B">
        <w:t xml:space="preserve">. Pas met de arresten HR 31 oktober 2014, </w:t>
      </w:r>
      <w:r w:rsidR="008132AB" w:rsidRPr="008132AB">
        <w:rPr>
          <w:i/>
          <w:iCs/>
        </w:rPr>
        <w:t>NJB</w:t>
      </w:r>
      <w:r w:rsidR="008132AB" w:rsidRPr="008132AB">
        <w:t xml:space="preserve"> 2014/2013 </w:t>
      </w:r>
      <w:r w:rsidRPr="007C528B">
        <w:t>(</w:t>
      </w:r>
      <w:r w:rsidRPr="007C528B">
        <w:rPr>
          <w:i/>
          <w:iCs/>
        </w:rPr>
        <w:t>Enerco</w:t>
      </w:r>
      <w:r w:rsidRPr="007C528B">
        <w:t xml:space="preserve">) en HR 19 juni 2015, </w:t>
      </w:r>
      <w:r w:rsidR="008132AB">
        <w:rPr>
          <w:i/>
          <w:iCs/>
        </w:rPr>
        <w:t xml:space="preserve">NJB </w:t>
      </w:r>
      <w:r w:rsidR="008132AB">
        <w:t>2015/1260</w:t>
      </w:r>
      <w:r w:rsidRPr="007C528B">
        <w:t xml:space="preserve"> (</w:t>
      </w:r>
      <w:r w:rsidRPr="007C528B">
        <w:rPr>
          <w:i/>
          <w:iCs/>
        </w:rPr>
        <w:t>Amsta</w:t>
      </w:r>
      <w:r w:rsidRPr="007C528B">
        <w:t>)</w:t>
      </w:r>
      <w:r w:rsidR="00540472">
        <w:t xml:space="preserve"> </w:t>
      </w:r>
      <w:r w:rsidRPr="007C528B">
        <w:t xml:space="preserve">is de </w:t>
      </w:r>
      <w:r w:rsidR="007E2199">
        <w:t xml:space="preserve">Hoge </w:t>
      </w:r>
      <w:r w:rsidRPr="007C528B">
        <w:t>Raad een andere, ESH-conforme koers gaan varen.</w:t>
      </w:r>
    </w:p>
  </w:footnote>
  <w:footnote w:id="105">
    <w:p w14:paraId="117E40EA" w14:textId="63A13494" w:rsidR="00A45329" w:rsidRPr="006D0F2F" w:rsidRDefault="00A45329" w:rsidP="00A45329">
      <w:pPr>
        <w:pStyle w:val="FootnoteText"/>
        <w:jc w:val="both"/>
      </w:pPr>
      <w:r>
        <w:rPr>
          <w:rStyle w:val="FootnoteReference"/>
        </w:rPr>
        <w:footnoteRef/>
      </w:r>
      <w:r w:rsidRPr="006D0F2F">
        <w:t xml:space="preserve"> </w:t>
      </w:r>
      <w:r>
        <w:t xml:space="preserve">De mogelijkheid van een </w:t>
      </w:r>
      <w:r>
        <w:rPr>
          <w:i/>
          <w:iCs/>
        </w:rPr>
        <w:t>ad hoc</w:t>
      </w:r>
      <w:r>
        <w:t xml:space="preserve"> landenrapportage, die sinds 2023 onder het ESH bestaat, blijft </w:t>
      </w:r>
      <w:r w:rsidR="00173E2E">
        <w:t>bij</w:t>
      </w:r>
      <w:r>
        <w:t xml:space="preserve"> deze bespreking buiten beschouwing.</w:t>
      </w:r>
    </w:p>
  </w:footnote>
  <w:footnote w:id="106">
    <w:p w14:paraId="407B6266" w14:textId="0C01E0E2" w:rsidR="00D77641" w:rsidRPr="007C528B" w:rsidRDefault="00D77641" w:rsidP="003820BE">
      <w:pPr>
        <w:pStyle w:val="FootnoteText"/>
        <w:jc w:val="both"/>
      </w:pPr>
      <w:r w:rsidRPr="007C528B">
        <w:rPr>
          <w:rStyle w:val="FootnoteReference"/>
        </w:rPr>
        <w:footnoteRef/>
      </w:r>
      <w:r w:rsidRPr="007C528B">
        <w:t xml:space="preserve"> Dit ontvankelijkheidsvereiste is terug te vinden in de artikelen 1 en 2 Aanvullend Protocol bij het Europees Sociaal Handvest betreffende een systeem voor collectieve klachten (1995</w:t>
      </w:r>
      <w:r w:rsidR="00E11CBB">
        <w:t>)</w:t>
      </w:r>
      <w:r w:rsidR="00353F07">
        <w:t>. G</w:t>
      </w:r>
      <w:r w:rsidR="00353F07" w:rsidRPr="007C528B">
        <w:t>edacht kan worden aan (inter)nationale werkgevers- en werknemersorganisaties en non-gouvernementele organisaties (ngo’s).</w:t>
      </w:r>
    </w:p>
  </w:footnote>
  <w:footnote w:id="107">
    <w:p w14:paraId="37AF6490" w14:textId="13288451" w:rsidR="00153281" w:rsidRPr="00A872BE" w:rsidRDefault="00153281" w:rsidP="003820BE">
      <w:pPr>
        <w:pStyle w:val="FootnoteText"/>
        <w:jc w:val="both"/>
      </w:pPr>
      <w:r w:rsidRPr="007C528B">
        <w:rPr>
          <w:rStyle w:val="FootnoteReference"/>
        </w:rPr>
        <w:footnoteRef/>
      </w:r>
      <w:r w:rsidRPr="00A872BE">
        <w:t xml:space="preserve"> Vanwijngaerden, </w:t>
      </w:r>
      <w:r w:rsidR="00505162" w:rsidRPr="00A872BE">
        <w:rPr>
          <w:i/>
          <w:iCs/>
        </w:rPr>
        <w:t>JF</w:t>
      </w:r>
      <w:r w:rsidRPr="00A872BE">
        <w:rPr>
          <w:i/>
          <w:iCs/>
        </w:rPr>
        <w:t xml:space="preserve"> </w:t>
      </w:r>
      <w:r w:rsidRPr="00A872BE">
        <w:t>2007-2008, p. 221-222; De Vos 2010, par. 2.2.4</w:t>
      </w:r>
      <w:r w:rsidR="00504D6C" w:rsidRPr="00A872BE">
        <w:t>.</w:t>
      </w:r>
    </w:p>
  </w:footnote>
  <w:footnote w:id="108">
    <w:p w14:paraId="3D9DF6F8" w14:textId="42C4B633" w:rsidR="00B94F12" w:rsidRPr="007C528B" w:rsidRDefault="00B94F12" w:rsidP="003820BE">
      <w:pPr>
        <w:pStyle w:val="FootnoteText"/>
        <w:jc w:val="both"/>
      </w:pPr>
      <w:r w:rsidRPr="007C528B">
        <w:rPr>
          <w:rStyle w:val="FootnoteReference"/>
        </w:rPr>
        <w:footnoteRef/>
      </w:r>
      <w:r w:rsidR="003C403D" w:rsidRPr="005027E3">
        <w:t xml:space="preserve"> De Schutter 2013, p. 105-139</w:t>
      </w:r>
      <w:r w:rsidR="004B5B93" w:rsidRPr="005027E3">
        <w:t>; De Mol 2014, par. 7.4</w:t>
      </w:r>
      <w:r w:rsidR="001B0C81">
        <w:t xml:space="preserve">; </w:t>
      </w:r>
      <w:r w:rsidR="001B0C81" w:rsidRPr="00261C62">
        <w:t>S</w:t>
      </w:r>
      <w:r w:rsidR="001B0C81">
        <w:t xml:space="preserve">ieburgh, </w:t>
      </w:r>
      <w:r w:rsidR="001B0C81">
        <w:rPr>
          <w:i/>
          <w:iCs/>
        </w:rPr>
        <w:t>RM Themis</w:t>
      </w:r>
      <w:r w:rsidR="001B0C81">
        <w:t xml:space="preserve"> 2015, p. 7</w:t>
      </w:r>
      <w:r w:rsidR="004B5B93" w:rsidRPr="005027E3">
        <w:t>.</w:t>
      </w:r>
      <w:r w:rsidRPr="005027E3">
        <w:t xml:space="preserve"> </w:t>
      </w:r>
      <w:r w:rsidRPr="007C528B">
        <w:t xml:space="preserve">Zie specifiek over horizontaal effect van collectieve werknemersrechten </w:t>
      </w:r>
      <w:r w:rsidR="00DB7F9C">
        <w:t>(</w:t>
      </w:r>
      <w:r w:rsidRPr="007C528B">
        <w:t>artikel 11 EVRM</w:t>
      </w:r>
      <w:r w:rsidR="00DB7F9C">
        <w:t>)</w:t>
      </w:r>
      <w:r w:rsidRPr="007C528B">
        <w:t xml:space="preserve">: Concurring Opinion rechter </w:t>
      </w:r>
      <w:r w:rsidR="000C420A" w:rsidRPr="007C528B">
        <w:t>De</w:t>
      </w:r>
      <w:r w:rsidRPr="007C528B">
        <w:t xml:space="preserve"> Albuquerque</w:t>
      </w:r>
      <w:r w:rsidR="00A71C41">
        <w:t xml:space="preserve"> bij</w:t>
      </w:r>
      <w:r w:rsidRPr="007C528B">
        <w:t xml:space="preserve"> EHRM 27 november 2014, 36701/09</w:t>
      </w:r>
      <w:r w:rsidR="000D43FD" w:rsidRPr="007C528B">
        <w:t xml:space="preserve">, </w:t>
      </w:r>
      <w:r w:rsidRPr="007C528B">
        <w:t>par. 10, voetnoot 36</w:t>
      </w:r>
      <w:r w:rsidR="001B0C81">
        <w:t>,</w:t>
      </w:r>
      <w:r w:rsidR="009A2595" w:rsidRPr="007C528B">
        <w:t xml:space="preserve"> met verdere verwijzingen</w:t>
      </w:r>
      <w:r w:rsidRPr="007C528B">
        <w:t xml:space="preserve"> (</w:t>
      </w:r>
      <w:r w:rsidRPr="007C528B">
        <w:rPr>
          <w:i/>
          <w:iCs/>
        </w:rPr>
        <w:t>Hrvatski</w:t>
      </w:r>
      <w:r w:rsidRPr="007C528B">
        <w:t>)</w:t>
      </w:r>
      <w:r w:rsidR="00465823" w:rsidRPr="007C528B">
        <w:t>.</w:t>
      </w:r>
    </w:p>
  </w:footnote>
  <w:footnote w:id="109">
    <w:p w14:paraId="382854C3" w14:textId="2F0334AD" w:rsidR="0097163A" w:rsidRPr="007C528B" w:rsidRDefault="0097163A" w:rsidP="003820BE">
      <w:pPr>
        <w:pStyle w:val="FootnoteText"/>
        <w:jc w:val="both"/>
      </w:pPr>
      <w:r w:rsidRPr="007C528B">
        <w:rPr>
          <w:rStyle w:val="FootnoteReference"/>
        </w:rPr>
        <w:footnoteRef/>
      </w:r>
      <w:r w:rsidRPr="007C528B">
        <w:t xml:space="preserve"> In het kader van de ontvankelijkheidsvraag wordt echter al een zekere inhoudelijke beoordeling gemaakt</w:t>
      </w:r>
      <w:r w:rsidR="00F05CEF" w:rsidRPr="007C528B">
        <w:t>, z</w:t>
      </w:r>
      <w:r w:rsidR="00D20472" w:rsidRPr="007C528B">
        <w:t>ie EHRM 16 december 2008, 23883/06, r.o. 33 (</w:t>
      </w:r>
      <w:r w:rsidR="00D20472" w:rsidRPr="007C528B">
        <w:rPr>
          <w:i/>
          <w:iCs/>
        </w:rPr>
        <w:t>Khurshid</w:t>
      </w:r>
      <w:r w:rsidR="00D20472" w:rsidRPr="007C528B">
        <w:t>)</w:t>
      </w:r>
      <w:r w:rsidR="00B73AC0" w:rsidRPr="007C528B">
        <w:t>.</w:t>
      </w:r>
    </w:p>
  </w:footnote>
  <w:footnote w:id="110">
    <w:p w14:paraId="58321EC8" w14:textId="09900384" w:rsidR="009133CD" w:rsidRPr="007C528B" w:rsidRDefault="009133CD" w:rsidP="003820BE">
      <w:pPr>
        <w:pStyle w:val="FootnoteText"/>
        <w:jc w:val="both"/>
        <w:rPr>
          <w:i/>
          <w:iCs/>
        </w:rPr>
      </w:pPr>
      <w:r w:rsidRPr="007C528B">
        <w:rPr>
          <w:rStyle w:val="FootnoteReference"/>
        </w:rPr>
        <w:footnoteRef/>
      </w:r>
      <w:r w:rsidRPr="007C528B">
        <w:t xml:space="preserve"> D</w:t>
      </w:r>
      <w:r w:rsidR="003C35EA" w:rsidRPr="007C528B">
        <w:t>eze constatering geldt onverminderd de ontwikkeling op nationaal</w:t>
      </w:r>
      <w:r w:rsidR="003C403D" w:rsidRPr="007C528B">
        <w:t xml:space="preserve"> (</w:t>
      </w:r>
      <w:r w:rsidR="003C35EA" w:rsidRPr="007C528B">
        <w:t>Nederlands</w:t>
      </w:r>
      <w:r w:rsidR="003C403D" w:rsidRPr="007C528B">
        <w:t>)</w:t>
      </w:r>
      <w:r w:rsidR="003C35EA" w:rsidRPr="007C528B">
        <w:t xml:space="preserve"> niveau, alwaar de Hoge </w:t>
      </w:r>
      <w:r w:rsidRPr="007C528B">
        <w:t>Raad, bij gebrek aan nationale</w:t>
      </w:r>
      <w:r w:rsidR="003C403D" w:rsidRPr="007C528B">
        <w:t xml:space="preserve"> </w:t>
      </w:r>
      <w:r w:rsidRPr="007C528B">
        <w:t>stakingswetgeving</w:t>
      </w:r>
      <w:r w:rsidR="00A13A43">
        <w:t>,</w:t>
      </w:r>
      <w:r w:rsidRPr="007C528B">
        <w:t xml:space="preserve"> aan artikel 6 lid 4</w:t>
      </w:r>
      <w:r w:rsidR="003C403D" w:rsidRPr="007C528B">
        <w:t xml:space="preserve"> </w:t>
      </w:r>
      <w:r w:rsidRPr="007C528B">
        <w:t>ESH (herzien)</w:t>
      </w:r>
      <w:r w:rsidR="003C35EA" w:rsidRPr="007C528B">
        <w:t xml:space="preserve"> </w:t>
      </w:r>
      <w:r w:rsidR="00A13A43">
        <w:t xml:space="preserve">verticale en horizontale </w:t>
      </w:r>
      <w:r w:rsidR="003C35EA" w:rsidRPr="007C528B">
        <w:t>rechtstreekse</w:t>
      </w:r>
      <w:r w:rsidR="00A13A43">
        <w:t xml:space="preserve"> </w:t>
      </w:r>
      <w:r w:rsidR="003C35EA" w:rsidRPr="007C528B">
        <w:t>werking</w:t>
      </w:r>
      <w:r w:rsidRPr="007C528B">
        <w:t xml:space="preserve"> heeft toegekend. </w:t>
      </w:r>
      <w:r w:rsidR="00E52386">
        <w:t>Dit geschiedde voor het eerst in</w:t>
      </w:r>
      <w:r w:rsidR="00E52386" w:rsidRPr="007C528B">
        <w:t xml:space="preserve"> HR 30 mei 1986, </w:t>
      </w:r>
      <w:r w:rsidR="00E52386">
        <w:rPr>
          <w:i/>
          <w:iCs/>
        </w:rPr>
        <w:t>NJ</w:t>
      </w:r>
      <w:r w:rsidR="00E52386">
        <w:t xml:space="preserve"> 1986/688</w:t>
      </w:r>
      <w:r w:rsidR="00E52386" w:rsidRPr="007C528B">
        <w:t xml:space="preserve"> (</w:t>
      </w:r>
      <w:r w:rsidR="00E52386" w:rsidRPr="007C528B">
        <w:rPr>
          <w:i/>
          <w:iCs/>
        </w:rPr>
        <w:t>NS</w:t>
      </w:r>
      <w:r w:rsidR="00E52386" w:rsidRPr="007C528B">
        <w:t>)</w:t>
      </w:r>
      <w:r w:rsidR="00E52386">
        <w:t>.</w:t>
      </w:r>
    </w:p>
  </w:footnote>
  <w:footnote w:id="111">
    <w:p w14:paraId="1DF36851" w14:textId="4AFE8116" w:rsidR="00C169C2" w:rsidRPr="007C528B" w:rsidRDefault="00C169C2" w:rsidP="003820BE">
      <w:pPr>
        <w:pStyle w:val="FootnoteText"/>
        <w:jc w:val="both"/>
      </w:pPr>
      <w:r w:rsidRPr="007C528B">
        <w:rPr>
          <w:rStyle w:val="FootnoteReference"/>
        </w:rPr>
        <w:footnoteRef/>
      </w:r>
      <w:r w:rsidRPr="004D7551">
        <w:t xml:space="preserve"> </w:t>
      </w:r>
      <w:r w:rsidR="00D97663" w:rsidRPr="00D97663">
        <w:t xml:space="preserve">CoE, Report III (Part 1B) 2012, p. 46; </w:t>
      </w:r>
      <w:bookmarkStart w:id="49" w:name="_Hlk163066328"/>
      <w:r w:rsidR="00D97663" w:rsidRPr="00D97663">
        <w:t>CFA-</w:t>
      </w:r>
      <w:r w:rsidR="00D97663" w:rsidRPr="0080665C">
        <w:t>decisions</w:t>
      </w:r>
      <w:r w:rsidR="00D97663" w:rsidRPr="00D97663">
        <w:t xml:space="preserve"> 2018, nr. 754</w:t>
      </w:r>
      <w:bookmarkEnd w:id="49"/>
      <w:r w:rsidR="00D97663" w:rsidRPr="00D97663">
        <w:t>.</w:t>
      </w:r>
      <w:r w:rsidR="00D97663">
        <w:t xml:space="preserve"> </w:t>
      </w:r>
      <w:r w:rsidR="00EF4983" w:rsidRPr="00EF4983">
        <w:t>Het stakingsrecht wordt met name afgeleid uit de artikelen 3 en 10 ILO-Verdrag 87, eventueel bezien in samenhang met ILO-Verdrag 98.</w:t>
      </w:r>
    </w:p>
  </w:footnote>
  <w:footnote w:id="112">
    <w:p w14:paraId="4EE9DE1D" w14:textId="63A4AAA7" w:rsidR="00434B61" w:rsidRPr="00434B61" w:rsidRDefault="00434B61" w:rsidP="003820BE">
      <w:pPr>
        <w:pStyle w:val="FootnoteText"/>
        <w:jc w:val="both"/>
      </w:pPr>
      <w:r>
        <w:rPr>
          <w:rStyle w:val="FootnoteReference"/>
        </w:rPr>
        <w:footnoteRef/>
      </w:r>
      <w:r>
        <w:t xml:space="preserve"> Artikel 11 lid 2 EVRM</w:t>
      </w:r>
      <w:r w:rsidR="00F5497A">
        <w:t xml:space="preserve">, </w:t>
      </w:r>
      <w:r>
        <w:t>artikel 31 ESH (oud) en artikel G ESH (herzien) bevatten een expliciete beperkingsclausule. In artikel 8 ILO-Verdrag 87 staat</w:t>
      </w:r>
      <w:r w:rsidR="00014F2C">
        <w:t xml:space="preserve"> </w:t>
      </w:r>
      <w:r w:rsidR="00724F56">
        <w:t>slechts</w:t>
      </w:r>
      <w:r>
        <w:t xml:space="preserve"> dat werkgevers en werknemers bij de uitoefening van hun recht gehouden zijn de grenzen van het nationale recht te respecteren. Die grenzen mogen, aldus Barentsen 2020, p. 423, echter niet zo strikt zijn dat afbreuk wordt gedaan aan de verdragsrechtelijke waarborgen.</w:t>
      </w:r>
    </w:p>
  </w:footnote>
  <w:footnote w:id="113">
    <w:p w14:paraId="547F0800" w14:textId="24D23C96" w:rsidR="005033CC" w:rsidRPr="00D85133" w:rsidRDefault="005033CC" w:rsidP="003820BE">
      <w:pPr>
        <w:pStyle w:val="FootnoteText"/>
        <w:jc w:val="both"/>
      </w:pPr>
      <w:r w:rsidRPr="00D85133">
        <w:rPr>
          <w:rStyle w:val="FootnoteReference"/>
        </w:rPr>
        <w:footnoteRef/>
      </w:r>
      <w:r w:rsidRPr="00B252AD">
        <w:rPr>
          <w:lang w:val="de-DE"/>
        </w:rPr>
        <w:t xml:space="preserve"> EHRM </w:t>
      </w:r>
      <w:r w:rsidRPr="0080665C">
        <w:rPr>
          <w:lang w:val="de-DE"/>
        </w:rPr>
        <w:t>6 februari 1976</w:t>
      </w:r>
      <w:r w:rsidRPr="00B252AD">
        <w:rPr>
          <w:lang w:val="de-DE"/>
        </w:rPr>
        <w:t>, 5589/72</w:t>
      </w:r>
      <w:r w:rsidR="00905080" w:rsidRPr="00B252AD">
        <w:rPr>
          <w:lang w:val="de-DE"/>
        </w:rPr>
        <w:t xml:space="preserve"> </w:t>
      </w:r>
      <w:r w:rsidRPr="00B252AD">
        <w:rPr>
          <w:lang w:val="de-DE"/>
        </w:rPr>
        <w:t>(</w:t>
      </w:r>
      <w:r w:rsidRPr="00B252AD">
        <w:rPr>
          <w:i/>
          <w:iCs/>
          <w:lang w:val="de-DE"/>
        </w:rPr>
        <w:t>Schmidt en Dahlström</w:t>
      </w:r>
      <w:r w:rsidRPr="00B252AD">
        <w:rPr>
          <w:lang w:val="de-DE"/>
        </w:rPr>
        <w:t>).</w:t>
      </w:r>
      <w:r w:rsidR="000969B7" w:rsidRPr="00B252AD">
        <w:rPr>
          <w:lang w:val="de-DE"/>
        </w:rPr>
        <w:t xml:space="preserve"> </w:t>
      </w:r>
      <w:r w:rsidR="008056D0" w:rsidRPr="00D85133">
        <w:t xml:space="preserve">Het Hof oordeelde dat </w:t>
      </w:r>
      <w:r w:rsidR="000C004D" w:rsidRPr="00D85133">
        <w:t xml:space="preserve">lidstaten </w:t>
      </w:r>
      <w:r w:rsidR="00C41083">
        <w:t>vrij zijn de middelen te kiezen</w:t>
      </w:r>
      <w:r w:rsidR="000C004D" w:rsidRPr="00D85133">
        <w:t xml:space="preserve"> om te verzekeren dat vakbonden </w:t>
      </w:r>
      <w:r w:rsidR="00B26948" w:rsidRPr="00D85133">
        <w:t>de</w:t>
      </w:r>
      <w:r w:rsidR="000C004D" w:rsidRPr="00D85133">
        <w:t xml:space="preserve"> </w:t>
      </w:r>
      <w:r w:rsidR="008056D0" w:rsidRPr="00D85133">
        <w:t xml:space="preserve">beroepsbelangen van </w:t>
      </w:r>
      <w:r w:rsidR="007C4A82" w:rsidRPr="00D85133">
        <w:t xml:space="preserve">hun </w:t>
      </w:r>
      <w:r w:rsidR="008056D0" w:rsidRPr="00D85133">
        <w:t xml:space="preserve">leden </w:t>
      </w:r>
      <w:r w:rsidR="00C41083">
        <w:t>kunnen</w:t>
      </w:r>
      <w:r w:rsidR="008056D0" w:rsidRPr="00D85133">
        <w:t xml:space="preserve"> beschermen.</w:t>
      </w:r>
    </w:p>
  </w:footnote>
  <w:footnote w:id="114">
    <w:p w14:paraId="1C004730" w14:textId="6D6FD85F" w:rsidR="00E337AA" w:rsidRPr="00D85133" w:rsidRDefault="00E337AA" w:rsidP="003820BE">
      <w:pPr>
        <w:pStyle w:val="FootnoteText"/>
        <w:jc w:val="both"/>
      </w:pPr>
      <w:r w:rsidRPr="00D85133">
        <w:rPr>
          <w:rStyle w:val="FootnoteReference"/>
        </w:rPr>
        <w:footnoteRef/>
      </w:r>
      <w:r w:rsidRPr="00D85133">
        <w:t xml:space="preserve"> EHRM 10 januari 2002, 53574/99 (</w:t>
      </w:r>
      <w:r w:rsidRPr="00D85133">
        <w:rPr>
          <w:i/>
          <w:iCs/>
        </w:rPr>
        <w:t>Unison</w:t>
      </w:r>
      <w:r w:rsidRPr="00D85133">
        <w:t>).</w:t>
      </w:r>
    </w:p>
  </w:footnote>
  <w:footnote w:id="115">
    <w:p w14:paraId="2DFBCE64" w14:textId="6BDF10C3" w:rsidR="0060731A" w:rsidRPr="00D85133" w:rsidRDefault="0060731A" w:rsidP="003820BE">
      <w:pPr>
        <w:pStyle w:val="FootnoteText"/>
        <w:jc w:val="both"/>
      </w:pPr>
      <w:r w:rsidRPr="00D85133">
        <w:rPr>
          <w:rStyle w:val="FootnoteReference"/>
        </w:rPr>
        <w:footnoteRef/>
      </w:r>
      <w:r w:rsidRPr="00D85133">
        <w:t xml:space="preserve"> </w:t>
      </w:r>
      <w:r w:rsidR="00C24E4D" w:rsidRPr="00D85133">
        <w:t xml:space="preserve">Deze </w:t>
      </w:r>
      <w:r w:rsidR="00511C53">
        <w:t>overweging</w:t>
      </w:r>
      <w:r w:rsidR="00C24E4D" w:rsidRPr="00D85133">
        <w:t xml:space="preserve"> is forst bekritiseerd, zie </w:t>
      </w:r>
      <w:r w:rsidR="00965334" w:rsidRPr="00D85133">
        <w:t xml:space="preserve">Dorssemont, </w:t>
      </w:r>
      <w:r w:rsidR="00965334" w:rsidRPr="00D85133">
        <w:rPr>
          <w:i/>
          <w:iCs/>
        </w:rPr>
        <w:t xml:space="preserve">ELLJ </w:t>
      </w:r>
      <w:r w:rsidR="00965334" w:rsidRPr="00D85133">
        <w:t xml:space="preserve">2010, p. 224-228; Hendy 2013, p. 82-83; Dorssemont 2013, p. 357-358; </w:t>
      </w:r>
      <w:r w:rsidR="00C24E4D" w:rsidRPr="00D85133">
        <w:t>EHRM 8 april 2014, 31045/10, r.o. 80 (</w:t>
      </w:r>
      <w:r w:rsidR="00C24E4D" w:rsidRPr="00D85133">
        <w:rPr>
          <w:i/>
          <w:iCs/>
        </w:rPr>
        <w:t>RMT</w:t>
      </w:r>
      <w:r w:rsidR="00C24E4D" w:rsidRPr="00D85133">
        <w:t>);</w:t>
      </w:r>
      <w:r w:rsidRPr="00D85133">
        <w:t xml:space="preserve"> Concurring Opinion </w:t>
      </w:r>
      <w:r w:rsidR="00D90E0F" w:rsidRPr="00D85133">
        <w:t xml:space="preserve">rechter De Albuquerque </w:t>
      </w:r>
      <w:r w:rsidRPr="00D85133">
        <w:t>bij EHRM 27 november 2014, 36701/09, voetnoot 33 (</w:t>
      </w:r>
      <w:r w:rsidRPr="00D85133">
        <w:rPr>
          <w:i/>
          <w:iCs/>
        </w:rPr>
        <w:t>Hrvatski</w:t>
      </w:r>
      <w:r w:rsidRPr="00D85133">
        <w:t>).</w:t>
      </w:r>
    </w:p>
  </w:footnote>
  <w:footnote w:id="116">
    <w:p w14:paraId="6224B325" w14:textId="03DC2DF4" w:rsidR="00F52E93" w:rsidRPr="00D85133" w:rsidRDefault="00F52E93" w:rsidP="003820BE">
      <w:pPr>
        <w:pStyle w:val="FootnoteText"/>
        <w:jc w:val="both"/>
      </w:pPr>
      <w:r w:rsidRPr="00D85133">
        <w:rPr>
          <w:rStyle w:val="FootnoteReference"/>
        </w:rPr>
        <w:footnoteRef/>
      </w:r>
      <w:r w:rsidRPr="00D85133">
        <w:t xml:space="preserve"> Volgens Concurring Opinion </w:t>
      </w:r>
      <w:r w:rsidR="00965334" w:rsidRPr="00D85133">
        <w:t xml:space="preserve">rechter De Albuquerque </w:t>
      </w:r>
      <w:r w:rsidRPr="00D85133">
        <w:t>bij EHRM 27 november 2014, 36701/09, par. 10 (</w:t>
      </w:r>
      <w:r w:rsidRPr="00D85133">
        <w:rPr>
          <w:i/>
          <w:iCs/>
        </w:rPr>
        <w:t>Hrvatski</w:t>
      </w:r>
      <w:r w:rsidRPr="00D85133">
        <w:t>)</w:t>
      </w:r>
      <w:r w:rsidR="00965334" w:rsidRPr="00D85133">
        <w:t>,</w:t>
      </w:r>
      <w:r w:rsidRPr="00D85133">
        <w:t xml:space="preserve"> heeft het EHRM hiermee zijn eigen norm voor de belangenafweging vastgesteld</w:t>
      </w:r>
      <w:r w:rsidR="00511C53">
        <w:t>.</w:t>
      </w:r>
      <w:r w:rsidRPr="00D85133">
        <w:t xml:space="preserve"> </w:t>
      </w:r>
      <w:r w:rsidR="00511C53">
        <w:t>A</w:t>
      </w:r>
      <w:r w:rsidRPr="00D85133">
        <w:t xml:space="preserve">ls ondergrens </w:t>
      </w:r>
      <w:r w:rsidR="00F1214F" w:rsidRPr="00D85133">
        <w:t>mag een beperking van het stakingsrecht niet ertoe leiden dat</w:t>
      </w:r>
      <w:r w:rsidRPr="00D85133">
        <w:t xml:space="preserve"> vakbondsleden </w:t>
      </w:r>
      <w:r w:rsidR="00EC070C" w:rsidRPr="00D85133">
        <w:t xml:space="preserve">worden blootgesteld </w:t>
      </w:r>
      <w:r w:rsidR="0009085C" w:rsidRPr="00D85133">
        <w:t xml:space="preserve">aan </w:t>
      </w:r>
      <w:r w:rsidRPr="00D85133">
        <w:t xml:space="preserve">een reëel </w:t>
      </w:r>
      <w:r w:rsidR="00F1214F" w:rsidRPr="00D85133">
        <w:t>benadelings</w:t>
      </w:r>
      <w:r w:rsidRPr="00D85133">
        <w:t>risico.</w:t>
      </w:r>
    </w:p>
  </w:footnote>
  <w:footnote w:id="117">
    <w:p w14:paraId="1BED74CE" w14:textId="1282BB9A" w:rsidR="002E6224" w:rsidRPr="00022097" w:rsidRDefault="002E6224" w:rsidP="003820BE">
      <w:pPr>
        <w:pStyle w:val="FootnoteText"/>
        <w:jc w:val="both"/>
      </w:pPr>
      <w:r w:rsidRPr="00022097">
        <w:rPr>
          <w:rStyle w:val="FootnoteReference"/>
        </w:rPr>
        <w:footnoteRef/>
      </w:r>
      <w:r w:rsidRPr="00022097">
        <w:t xml:space="preserve"> </w:t>
      </w:r>
      <w:r w:rsidR="00C84CB5" w:rsidRPr="00022097">
        <w:t>Dit wettelijk minimum wordt gereguleerd door</w:t>
      </w:r>
      <w:r w:rsidR="00F70B49" w:rsidRPr="00022097">
        <w:t xml:space="preserve"> </w:t>
      </w:r>
      <w:r w:rsidRPr="00022097">
        <w:t>Richtlijn 2001/23/EG betreffende het behoud van de rechten van werknemers bij overgang van onderneming.</w:t>
      </w:r>
    </w:p>
  </w:footnote>
  <w:footnote w:id="118">
    <w:p w14:paraId="41CD0DE0" w14:textId="0988DC89" w:rsidR="00C64A9F" w:rsidRPr="00022097" w:rsidRDefault="00C64A9F" w:rsidP="003820BE">
      <w:pPr>
        <w:pStyle w:val="FootnoteText"/>
        <w:jc w:val="both"/>
      </w:pPr>
      <w:r w:rsidRPr="00022097">
        <w:rPr>
          <w:rStyle w:val="FootnoteReference"/>
        </w:rPr>
        <w:footnoteRef/>
      </w:r>
      <w:r w:rsidRPr="00022097">
        <w:t xml:space="preserve"> In HvJ EU 27 april 2017, C-680/15, r.o. 27-28 (</w:t>
      </w:r>
      <w:r w:rsidRPr="00022097">
        <w:rPr>
          <w:i/>
          <w:iCs/>
        </w:rPr>
        <w:t>Asklepios</w:t>
      </w:r>
      <w:r w:rsidRPr="00022097">
        <w:t xml:space="preserve">) nuanceerde het Hof zijn standpunt enigszins door te overwegen dat geen sprake is van strijd met artikel 16 Hv indien de verkrijgende vennootschap de mogelijkheid heeft om de bestaande arbeidsvoorwaarden na </w:t>
      </w:r>
      <w:r w:rsidR="00E92CC5">
        <w:t xml:space="preserve">de </w:t>
      </w:r>
      <w:r w:rsidRPr="00022097">
        <w:t xml:space="preserve">overgang van </w:t>
      </w:r>
      <w:r>
        <w:t xml:space="preserve">de </w:t>
      </w:r>
      <w:r w:rsidRPr="00022097">
        <w:t>onderneming consensueel of eenzijdig te wijzigen.</w:t>
      </w:r>
    </w:p>
  </w:footnote>
  <w:footnote w:id="119">
    <w:p w14:paraId="1E71A293" w14:textId="458A995E" w:rsidR="00340941" w:rsidRPr="0080665C" w:rsidRDefault="00340941" w:rsidP="003820BE">
      <w:pPr>
        <w:pStyle w:val="FootnoteText"/>
        <w:jc w:val="both"/>
        <w:rPr>
          <w:lang w:val="en-US"/>
        </w:rPr>
      </w:pPr>
      <w:r w:rsidRPr="0085730D">
        <w:rPr>
          <w:rStyle w:val="FootnoteReference"/>
        </w:rPr>
        <w:footnoteRef/>
      </w:r>
      <w:r w:rsidRPr="0080665C">
        <w:rPr>
          <w:lang w:val="en-US"/>
        </w:rPr>
        <w:t xml:space="preserve"> EHRM 21 april 2009, 68959/01 (</w:t>
      </w:r>
      <w:r w:rsidRPr="0080665C">
        <w:rPr>
          <w:i/>
          <w:iCs/>
          <w:lang w:val="en-US"/>
        </w:rPr>
        <w:t>Enerji</w:t>
      </w:r>
      <w:r w:rsidR="009B7EC8" w:rsidRPr="0080665C">
        <w:rPr>
          <w:i/>
          <w:iCs/>
          <w:lang w:val="en-US"/>
        </w:rPr>
        <w:t xml:space="preserve"> Yapi-Yol Sen</w:t>
      </w:r>
      <w:r w:rsidRPr="0080665C">
        <w:rPr>
          <w:lang w:val="en-US"/>
        </w:rPr>
        <w:t>).</w:t>
      </w:r>
    </w:p>
  </w:footnote>
  <w:footnote w:id="120">
    <w:p w14:paraId="4CA9BA53" w14:textId="56C38E56" w:rsidR="00340941" w:rsidRPr="0080665C" w:rsidRDefault="00340941" w:rsidP="003820BE">
      <w:pPr>
        <w:pStyle w:val="FootnoteText"/>
        <w:jc w:val="both"/>
        <w:rPr>
          <w:lang w:val="de-DE"/>
        </w:rPr>
      </w:pPr>
      <w:r w:rsidRPr="00C64A9F">
        <w:rPr>
          <w:rStyle w:val="FootnoteReference"/>
        </w:rPr>
        <w:footnoteRef/>
      </w:r>
      <w:r w:rsidRPr="0080665C">
        <w:rPr>
          <w:lang w:val="de-DE"/>
        </w:rPr>
        <w:t xml:space="preserve"> EHRM 12 november 2008, 34503/97, r.o. 65-86 (</w:t>
      </w:r>
      <w:r w:rsidRPr="0080665C">
        <w:rPr>
          <w:i/>
          <w:iCs/>
          <w:lang w:val="de-DE"/>
        </w:rPr>
        <w:t>Demir en Baykara II</w:t>
      </w:r>
      <w:r w:rsidRPr="0080665C">
        <w:rPr>
          <w:lang w:val="de-DE"/>
        </w:rPr>
        <w:t>)</w:t>
      </w:r>
      <w:r w:rsidR="00355C77" w:rsidRPr="0080665C">
        <w:rPr>
          <w:lang w:val="de-DE"/>
        </w:rPr>
        <w:t>; EHRM 14 december 2023, 59433/18, 59477/18, 59481/18 en 59494/18, r.o. 101 (</w:t>
      </w:r>
      <w:r w:rsidR="00355C77" w:rsidRPr="0080665C">
        <w:rPr>
          <w:i/>
          <w:iCs/>
          <w:lang w:val="de-DE"/>
        </w:rPr>
        <w:t>Humpert</w:t>
      </w:r>
      <w:r w:rsidR="00355C77" w:rsidRPr="0080665C">
        <w:rPr>
          <w:lang w:val="de-DE"/>
        </w:rPr>
        <w:t>).</w:t>
      </w:r>
    </w:p>
  </w:footnote>
  <w:footnote w:id="121">
    <w:p w14:paraId="265DF159" w14:textId="5E1B826A" w:rsidR="00340941" w:rsidRPr="0080665C" w:rsidRDefault="00340941" w:rsidP="003820BE">
      <w:pPr>
        <w:pStyle w:val="FootnoteText"/>
        <w:jc w:val="both"/>
        <w:rPr>
          <w:i/>
          <w:iCs/>
          <w:lang w:val="fr-BE"/>
        </w:rPr>
      </w:pPr>
      <w:r w:rsidRPr="00C64A9F">
        <w:rPr>
          <w:rStyle w:val="FootnoteReference"/>
        </w:rPr>
        <w:footnoteRef/>
      </w:r>
      <w:r w:rsidRPr="0080665C">
        <w:rPr>
          <w:lang w:val="fr-BE"/>
        </w:rPr>
        <w:t xml:space="preserve"> Laagland, </w:t>
      </w:r>
      <w:r w:rsidRPr="0080665C">
        <w:rPr>
          <w:i/>
          <w:iCs/>
          <w:lang w:val="fr-BE"/>
        </w:rPr>
        <w:t xml:space="preserve">AR </w:t>
      </w:r>
      <w:r w:rsidR="00511C53">
        <w:rPr>
          <w:i/>
          <w:iCs/>
          <w:lang w:val="fr-BE"/>
        </w:rPr>
        <w:t>U</w:t>
      </w:r>
      <w:r w:rsidRPr="0080665C">
        <w:rPr>
          <w:i/>
          <w:iCs/>
          <w:lang w:val="fr-BE"/>
        </w:rPr>
        <w:t>pdates</w:t>
      </w:r>
      <w:r w:rsidRPr="0080665C">
        <w:rPr>
          <w:lang w:val="fr-BE"/>
        </w:rPr>
        <w:t xml:space="preserve"> 2017, par. 3; Dorssemont, </w:t>
      </w:r>
      <w:r w:rsidRPr="0080665C">
        <w:rPr>
          <w:i/>
          <w:iCs/>
          <w:lang w:val="fr-BE"/>
        </w:rPr>
        <w:t xml:space="preserve">EHRC Updates </w:t>
      </w:r>
      <w:r w:rsidRPr="0080665C">
        <w:rPr>
          <w:lang w:val="fr-BE"/>
        </w:rPr>
        <w:t>2022, par. 8.</w:t>
      </w:r>
    </w:p>
  </w:footnote>
  <w:footnote w:id="122">
    <w:p w14:paraId="0E780EF5" w14:textId="2162074F" w:rsidR="00EF053E" w:rsidRPr="00C64A9F" w:rsidRDefault="00EF053E" w:rsidP="003820BE">
      <w:pPr>
        <w:pStyle w:val="FootnoteText"/>
        <w:jc w:val="both"/>
      </w:pPr>
      <w:r w:rsidRPr="00C64A9F">
        <w:rPr>
          <w:rStyle w:val="FootnoteReference"/>
        </w:rPr>
        <w:footnoteRef/>
      </w:r>
      <w:r w:rsidRPr="00C64A9F">
        <w:t xml:space="preserve"> De precieze beoordelingsmarge hangt, </w:t>
      </w:r>
      <w:r w:rsidR="00B340A8" w:rsidRPr="00C64A9F">
        <w:t>aldus</w:t>
      </w:r>
      <w:r w:rsidRPr="00C64A9F">
        <w:t xml:space="preserve"> EHRM 8 april 2014, 31045/10, r.o. 86 (</w:t>
      </w:r>
      <w:r w:rsidRPr="00C64A9F">
        <w:rPr>
          <w:i/>
          <w:iCs/>
        </w:rPr>
        <w:t>RMT</w:t>
      </w:r>
      <w:r w:rsidRPr="00C64A9F">
        <w:t>), af van diverse factoren, waaronder: (1) de aard en omvang van de beperking van het litigieuze vakbondsrecht; (2) het door de</w:t>
      </w:r>
      <w:r w:rsidR="00511C53">
        <w:t>ze</w:t>
      </w:r>
      <w:r w:rsidRPr="00C64A9F">
        <w:t xml:space="preserve"> beperking nagestreefde doel;</w:t>
      </w:r>
      <w:r w:rsidR="00427714" w:rsidRPr="00C64A9F">
        <w:t xml:space="preserve"> en</w:t>
      </w:r>
      <w:r w:rsidRPr="00C64A9F">
        <w:t xml:space="preserve"> (3) de concurrerende rechten en belangen van andere personen in de samenleving. Voorts kan de politieke gevoeligheid van de kwestie</w:t>
      </w:r>
      <w:r w:rsidR="00150D04" w:rsidRPr="00C64A9F">
        <w:t xml:space="preserve"> en</w:t>
      </w:r>
      <w:r w:rsidRPr="00C64A9F">
        <w:t xml:space="preserve"> de aan- of afwezigheid van een Europese of internationale standaard een rol spelen, zie Nieuwenhuis &amp; Dragstra</w:t>
      </w:r>
      <w:r w:rsidR="009E461D" w:rsidRPr="00C64A9F">
        <w:t xml:space="preserve"> 2008</w:t>
      </w:r>
      <w:r w:rsidRPr="00C64A9F">
        <w:t>, p. 40-42.</w:t>
      </w:r>
    </w:p>
  </w:footnote>
  <w:footnote w:id="123">
    <w:p w14:paraId="5529B690" w14:textId="537A53E0" w:rsidR="00F17AC1" w:rsidRPr="00C64A9F" w:rsidRDefault="00F17AC1" w:rsidP="003820BE">
      <w:pPr>
        <w:pStyle w:val="FootnoteText"/>
        <w:jc w:val="both"/>
        <w:rPr>
          <w:color w:val="FF0000"/>
        </w:rPr>
      </w:pPr>
      <w:r w:rsidRPr="00C64A9F">
        <w:rPr>
          <w:rStyle w:val="FootnoteReference"/>
        </w:rPr>
        <w:footnoteRef/>
      </w:r>
      <w:r w:rsidRPr="00C64A9F">
        <w:t xml:space="preserve"> </w:t>
      </w:r>
      <w:r w:rsidR="00A9130F" w:rsidRPr="00C64A9F">
        <w:t>Dorssemont 2013, p. 336; EHRM 14 december 2023, 59433/18, 59477/18, 59481/18 en 59494/18, r.o. 111 (</w:t>
      </w:r>
      <w:r w:rsidR="00A9130F" w:rsidRPr="00C64A9F">
        <w:rPr>
          <w:i/>
          <w:iCs/>
        </w:rPr>
        <w:t>Humpert</w:t>
      </w:r>
      <w:r w:rsidR="00A9130F" w:rsidRPr="00C64A9F">
        <w:t>)</w:t>
      </w:r>
      <w:r w:rsidRPr="00C64A9F">
        <w:t>. Opgemerkt zij</w:t>
      </w:r>
      <w:r w:rsidR="00A8193C" w:rsidRPr="00C64A9F">
        <w:t xml:space="preserve"> </w:t>
      </w:r>
      <w:r w:rsidR="00C216EF">
        <w:t xml:space="preserve">echter </w:t>
      </w:r>
      <w:r w:rsidRPr="00C64A9F">
        <w:t>dat de kernrechtenbenadering van het EHRM</w:t>
      </w:r>
      <w:r w:rsidR="00C216EF">
        <w:t xml:space="preserve"> </w:t>
      </w:r>
      <w:r w:rsidRPr="00C64A9F">
        <w:t>soms</w:t>
      </w:r>
      <w:r w:rsidR="00A8193C" w:rsidRPr="00C64A9F">
        <w:t xml:space="preserve"> </w:t>
      </w:r>
      <w:r w:rsidRPr="00C64A9F">
        <w:t>niet als bijzonder onderdeel van de proportionaliteitstoets is te beschouwen</w:t>
      </w:r>
      <w:r w:rsidR="008638AF">
        <w:t>: h</w:t>
      </w:r>
      <w:r w:rsidR="00B37923">
        <w:t>et EHRM kan hiermee ook beogen</w:t>
      </w:r>
      <w:r w:rsidRPr="00C64A9F">
        <w:t xml:space="preserve"> een absolute ondergrens te trekken</w:t>
      </w:r>
      <w:r w:rsidR="001646E4" w:rsidRPr="00C64A9F">
        <w:t>, z</w:t>
      </w:r>
      <w:r w:rsidRPr="00C64A9F">
        <w:t xml:space="preserve">ie Nieuwenhuis, </w:t>
      </w:r>
      <w:r w:rsidRPr="00C64A9F">
        <w:rPr>
          <w:i/>
          <w:iCs/>
        </w:rPr>
        <w:t xml:space="preserve">TVCR </w:t>
      </w:r>
      <w:r w:rsidRPr="00C64A9F">
        <w:t>2012, par. 3.</w:t>
      </w:r>
    </w:p>
  </w:footnote>
  <w:footnote w:id="124">
    <w:p w14:paraId="2A446238" w14:textId="44581DAB" w:rsidR="006849D6" w:rsidRPr="0080665C" w:rsidRDefault="006849D6" w:rsidP="003820BE">
      <w:pPr>
        <w:pStyle w:val="FootnoteText"/>
        <w:jc w:val="both"/>
        <w:rPr>
          <w:lang w:val="de-DE"/>
        </w:rPr>
      </w:pPr>
      <w:r w:rsidRPr="00C64A9F">
        <w:rPr>
          <w:rStyle w:val="FootnoteReference"/>
        </w:rPr>
        <w:footnoteRef/>
      </w:r>
      <w:r w:rsidRPr="0080665C">
        <w:rPr>
          <w:lang w:val="de-DE"/>
        </w:rPr>
        <w:t xml:space="preserve"> </w:t>
      </w:r>
      <w:r w:rsidR="00D8508D" w:rsidRPr="0080665C">
        <w:rPr>
          <w:lang w:val="de-DE"/>
        </w:rPr>
        <w:t>EHRM 12 november 2008, 34503/97, r.o. 144 (</w:t>
      </w:r>
      <w:r w:rsidR="00D8508D" w:rsidRPr="0080665C">
        <w:rPr>
          <w:i/>
          <w:iCs/>
          <w:lang w:val="de-DE"/>
        </w:rPr>
        <w:t>Demir en Baykara II</w:t>
      </w:r>
      <w:r w:rsidR="00D8508D" w:rsidRPr="0080665C">
        <w:rPr>
          <w:lang w:val="de-DE"/>
        </w:rPr>
        <w:t xml:space="preserve">); </w:t>
      </w:r>
      <w:r w:rsidRPr="0080665C">
        <w:rPr>
          <w:lang w:val="de-DE"/>
        </w:rPr>
        <w:t xml:space="preserve">Velyvyte, </w:t>
      </w:r>
      <w:r w:rsidRPr="0080665C">
        <w:rPr>
          <w:i/>
          <w:iCs/>
          <w:lang w:val="de-DE"/>
        </w:rPr>
        <w:t>HRLR</w:t>
      </w:r>
      <w:r w:rsidRPr="0080665C">
        <w:rPr>
          <w:lang w:val="de-DE"/>
        </w:rPr>
        <w:t xml:space="preserve"> 2015, p. 76-77</w:t>
      </w:r>
      <w:r w:rsidR="00FA251A" w:rsidRPr="0080665C">
        <w:rPr>
          <w:lang w:val="de-DE"/>
        </w:rPr>
        <w:t xml:space="preserve"> &amp; 79</w:t>
      </w:r>
      <w:r w:rsidRPr="0080665C">
        <w:rPr>
          <w:lang w:val="de-DE"/>
        </w:rPr>
        <w:t>.</w:t>
      </w:r>
      <w:r w:rsidR="007124D9" w:rsidRPr="0080665C">
        <w:rPr>
          <w:lang w:val="de-DE"/>
        </w:rPr>
        <w:t xml:space="preserve"> </w:t>
      </w:r>
    </w:p>
  </w:footnote>
  <w:footnote w:id="125">
    <w:p w14:paraId="0DFB559C" w14:textId="13CC1BA5" w:rsidR="00EF053E" w:rsidRPr="0080665C" w:rsidRDefault="00EF053E" w:rsidP="003820BE">
      <w:pPr>
        <w:pStyle w:val="FootnoteText"/>
        <w:jc w:val="both"/>
        <w:rPr>
          <w:lang w:val="de-DE"/>
        </w:rPr>
      </w:pPr>
      <w:r w:rsidRPr="00B05249">
        <w:rPr>
          <w:rStyle w:val="FootnoteReference"/>
        </w:rPr>
        <w:footnoteRef/>
      </w:r>
      <w:r w:rsidRPr="0080665C">
        <w:rPr>
          <w:lang w:val="de-DE"/>
        </w:rPr>
        <w:t xml:space="preserve"> Stylogiannis, </w:t>
      </w:r>
      <w:r w:rsidRPr="0080665C">
        <w:rPr>
          <w:i/>
          <w:iCs/>
          <w:lang w:val="de-DE"/>
        </w:rPr>
        <w:t>CLL&amp;PJ</w:t>
      </w:r>
      <w:r w:rsidRPr="0080665C">
        <w:rPr>
          <w:lang w:val="de-DE"/>
        </w:rPr>
        <w:t xml:space="preserve"> 2021, p. 8.</w:t>
      </w:r>
    </w:p>
  </w:footnote>
  <w:footnote w:id="126">
    <w:p w14:paraId="4C3D3519" w14:textId="73E81CB0" w:rsidR="00394CEB" w:rsidRPr="0080665C" w:rsidRDefault="00394CEB" w:rsidP="003820BE">
      <w:pPr>
        <w:pStyle w:val="FootnoteText"/>
        <w:jc w:val="both"/>
        <w:rPr>
          <w:lang w:val="de-DE"/>
        </w:rPr>
      </w:pPr>
      <w:r w:rsidRPr="00394CEB">
        <w:rPr>
          <w:rStyle w:val="FootnoteReference"/>
        </w:rPr>
        <w:footnoteRef/>
      </w:r>
      <w:r w:rsidRPr="0080665C">
        <w:rPr>
          <w:lang w:val="de-DE"/>
        </w:rPr>
        <w:t xml:space="preserve"> EHRM 27 november 2014, 36701/09, r.o. 59 (</w:t>
      </w:r>
      <w:r w:rsidRPr="0080665C">
        <w:rPr>
          <w:i/>
          <w:iCs/>
          <w:lang w:val="de-DE"/>
        </w:rPr>
        <w:t>Hrvatski</w:t>
      </w:r>
      <w:r w:rsidRPr="0080665C">
        <w:rPr>
          <w:lang w:val="de-DE"/>
        </w:rPr>
        <w:t>).</w:t>
      </w:r>
    </w:p>
  </w:footnote>
  <w:footnote w:id="127">
    <w:p w14:paraId="36AC7810" w14:textId="059D4609" w:rsidR="008B3DD3" w:rsidRPr="0080665C" w:rsidRDefault="008B3DD3" w:rsidP="003820BE">
      <w:pPr>
        <w:pStyle w:val="FootnoteText"/>
        <w:jc w:val="both"/>
        <w:rPr>
          <w:lang w:val="de-DE"/>
        </w:rPr>
      </w:pPr>
      <w:r w:rsidRPr="00B05249">
        <w:rPr>
          <w:rStyle w:val="FootnoteReference"/>
        </w:rPr>
        <w:footnoteRef/>
      </w:r>
      <w:r w:rsidRPr="0080665C">
        <w:rPr>
          <w:lang w:val="de-DE"/>
        </w:rPr>
        <w:t xml:space="preserve"> Dorssemont, </w:t>
      </w:r>
      <w:r w:rsidRPr="0080665C">
        <w:rPr>
          <w:i/>
          <w:iCs/>
          <w:lang w:val="de-DE"/>
        </w:rPr>
        <w:t xml:space="preserve">EHRC Updates </w:t>
      </w:r>
      <w:r w:rsidRPr="0080665C">
        <w:rPr>
          <w:lang w:val="de-DE"/>
        </w:rPr>
        <w:t>2022, par. 9.</w:t>
      </w:r>
    </w:p>
  </w:footnote>
  <w:footnote w:id="128">
    <w:p w14:paraId="0E17884D" w14:textId="1C9E9555" w:rsidR="00105E0D" w:rsidRPr="00A872BE" w:rsidRDefault="00105E0D" w:rsidP="003820BE">
      <w:pPr>
        <w:pStyle w:val="FootnoteText"/>
        <w:jc w:val="both"/>
      </w:pPr>
      <w:r w:rsidRPr="00B05249">
        <w:rPr>
          <w:rStyle w:val="FootnoteReference"/>
        </w:rPr>
        <w:footnoteRef/>
      </w:r>
      <w:r w:rsidRPr="00A872BE">
        <w:t xml:space="preserve"> Concurring Opinion rechter </w:t>
      </w:r>
      <w:r w:rsidR="000C420A" w:rsidRPr="00A872BE">
        <w:t>De</w:t>
      </w:r>
      <w:r w:rsidRPr="00A872BE">
        <w:t xml:space="preserve"> Albuquerque</w:t>
      </w:r>
      <w:r w:rsidR="000968AC" w:rsidRPr="00A872BE">
        <w:t xml:space="preserve"> bij</w:t>
      </w:r>
      <w:r w:rsidRPr="00A872BE">
        <w:t xml:space="preserve"> EHRM 27 november 2014, 36701/09</w:t>
      </w:r>
      <w:r w:rsidR="000D43FD" w:rsidRPr="00A872BE">
        <w:t xml:space="preserve"> </w:t>
      </w:r>
      <w:r w:rsidRPr="00A872BE">
        <w:t>(</w:t>
      </w:r>
      <w:r w:rsidRPr="00A872BE">
        <w:rPr>
          <w:i/>
          <w:iCs/>
        </w:rPr>
        <w:t>Hrvatski</w:t>
      </w:r>
      <w:r w:rsidRPr="00A872BE">
        <w:t>).</w:t>
      </w:r>
    </w:p>
  </w:footnote>
  <w:footnote w:id="129">
    <w:p w14:paraId="519FBAC2" w14:textId="4D23DEA8" w:rsidR="003C7624" w:rsidRPr="00A872BE" w:rsidRDefault="003C7624" w:rsidP="003820BE">
      <w:pPr>
        <w:pStyle w:val="FootnoteText"/>
        <w:jc w:val="both"/>
      </w:pPr>
      <w:r w:rsidRPr="00B05249">
        <w:rPr>
          <w:rStyle w:val="FootnoteReference"/>
        </w:rPr>
        <w:footnoteRef/>
      </w:r>
      <w:r w:rsidRPr="00A872BE">
        <w:t xml:space="preserve"> Dissenting Opinion rechter Serghides</w:t>
      </w:r>
      <w:r w:rsidR="000968AC" w:rsidRPr="00A872BE">
        <w:t xml:space="preserve"> bij</w:t>
      </w:r>
      <w:r w:rsidRPr="00A872BE">
        <w:t xml:space="preserve"> EHRM 14 december 2023, 59433/18, </w:t>
      </w:r>
      <w:r w:rsidR="000968AC" w:rsidRPr="00A872BE">
        <w:t>[</w:t>
      </w:r>
      <w:r w:rsidRPr="00A872BE">
        <w:t>…</w:t>
      </w:r>
      <w:r w:rsidR="000968AC" w:rsidRPr="00A872BE">
        <w:t>]</w:t>
      </w:r>
      <w:r w:rsidR="009A0070" w:rsidRPr="00A872BE">
        <w:t>, par. 5-14</w:t>
      </w:r>
      <w:r w:rsidRPr="00A872BE">
        <w:t xml:space="preserve"> (</w:t>
      </w:r>
      <w:r w:rsidRPr="00A872BE">
        <w:rPr>
          <w:i/>
          <w:iCs/>
        </w:rPr>
        <w:t>Humpert</w:t>
      </w:r>
      <w:r w:rsidRPr="00A872BE">
        <w:t>).</w:t>
      </w:r>
    </w:p>
  </w:footnote>
  <w:footnote w:id="130">
    <w:p w14:paraId="41AB4B16" w14:textId="77777777" w:rsidR="002F4B10" w:rsidRPr="00A872BE" w:rsidRDefault="002F4B10" w:rsidP="003820BE">
      <w:pPr>
        <w:pStyle w:val="FootnoteText"/>
        <w:jc w:val="both"/>
      </w:pPr>
      <w:r w:rsidRPr="00B05249">
        <w:rPr>
          <w:rStyle w:val="FootnoteReference"/>
        </w:rPr>
        <w:footnoteRef/>
      </w:r>
      <w:r w:rsidRPr="00A872BE">
        <w:t xml:space="preserve"> EHRM 10 juni 2021, 45487/17 (</w:t>
      </w:r>
      <w:r w:rsidRPr="00A872BE">
        <w:rPr>
          <w:i/>
          <w:iCs/>
        </w:rPr>
        <w:t>Holship</w:t>
      </w:r>
      <w:r w:rsidRPr="00A872BE">
        <w:t xml:space="preserve">). </w:t>
      </w:r>
    </w:p>
  </w:footnote>
  <w:footnote w:id="131">
    <w:p w14:paraId="78EF9106" w14:textId="371FD27B" w:rsidR="007E5CFC" w:rsidRPr="007C528B" w:rsidRDefault="007E5CFC" w:rsidP="003820BE">
      <w:pPr>
        <w:pStyle w:val="FootnoteText"/>
        <w:jc w:val="both"/>
      </w:pPr>
      <w:r w:rsidRPr="007C528B">
        <w:rPr>
          <w:rStyle w:val="FootnoteReference"/>
        </w:rPr>
        <w:footnoteRef/>
      </w:r>
      <w:r w:rsidRPr="007C528B">
        <w:t xml:space="preserve"> </w:t>
      </w:r>
      <w:r w:rsidR="00842A0C">
        <w:t>Zie</w:t>
      </w:r>
      <w:r w:rsidRPr="007C528B">
        <w:t xml:space="preserve"> artikel 31 van de Overeenkomst betreffende de Europese Economische Ruimte (EER-Overeenkomst)</w:t>
      </w:r>
      <w:r w:rsidR="00D15AAD">
        <w:t>,</w:t>
      </w:r>
      <w:r w:rsidR="00D15AAD" w:rsidRPr="00D15AAD">
        <w:t xml:space="preserve"> </w:t>
      </w:r>
      <w:r w:rsidR="00D15AAD">
        <w:t>dat</w:t>
      </w:r>
      <w:r w:rsidR="00D15AAD" w:rsidRPr="007C528B">
        <w:t xml:space="preserve"> </w:t>
      </w:r>
      <w:r w:rsidR="00D15AAD">
        <w:t>correspondeert</w:t>
      </w:r>
      <w:r w:rsidR="00D15AAD" w:rsidRPr="007C528B">
        <w:t xml:space="preserve"> </w:t>
      </w:r>
      <w:r w:rsidR="00D15AAD">
        <w:t>met</w:t>
      </w:r>
      <w:r w:rsidR="00D15AAD" w:rsidRPr="007C528B">
        <w:t xml:space="preserve"> artikel 49 VwEU</w:t>
      </w:r>
      <w:r w:rsidRPr="007C528B">
        <w:t>.</w:t>
      </w:r>
      <w:r w:rsidR="00C12054" w:rsidRPr="007C528B">
        <w:t xml:space="preserve"> </w:t>
      </w:r>
      <w:r w:rsidR="00D15AAD">
        <w:t>De</w:t>
      </w:r>
      <w:r w:rsidR="00C12054" w:rsidRPr="007C528B">
        <w:t xml:space="preserve"> </w:t>
      </w:r>
      <w:r w:rsidR="00D15AAD">
        <w:t>EER-</w:t>
      </w:r>
      <w:r w:rsidR="00C12054" w:rsidRPr="007C528B">
        <w:t xml:space="preserve">overeenkomst </w:t>
      </w:r>
      <w:r w:rsidR="00D15AAD">
        <w:t>is</w:t>
      </w:r>
      <w:r w:rsidR="00D15AAD" w:rsidRPr="007C528B">
        <w:t xml:space="preserve"> </w:t>
      </w:r>
      <w:r w:rsidR="00C12054" w:rsidRPr="007C528B">
        <w:t>gesloten tussen de E</w:t>
      </w:r>
      <w:r w:rsidR="00FF2895">
        <w:t xml:space="preserve">uropese </w:t>
      </w:r>
      <w:r w:rsidR="00C12054" w:rsidRPr="007C528B">
        <w:t>U</w:t>
      </w:r>
      <w:r w:rsidR="00FF2895">
        <w:t>nie</w:t>
      </w:r>
      <w:r w:rsidR="00C12054" w:rsidRPr="007C528B">
        <w:t xml:space="preserve"> en drie landen van de Europese Vrijhandelsassociatie (EVA), te weten Liechtenstein, Noorwegen en IJsland. De EER-landen hebben toegang tot de interne markt van de EU en zijn zelf ook gebonden aan de </w:t>
      </w:r>
      <w:r w:rsidR="00D15AAD">
        <w:t>vrij</w:t>
      </w:r>
      <w:r w:rsidR="00D15AAD" w:rsidRPr="007C528B">
        <w:t xml:space="preserve"> </w:t>
      </w:r>
      <w:r w:rsidR="00D15AAD">
        <w:t>verkeers</w:t>
      </w:r>
      <w:r w:rsidR="00C12054" w:rsidRPr="007C528B">
        <w:t>regels.</w:t>
      </w:r>
    </w:p>
  </w:footnote>
  <w:footnote w:id="132">
    <w:p w14:paraId="084903DE" w14:textId="7D40A5E9" w:rsidR="007E5CFC" w:rsidRPr="007C528B" w:rsidRDefault="007E5CFC" w:rsidP="003820BE">
      <w:pPr>
        <w:pStyle w:val="FootnoteText"/>
        <w:jc w:val="both"/>
      </w:pPr>
      <w:r w:rsidRPr="007C528B">
        <w:rPr>
          <w:rStyle w:val="FootnoteReference"/>
        </w:rPr>
        <w:footnoteRef/>
      </w:r>
      <w:r w:rsidRPr="007C528B">
        <w:t xml:space="preserve"> </w:t>
      </w:r>
      <w:r w:rsidR="0095125D" w:rsidRPr="007C528B">
        <w:t xml:space="preserve">Ditmaal niet het </w:t>
      </w:r>
      <w:r w:rsidR="00D15AAD">
        <w:t>HvJ</w:t>
      </w:r>
      <w:r w:rsidR="0095125D" w:rsidRPr="007C528B">
        <w:t xml:space="preserve"> </w:t>
      </w:r>
      <w:r w:rsidR="0028771D" w:rsidRPr="007C528B">
        <w:t>EU</w:t>
      </w:r>
      <w:r w:rsidR="0095125D" w:rsidRPr="007C528B">
        <w:t xml:space="preserve">, maar het </w:t>
      </w:r>
      <w:r w:rsidRPr="007C528B">
        <w:t xml:space="preserve">Hof </w:t>
      </w:r>
      <w:r w:rsidR="0095125D" w:rsidRPr="007C528B">
        <w:t>van de Europese Vrijhandelsassociatie</w:t>
      </w:r>
      <w:r w:rsidR="00FF2895">
        <w:t xml:space="preserve"> (EVA-Hof)</w:t>
      </w:r>
      <w:r w:rsidR="0095125D" w:rsidRPr="007C528B">
        <w:t xml:space="preserve">. Het EVA-Hof </w:t>
      </w:r>
      <w:r w:rsidR="0028771D" w:rsidRPr="007C528B">
        <w:t>kan</w:t>
      </w:r>
      <w:r w:rsidR="0095125D" w:rsidRPr="007C528B">
        <w:t xml:space="preserve"> prejudiciële uitspraken doen </w:t>
      </w:r>
      <w:r w:rsidR="00E57516" w:rsidRPr="007C528B">
        <w:t xml:space="preserve">in de vorm van een advies </w:t>
      </w:r>
      <w:r w:rsidR="0011034F" w:rsidRPr="007C528B">
        <w:t>omtrent de interpretatie van de EER-Overeenkomst</w:t>
      </w:r>
      <w:r w:rsidR="0095125D" w:rsidRPr="007C528B">
        <w:t>.</w:t>
      </w:r>
    </w:p>
  </w:footnote>
  <w:footnote w:id="133">
    <w:p w14:paraId="5C009FDF" w14:textId="5EA44A47" w:rsidR="008002B9" w:rsidRPr="007C528B" w:rsidRDefault="008002B9" w:rsidP="003820BE">
      <w:pPr>
        <w:pStyle w:val="FootnoteText"/>
        <w:jc w:val="both"/>
      </w:pPr>
      <w:r w:rsidRPr="007C528B">
        <w:rPr>
          <w:rStyle w:val="FootnoteReference"/>
        </w:rPr>
        <w:footnoteRef/>
      </w:r>
      <w:r w:rsidRPr="007C528B">
        <w:t xml:space="preserve"> EVA-Hof 19 april 2016, E-14/15 (</w:t>
      </w:r>
      <w:r w:rsidRPr="007C528B">
        <w:rPr>
          <w:i/>
          <w:iCs/>
        </w:rPr>
        <w:t>Holship</w:t>
      </w:r>
      <w:r w:rsidRPr="007C528B">
        <w:t>).</w:t>
      </w:r>
    </w:p>
  </w:footnote>
  <w:footnote w:id="134">
    <w:p w14:paraId="03249EB3" w14:textId="62F7D769" w:rsidR="001F1F56" w:rsidRPr="007C528B" w:rsidRDefault="001F1F56" w:rsidP="003820BE">
      <w:pPr>
        <w:pStyle w:val="FootnoteText"/>
        <w:jc w:val="both"/>
      </w:pPr>
      <w:r w:rsidRPr="007C528B">
        <w:rPr>
          <w:rStyle w:val="FootnoteReference"/>
        </w:rPr>
        <w:footnoteRef/>
      </w:r>
      <w:r w:rsidRPr="007C528B">
        <w:t xml:space="preserve"> Opgemerkt zij dat het EVA-Hof uitdrukkelijk </w:t>
      </w:r>
      <w:r w:rsidR="00FF2895">
        <w:t>sprak</w:t>
      </w:r>
      <w:r w:rsidRPr="007C528B">
        <w:t xml:space="preserve"> van ‘</w:t>
      </w:r>
      <w:r w:rsidRPr="007C528B">
        <w:rPr>
          <w:i/>
          <w:iCs/>
        </w:rPr>
        <w:t>verbetering van arbeidsomstandigheden</w:t>
      </w:r>
      <w:r w:rsidRPr="007C528B">
        <w:t xml:space="preserve">’ </w:t>
      </w:r>
      <w:r w:rsidR="0039042B" w:rsidRPr="007C528B">
        <w:t xml:space="preserve">(r.o. 126) </w:t>
      </w:r>
      <w:r w:rsidRPr="007C528B">
        <w:t xml:space="preserve">en </w:t>
      </w:r>
      <w:r w:rsidR="008657DA">
        <w:t xml:space="preserve">van </w:t>
      </w:r>
      <w:r w:rsidRPr="007C528B">
        <w:t>het ‘</w:t>
      </w:r>
      <w:r w:rsidRPr="007C528B">
        <w:rPr>
          <w:i/>
          <w:iCs/>
        </w:rPr>
        <w:t>bevorderen van [werknemers]belangen</w:t>
      </w:r>
      <w:r w:rsidRPr="007C528B">
        <w:t>’</w:t>
      </w:r>
      <w:r w:rsidR="0039042B" w:rsidRPr="0039042B">
        <w:t xml:space="preserve"> </w:t>
      </w:r>
      <w:r w:rsidR="0039042B" w:rsidRPr="007C528B">
        <w:t>(r.o. 127)</w:t>
      </w:r>
      <w:r w:rsidRPr="007C528B">
        <w:t>. Dit ondersteunt Laaglands standpunt (</w:t>
      </w:r>
      <w:r w:rsidR="00492C87">
        <w:t>par. 2.2</w:t>
      </w:r>
      <w:r w:rsidRPr="007C528B">
        <w:t xml:space="preserve">) dat niet alleen </w:t>
      </w:r>
      <w:r w:rsidRPr="007C528B">
        <w:rPr>
          <w:i/>
          <w:iCs/>
        </w:rPr>
        <w:t>bescherming</w:t>
      </w:r>
      <w:r w:rsidRPr="007C528B">
        <w:t xml:space="preserve">, maar ook </w:t>
      </w:r>
      <w:r w:rsidRPr="007C528B">
        <w:rPr>
          <w:i/>
          <w:iCs/>
        </w:rPr>
        <w:t>verbetering</w:t>
      </w:r>
      <w:r w:rsidRPr="007C528B">
        <w:t xml:space="preserve"> van arbeidsvoorwaarden als legitiem doel kan dienen.</w:t>
      </w:r>
    </w:p>
  </w:footnote>
  <w:footnote w:id="135">
    <w:p w14:paraId="72730424" w14:textId="380C9E37" w:rsidR="007D47F7" w:rsidRPr="007C528B" w:rsidRDefault="007D47F7" w:rsidP="003820BE">
      <w:pPr>
        <w:pStyle w:val="FootnoteText"/>
        <w:jc w:val="both"/>
      </w:pPr>
      <w:r w:rsidRPr="007C528B">
        <w:rPr>
          <w:rStyle w:val="FootnoteReference"/>
        </w:rPr>
        <w:footnoteRef/>
      </w:r>
      <w:r w:rsidRPr="007C528B">
        <w:t xml:space="preserve"> Kritisch </w:t>
      </w:r>
      <w:r w:rsidR="00C34C3C">
        <w:t>op dit oordeel</w:t>
      </w:r>
      <w:r w:rsidR="00950689">
        <w:t>:</w:t>
      </w:r>
      <w:r w:rsidRPr="007C528B">
        <w:t xml:space="preserve"> Hendy &amp; Novitz, </w:t>
      </w:r>
      <w:r w:rsidRPr="007C528B">
        <w:rPr>
          <w:i/>
          <w:iCs/>
        </w:rPr>
        <w:t>ILJ</w:t>
      </w:r>
      <w:r w:rsidRPr="007C528B">
        <w:t xml:space="preserve"> 2018, p. 330. Volgens deze auteurs werd </w:t>
      </w:r>
      <w:r w:rsidR="00AF527D" w:rsidRPr="007C528B">
        <w:t xml:space="preserve">door </w:t>
      </w:r>
      <w:r w:rsidR="00AF527D" w:rsidRPr="007C528B">
        <w:rPr>
          <w:i/>
          <w:iCs/>
        </w:rPr>
        <w:t xml:space="preserve">Holship </w:t>
      </w:r>
      <w:r w:rsidRPr="007C528B">
        <w:t xml:space="preserve">gepoogd om met goedkopere en flexibel inzetbare ‘eigen’ arbeidskrachten dokwerkzaamheden uit te voeren, </w:t>
      </w:r>
      <w:r w:rsidR="00BF4D8F">
        <w:t>hetgeen</w:t>
      </w:r>
      <w:r w:rsidRPr="007C528B">
        <w:t xml:space="preserve"> (uiteindelijk) alle werknemers in de betreffende branche</w:t>
      </w:r>
      <w:r w:rsidR="00666D5C" w:rsidRPr="007C528B">
        <w:t xml:space="preserve"> </w:t>
      </w:r>
      <w:r w:rsidR="00666D5C">
        <w:t>benadeelt</w:t>
      </w:r>
      <w:r w:rsidRPr="007C528B">
        <w:t>.</w:t>
      </w:r>
    </w:p>
  </w:footnote>
  <w:footnote w:id="136">
    <w:p w14:paraId="551F37EE" w14:textId="080BA67F" w:rsidR="00914EFB" w:rsidRPr="007C528B" w:rsidRDefault="00914EFB" w:rsidP="003820BE">
      <w:pPr>
        <w:pStyle w:val="FootnoteText"/>
        <w:jc w:val="both"/>
      </w:pPr>
      <w:r w:rsidRPr="007C528B">
        <w:rPr>
          <w:rStyle w:val="FootnoteReference"/>
        </w:rPr>
        <w:footnoteRef/>
      </w:r>
      <w:r w:rsidRPr="007C528B">
        <w:t xml:space="preserve"> </w:t>
      </w:r>
      <w:r w:rsidR="0053538F">
        <w:t>D</w:t>
      </w:r>
      <w:r w:rsidR="006A2958" w:rsidRPr="007C528B">
        <w:t>e minderheidsopvatting</w:t>
      </w:r>
      <w:r w:rsidR="0053538F">
        <w:t xml:space="preserve"> (zeven van de zeventien rechters)</w:t>
      </w:r>
      <w:r w:rsidRPr="007C528B">
        <w:t xml:space="preserve"> </w:t>
      </w:r>
      <w:r w:rsidR="0053538F">
        <w:t xml:space="preserve">was </w:t>
      </w:r>
      <w:r w:rsidRPr="007C528B">
        <w:t xml:space="preserve">dat </w:t>
      </w:r>
      <w:r w:rsidR="0053538F">
        <w:t>de</w:t>
      </w:r>
      <w:r w:rsidRPr="007C528B">
        <w:t xml:space="preserve"> boycot het enige middel was om de op zichtzelf legitieme cao</w:t>
      </w:r>
      <w:r w:rsidR="004C3514" w:rsidRPr="007C528B">
        <w:t>-clausule</w:t>
      </w:r>
      <w:r w:rsidRPr="007C528B">
        <w:t xml:space="preserve"> af te dwingen.</w:t>
      </w:r>
      <w:r w:rsidR="00CA0F53" w:rsidRPr="007C528B">
        <w:t xml:space="preserve"> Op zichzelf legitiem, omdat het Noorse Hooggerechtshof</w:t>
      </w:r>
      <w:r w:rsidR="008566ED" w:rsidRPr="007C528B">
        <w:t xml:space="preserve"> </w:t>
      </w:r>
      <w:r w:rsidR="00D6425D" w:rsidRPr="007C528B">
        <w:t>aldus had overwogen</w:t>
      </w:r>
      <w:r w:rsidR="00CA0F53" w:rsidRPr="007C528B">
        <w:t xml:space="preserve"> in een eerdere uitspraak</w:t>
      </w:r>
      <w:r w:rsidR="004C3514" w:rsidRPr="007C528B">
        <w:t xml:space="preserve"> waarin geen beroep werd gedaan op het vrij verkeer</w:t>
      </w:r>
      <w:r w:rsidR="00FB19FA" w:rsidRPr="007C528B">
        <w:t>.</w:t>
      </w:r>
    </w:p>
  </w:footnote>
  <w:footnote w:id="137">
    <w:p w14:paraId="370B9CDA" w14:textId="44F9EB9B" w:rsidR="00344288" w:rsidRPr="007C528B" w:rsidRDefault="00344288" w:rsidP="003820BE">
      <w:pPr>
        <w:pStyle w:val="FootnoteText"/>
        <w:jc w:val="both"/>
      </w:pPr>
      <w:r w:rsidRPr="007C528B">
        <w:rPr>
          <w:rStyle w:val="FootnoteReference"/>
        </w:rPr>
        <w:footnoteRef/>
      </w:r>
      <w:r w:rsidRPr="007C528B">
        <w:t xml:space="preserve"> Deze formulering is ten opzichte van die in </w:t>
      </w:r>
      <w:r w:rsidR="00063258">
        <w:t xml:space="preserve">het </w:t>
      </w:r>
      <w:r w:rsidRPr="007C528B">
        <w:rPr>
          <w:i/>
          <w:iCs/>
        </w:rPr>
        <w:t>Hrvatski</w:t>
      </w:r>
      <w:r w:rsidR="00063258">
        <w:t>-arrest (r.o. 59)</w:t>
      </w:r>
      <w:r w:rsidR="00C76CA2">
        <w:t xml:space="preserve"> </w:t>
      </w:r>
      <w:r w:rsidRPr="007C528B">
        <w:t xml:space="preserve">nog </w:t>
      </w:r>
      <w:r w:rsidR="00EA6C98" w:rsidRPr="007C528B">
        <w:t>sterker</w:t>
      </w:r>
      <w:r w:rsidRPr="007C528B">
        <w:t>.</w:t>
      </w:r>
    </w:p>
  </w:footnote>
  <w:footnote w:id="138">
    <w:p w14:paraId="24CEC6BC" w14:textId="3F68A7C2" w:rsidR="00C80E83" w:rsidRPr="007C528B" w:rsidRDefault="00C80E83" w:rsidP="003820BE">
      <w:pPr>
        <w:pStyle w:val="FootnoteText"/>
        <w:jc w:val="both"/>
      </w:pPr>
      <w:r w:rsidRPr="007C528B">
        <w:rPr>
          <w:rStyle w:val="FootnoteReference"/>
        </w:rPr>
        <w:footnoteRef/>
      </w:r>
      <w:r w:rsidRPr="007C528B">
        <w:t xml:space="preserve"> Dit sluit aan bij het </w:t>
      </w:r>
      <w:r w:rsidRPr="007C528B">
        <w:rPr>
          <w:i/>
          <w:iCs/>
        </w:rPr>
        <w:t>Unison</w:t>
      </w:r>
      <w:r w:rsidR="00CB786C">
        <w:t>-</w:t>
      </w:r>
      <w:r w:rsidR="00CB786C" w:rsidRPr="007C528B">
        <w:t>arrest</w:t>
      </w:r>
      <w:r w:rsidRPr="007C528B">
        <w:t>, waarin het economisch belang van de werkgever kwalificeerde als legitiem doel.</w:t>
      </w:r>
    </w:p>
  </w:footnote>
  <w:footnote w:id="139">
    <w:p w14:paraId="0969B2B2" w14:textId="66F31334" w:rsidR="00E54F60" w:rsidRPr="007C528B" w:rsidRDefault="00E54F60" w:rsidP="003820BE">
      <w:pPr>
        <w:pStyle w:val="FootnoteText"/>
        <w:jc w:val="both"/>
      </w:pPr>
      <w:r w:rsidRPr="007C528B">
        <w:rPr>
          <w:rStyle w:val="FootnoteReference"/>
        </w:rPr>
        <w:footnoteRef/>
      </w:r>
      <w:r w:rsidRPr="007C528B">
        <w:t xml:space="preserve"> EHRM 30 juni 2005, 45036/98 (</w:t>
      </w:r>
      <w:r w:rsidRPr="007C528B">
        <w:rPr>
          <w:i/>
          <w:iCs/>
        </w:rPr>
        <w:t>Bosphorus</w:t>
      </w:r>
      <w:r w:rsidRPr="007C528B">
        <w:t>).</w:t>
      </w:r>
    </w:p>
  </w:footnote>
  <w:footnote w:id="140">
    <w:p w14:paraId="36F90652" w14:textId="3F30CDD7" w:rsidR="00E54F60" w:rsidRPr="007C528B" w:rsidRDefault="00E54F60" w:rsidP="003820BE">
      <w:pPr>
        <w:pStyle w:val="FootnoteText"/>
        <w:jc w:val="both"/>
      </w:pPr>
      <w:r w:rsidRPr="007C528B">
        <w:rPr>
          <w:rStyle w:val="FootnoteReference"/>
        </w:rPr>
        <w:footnoteRef/>
      </w:r>
      <w:r w:rsidRPr="007C528B">
        <w:t xml:space="preserve"> Ondanks dat dit een hoge drempel </w:t>
      </w:r>
      <w:r w:rsidR="00743D6E">
        <w:t>is</w:t>
      </w:r>
      <w:r w:rsidRPr="007C528B">
        <w:t>, valt mijns inziens niet uit te sluiten dat deze uitzondering van toepassing is op een geval waarin het HvJ de bescherming van grondrechten plaatst in het kader van de interne markt. Zie</w:t>
      </w:r>
      <w:r w:rsidR="00DC7692">
        <w:t xml:space="preserve"> hierover</w:t>
      </w:r>
      <w:r w:rsidRPr="007C528B">
        <w:t xml:space="preserve"> </w:t>
      </w:r>
      <w:r w:rsidR="007E0776">
        <w:t xml:space="preserve">ook </w:t>
      </w:r>
      <w:r w:rsidR="008657DA" w:rsidRPr="007C528B">
        <w:t xml:space="preserve">Stylogiannis, </w:t>
      </w:r>
      <w:r w:rsidR="008657DA" w:rsidRPr="007C528B">
        <w:rPr>
          <w:i/>
          <w:iCs/>
        </w:rPr>
        <w:t>CLL&amp;PJ</w:t>
      </w:r>
      <w:r w:rsidR="008657DA" w:rsidRPr="007C528B">
        <w:t xml:space="preserve"> 2021, p. 7-8</w:t>
      </w:r>
      <w:r w:rsidR="008657DA">
        <w:t xml:space="preserve">; </w:t>
      </w:r>
      <w:r w:rsidRPr="007C528B">
        <w:t xml:space="preserve">Graver, </w:t>
      </w:r>
      <w:r w:rsidRPr="007C528B">
        <w:rPr>
          <w:i/>
          <w:iCs/>
        </w:rPr>
        <w:t>ERA Forum</w:t>
      </w:r>
      <w:r w:rsidRPr="007C528B">
        <w:t xml:space="preserve"> 2022, p. 31; Ellingsen, </w:t>
      </w:r>
      <w:r w:rsidRPr="007C528B">
        <w:rPr>
          <w:i/>
          <w:iCs/>
        </w:rPr>
        <w:t>CMLR</w:t>
      </w:r>
      <w:r w:rsidRPr="007C528B">
        <w:t xml:space="preserve"> 2022, p. 602-603.</w:t>
      </w:r>
    </w:p>
  </w:footnote>
  <w:footnote w:id="141">
    <w:p w14:paraId="4B795514" w14:textId="77777777" w:rsidR="00AC6602" w:rsidRPr="007C528B" w:rsidRDefault="00AC6602" w:rsidP="003820BE">
      <w:pPr>
        <w:pStyle w:val="FootnoteText"/>
        <w:jc w:val="both"/>
      </w:pPr>
      <w:r w:rsidRPr="007C528B">
        <w:rPr>
          <w:rStyle w:val="FootnoteReference"/>
        </w:rPr>
        <w:footnoteRef/>
      </w:r>
      <w:r w:rsidRPr="007C528B">
        <w:t xml:space="preserve"> Een definitief oordeel </w:t>
      </w:r>
      <w:r>
        <w:t>hierover</w:t>
      </w:r>
      <w:r w:rsidRPr="007C528B">
        <w:t xml:space="preserve"> bewaarde het EHRM voor een andere zaak.</w:t>
      </w:r>
    </w:p>
  </w:footnote>
  <w:footnote w:id="142">
    <w:p w14:paraId="23B5E409" w14:textId="00D7B393" w:rsidR="0055455A" w:rsidRPr="007C528B" w:rsidRDefault="0055455A" w:rsidP="003820BE">
      <w:pPr>
        <w:pStyle w:val="FootnoteText"/>
        <w:jc w:val="both"/>
      </w:pPr>
      <w:r w:rsidRPr="007C528B">
        <w:rPr>
          <w:rStyle w:val="FootnoteReference"/>
        </w:rPr>
        <w:footnoteRef/>
      </w:r>
      <w:r w:rsidRPr="007C528B">
        <w:t xml:space="preserve"> Graver, </w:t>
      </w:r>
      <w:r w:rsidRPr="007C528B">
        <w:rPr>
          <w:i/>
          <w:iCs/>
        </w:rPr>
        <w:t>ERA Forum</w:t>
      </w:r>
      <w:r w:rsidRPr="007C528B">
        <w:t xml:space="preserve"> 2022, p. 29, schrijft de</w:t>
      </w:r>
      <w:r w:rsidR="00C20B4B">
        <w:t>ze</w:t>
      </w:r>
      <w:r w:rsidRPr="007C528B">
        <w:t xml:space="preserve"> ruime beoordelingsmarge toe aan de specifieke omstandigheden van </w:t>
      </w:r>
      <w:r w:rsidR="00FA2863" w:rsidRPr="007C528B">
        <w:t>het geval</w:t>
      </w:r>
      <w:r w:rsidRPr="007C528B">
        <w:t xml:space="preserve">: </w:t>
      </w:r>
      <w:r w:rsidR="00FA2863" w:rsidRPr="007C528B">
        <w:t xml:space="preserve">(1) </w:t>
      </w:r>
      <w:r w:rsidRPr="007C528B">
        <w:t>de boycot was gericht tegen een derde partij (</w:t>
      </w:r>
      <w:r w:rsidRPr="007C528B">
        <w:rPr>
          <w:i/>
          <w:iCs/>
        </w:rPr>
        <w:t>Holship</w:t>
      </w:r>
      <w:r w:rsidRPr="007C528B">
        <w:t>)</w:t>
      </w:r>
      <w:r w:rsidR="00FA2863" w:rsidRPr="007C528B">
        <w:t>; (2)</w:t>
      </w:r>
      <w:r w:rsidRPr="007C528B">
        <w:t xml:space="preserve"> de </w:t>
      </w:r>
      <w:r w:rsidR="00B04F96" w:rsidRPr="007C528B">
        <w:t>prioriteits</w:t>
      </w:r>
      <w:r w:rsidRPr="007C528B">
        <w:t xml:space="preserve">clausule benadeelde werknemers in dienst van </w:t>
      </w:r>
      <w:r w:rsidRPr="007C528B">
        <w:rPr>
          <w:i/>
          <w:iCs/>
        </w:rPr>
        <w:t>Holship</w:t>
      </w:r>
      <w:r w:rsidR="00FA2863" w:rsidRPr="007C528B">
        <w:t>;</w:t>
      </w:r>
      <w:r w:rsidRPr="007C528B">
        <w:t xml:space="preserve"> en </w:t>
      </w:r>
      <w:r w:rsidR="00FA2863" w:rsidRPr="007C528B">
        <w:t xml:space="preserve">(3) </w:t>
      </w:r>
      <w:r w:rsidRPr="007C528B">
        <w:t xml:space="preserve">partijen hadden ná de uitspraak van het Hooggerechtshof een nieuwe cao gesloten, waardoor de boycot klaarblijkelijk niet in de weg </w:t>
      </w:r>
      <w:r w:rsidR="00340BE6" w:rsidRPr="007C528B">
        <w:t>had gestaan</w:t>
      </w:r>
      <w:r w:rsidRPr="007C528B">
        <w:t xml:space="preserve"> aan het collectie</w:t>
      </w:r>
      <w:r w:rsidR="002F0DD3" w:rsidRPr="007C528B">
        <w:t>f</w:t>
      </w:r>
      <w:r w:rsidRPr="007C528B">
        <w:t xml:space="preserve"> onderhandelingsproces als zodanig. </w:t>
      </w:r>
      <w:r w:rsidR="00953429" w:rsidRPr="007C528B">
        <w:t xml:space="preserve">Gelet op de onderlinge verschillen tussen </w:t>
      </w:r>
      <w:r w:rsidR="00C20B4B">
        <w:t xml:space="preserve">de </w:t>
      </w:r>
      <w:r w:rsidR="00953429" w:rsidRPr="007C528B">
        <w:t>lidstaten in de manier waarop tegen het stakingsrecht wordt aangekeken</w:t>
      </w:r>
      <w:r w:rsidR="00651763">
        <w:t>,</w:t>
      </w:r>
      <w:r w:rsidR="006041F2" w:rsidRPr="007C528B">
        <w:t xml:space="preserve"> alsmede het </w:t>
      </w:r>
      <w:r w:rsidR="003B23FB" w:rsidRPr="007C528B">
        <w:t xml:space="preserve">politiek </w:t>
      </w:r>
      <w:r w:rsidR="006041F2" w:rsidRPr="007C528B">
        <w:t>gevoelige karakter van dit onderwerp,</w:t>
      </w:r>
      <w:r w:rsidR="00953429" w:rsidRPr="007C528B">
        <w:t xml:space="preserve"> is mijns inziens niet uitgesloten dat het </w:t>
      </w:r>
      <w:r w:rsidR="006041F2" w:rsidRPr="007C528B">
        <w:t>EHRM ook bij een ander feitencomplex aan lidstaten een</w:t>
      </w:r>
      <w:r w:rsidR="00901CD0" w:rsidRPr="007C528B">
        <w:t xml:space="preserve"> (net zo)</w:t>
      </w:r>
      <w:r w:rsidR="006041F2" w:rsidRPr="007C528B">
        <w:t xml:space="preserve"> ruime appreciatiemarge zal toekennen.</w:t>
      </w:r>
      <w:r w:rsidR="003F241C" w:rsidRPr="007C528B">
        <w:t xml:space="preserve"> </w:t>
      </w:r>
      <w:r w:rsidR="00166362" w:rsidRPr="007C528B">
        <w:t>Tegelijkertijd</w:t>
      </w:r>
      <w:r w:rsidR="003F241C" w:rsidRPr="007C528B">
        <w:t xml:space="preserve"> moet worden geconstateerd dat voor zover</w:t>
      </w:r>
      <w:r w:rsidR="00C20B4B">
        <w:t xml:space="preserve"> in een casus</w:t>
      </w:r>
      <w:r w:rsidR="003F241C" w:rsidRPr="007C528B">
        <w:t xml:space="preserve"> </w:t>
      </w:r>
      <w:r w:rsidR="002F6C74">
        <w:t xml:space="preserve">de </w:t>
      </w:r>
      <w:r w:rsidR="009C6959" w:rsidRPr="007C528B">
        <w:t>effectieve</w:t>
      </w:r>
      <w:r w:rsidR="003F241C" w:rsidRPr="007C528B">
        <w:t xml:space="preserve"> uitoefening van het collectief onderhande</w:t>
      </w:r>
      <w:r w:rsidR="0030011E" w:rsidRPr="007C528B">
        <w:t>lingsrecht</w:t>
      </w:r>
      <w:r w:rsidR="00B8309F" w:rsidRPr="007C528B">
        <w:t>,</w:t>
      </w:r>
      <w:r w:rsidR="00C3188D" w:rsidRPr="007C528B">
        <w:t xml:space="preserve"> </w:t>
      </w:r>
      <w:r w:rsidR="00B8309F" w:rsidRPr="007C528B">
        <w:t xml:space="preserve">welk recht blijkens </w:t>
      </w:r>
      <w:r w:rsidR="00B8309F" w:rsidRPr="007C528B">
        <w:rPr>
          <w:i/>
          <w:iCs/>
        </w:rPr>
        <w:t xml:space="preserve">Demir II </w:t>
      </w:r>
      <w:r w:rsidR="00B8309F" w:rsidRPr="007C528B">
        <w:t xml:space="preserve">een kernaspect is van artikel 11 EVRM, </w:t>
      </w:r>
      <w:r w:rsidR="001E263D">
        <w:t xml:space="preserve">ernstig wordt bemoeilijkt, </w:t>
      </w:r>
      <w:r w:rsidR="00340BE6" w:rsidRPr="007C528B">
        <w:t>niet is uitgesloten dat</w:t>
      </w:r>
      <w:r w:rsidR="003F241C" w:rsidRPr="007C528B">
        <w:t xml:space="preserve"> een intensieve</w:t>
      </w:r>
      <w:r w:rsidR="00A912BB" w:rsidRPr="007C528B">
        <w:t>(</w:t>
      </w:r>
      <w:r w:rsidR="003F241C" w:rsidRPr="007C528B">
        <w:t>re</w:t>
      </w:r>
      <w:r w:rsidR="00A912BB" w:rsidRPr="007C528B">
        <w:t>)</w:t>
      </w:r>
      <w:r w:rsidR="003F241C" w:rsidRPr="007C528B">
        <w:t xml:space="preserve"> toetsing </w:t>
      </w:r>
      <w:r w:rsidR="00C20B4B">
        <w:t>zal plaatsvinden</w:t>
      </w:r>
      <w:r w:rsidR="0044491D" w:rsidRPr="007C528B">
        <w:t>,</w:t>
      </w:r>
      <w:r w:rsidR="009C6959" w:rsidRPr="007C528B">
        <w:t xml:space="preserve"> met </w:t>
      </w:r>
      <w:r w:rsidR="001E263D">
        <w:t xml:space="preserve">mogelijk </w:t>
      </w:r>
      <w:r w:rsidR="009C6959" w:rsidRPr="007C528B">
        <w:t xml:space="preserve">een andere uitkomst </w:t>
      </w:r>
      <w:r w:rsidR="0013637A" w:rsidRPr="007C528B">
        <w:t>als resultaat</w:t>
      </w:r>
      <w:r w:rsidR="003F241C" w:rsidRPr="007C528B">
        <w:t>.</w:t>
      </w:r>
      <w:r w:rsidR="0013637A" w:rsidRPr="007C528B">
        <w:t xml:space="preserve"> </w:t>
      </w:r>
      <w:r w:rsidR="0089431B" w:rsidRPr="007C528B">
        <w:t xml:space="preserve">Zie </w:t>
      </w:r>
      <w:r w:rsidR="001B4076" w:rsidRPr="007C528B">
        <w:t>in die zin</w:t>
      </w:r>
      <w:r w:rsidR="0089431B" w:rsidRPr="007C528B">
        <w:t xml:space="preserve"> Stylogiannis, </w:t>
      </w:r>
      <w:r w:rsidR="0089431B" w:rsidRPr="007C528B">
        <w:rPr>
          <w:i/>
          <w:iCs/>
        </w:rPr>
        <w:t>CLL&amp;PJ</w:t>
      </w:r>
      <w:r w:rsidR="0089431B" w:rsidRPr="007C528B">
        <w:t xml:space="preserve"> 2021, p. 9.</w:t>
      </w:r>
    </w:p>
  </w:footnote>
  <w:footnote w:id="143">
    <w:p w14:paraId="199A5632" w14:textId="0EFF41EA" w:rsidR="00A42E55" w:rsidRPr="007C528B" w:rsidRDefault="00A42E55" w:rsidP="003820BE">
      <w:pPr>
        <w:pStyle w:val="FootnoteText"/>
        <w:jc w:val="both"/>
      </w:pPr>
      <w:r w:rsidRPr="007C528B">
        <w:rPr>
          <w:rStyle w:val="FootnoteReference"/>
        </w:rPr>
        <w:footnoteRef/>
      </w:r>
      <w:r w:rsidRPr="007C528B">
        <w:t xml:space="preserve"> In zekere zin lijkt </w:t>
      </w:r>
      <w:r w:rsidR="00335239" w:rsidRPr="007C528B">
        <w:t xml:space="preserve">het </w:t>
      </w:r>
      <w:r w:rsidR="00C33884">
        <w:t>EHRM</w:t>
      </w:r>
      <w:r w:rsidR="00335239" w:rsidRPr="007C528B">
        <w:t xml:space="preserve"> hiermee </w:t>
      </w:r>
      <w:r w:rsidR="00C33884">
        <w:t>zijn</w:t>
      </w:r>
      <w:r w:rsidR="00A71C41">
        <w:t xml:space="preserve"> </w:t>
      </w:r>
      <w:r w:rsidRPr="007C528B">
        <w:rPr>
          <w:i/>
          <w:iCs/>
        </w:rPr>
        <w:t>Unison</w:t>
      </w:r>
      <w:r w:rsidR="00A71C41">
        <w:t>-arrest</w:t>
      </w:r>
      <w:r w:rsidR="006B7468" w:rsidRPr="007C528B">
        <w:t>, waarin</w:t>
      </w:r>
      <w:r w:rsidR="00F65031" w:rsidRPr="007C528B">
        <w:t xml:space="preserve"> </w:t>
      </w:r>
      <w:r w:rsidR="00DF684B" w:rsidRPr="007C528B">
        <w:t>het</w:t>
      </w:r>
      <w:r w:rsidR="00187C63" w:rsidRPr="007C528B">
        <w:t xml:space="preserve"> economisch</w:t>
      </w:r>
      <w:r w:rsidR="00DF684B" w:rsidRPr="007C528B">
        <w:t xml:space="preserve"> werkgeversbelang nog </w:t>
      </w:r>
      <w:r w:rsidR="006B7468" w:rsidRPr="007C528B">
        <w:t xml:space="preserve">van groot, zo niet </w:t>
      </w:r>
      <w:r w:rsidR="00F50695" w:rsidRPr="007C528B">
        <w:t>doorslaggevend</w:t>
      </w:r>
      <w:r w:rsidR="00F65031" w:rsidRPr="007C528B">
        <w:t xml:space="preserve"> gewicht</w:t>
      </w:r>
      <w:r w:rsidR="006B7468" w:rsidRPr="007C528B">
        <w:t xml:space="preserve"> was</w:t>
      </w:r>
      <w:r w:rsidR="00883E60">
        <w:t>,</w:t>
      </w:r>
      <w:r w:rsidR="00883E60" w:rsidRPr="00883E60">
        <w:t xml:space="preserve"> </w:t>
      </w:r>
      <w:r w:rsidR="00883E60" w:rsidRPr="007C528B">
        <w:t>te nuanceren</w:t>
      </w:r>
      <w:r w:rsidR="00F65031" w:rsidRPr="007C528B">
        <w:t>.</w:t>
      </w:r>
      <w:r w:rsidR="0055455A" w:rsidRPr="007C528B">
        <w:t xml:space="preserve"> Thans onderkent het </w:t>
      </w:r>
      <w:r w:rsidR="00C33884">
        <w:t>Hof</w:t>
      </w:r>
      <w:r w:rsidR="0055455A" w:rsidRPr="007C528B">
        <w:t xml:space="preserve"> </w:t>
      </w:r>
      <w:r w:rsidR="00182C49" w:rsidRPr="007C528B">
        <w:t xml:space="preserve">expliciet </w:t>
      </w:r>
      <w:r w:rsidR="0055455A" w:rsidRPr="007C528B">
        <w:t>dat het in de aard van een staking of boycot ligt om economisch nadeel toe te brengen.</w:t>
      </w:r>
    </w:p>
  </w:footnote>
  <w:footnote w:id="144">
    <w:p w14:paraId="3EAB2BBC" w14:textId="0615BBED" w:rsidR="001A749A" w:rsidRPr="007C528B" w:rsidRDefault="00CF567F" w:rsidP="003820BE">
      <w:pPr>
        <w:pStyle w:val="FootnoteText"/>
        <w:jc w:val="both"/>
      </w:pPr>
      <w:r w:rsidRPr="007C528B">
        <w:rPr>
          <w:rStyle w:val="FootnoteReference"/>
        </w:rPr>
        <w:footnoteRef/>
      </w:r>
      <w:r w:rsidRPr="007C528B">
        <w:t xml:space="preserve"> </w:t>
      </w:r>
      <w:r w:rsidR="001A749A" w:rsidRPr="007C528B">
        <w:t xml:space="preserve">De Vries, </w:t>
      </w:r>
      <w:r w:rsidR="001A749A" w:rsidRPr="007C528B">
        <w:rPr>
          <w:i/>
          <w:iCs/>
        </w:rPr>
        <w:t>NtE</w:t>
      </w:r>
      <w:r w:rsidR="001A749A">
        <w:rPr>
          <w:i/>
          <w:iCs/>
        </w:rPr>
        <w:t>r</w:t>
      </w:r>
      <w:r w:rsidR="001A749A" w:rsidRPr="007C528B">
        <w:t xml:space="preserve"> 2013, p. 130-131</w:t>
      </w:r>
      <w:r w:rsidR="001A749A">
        <w:t xml:space="preserve">; </w:t>
      </w:r>
      <w:r w:rsidR="001A749A" w:rsidRPr="007C528B">
        <w:t xml:space="preserve">Veldman, </w:t>
      </w:r>
      <w:r w:rsidR="001A749A" w:rsidRPr="007C528B">
        <w:rPr>
          <w:i/>
          <w:iCs/>
        </w:rPr>
        <w:t>ULR</w:t>
      </w:r>
      <w:r w:rsidR="001A749A" w:rsidRPr="007C528B">
        <w:t xml:space="preserve"> 2013, p. 113-114</w:t>
      </w:r>
      <w:r w:rsidR="001A749A">
        <w:t xml:space="preserve">; </w:t>
      </w:r>
      <w:r w:rsidR="002C3709" w:rsidRPr="007C528B">
        <w:t xml:space="preserve">Velyvyte, </w:t>
      </w:r>
      <w:r w:rsidR="002C3709" w:rsidRPr="007C528B">
        <w:rPr>
          <w:i/>
          <w:iCs/>
        </w:rPr>
        <w:t>HRLR</w:t>
      </w:r>
      <w:r w:rsidR="002C3709" w:rsidRPr="007C528B">
        <w:t xml:space="preserve"> 2015, p. 74-75</w:t>
      </w:r>
      <w:r w:rsidR="00572BE7" w:rsidRPr="007C528B">
        <w:t>,</w:t>
      </w:r>
      <w:r w:rsidR="00D36833" w:rsidRPr="007C528B">
        <w:t xml:space="preserve"> 92</w:t>
      </w:r>
      <w:r w:rsidR="00205DD1" w:rsidRPr="007C528B">
        <w:t>-93</w:t>
      </w:r>
      <w:r w:rsidR="00572BE7" w:rsidRPr="007C528B">
        <w:t xml:space="preserve"> &amp; 98</w:t>
      </w:r>
      <w:r w:rsidR="00787D00" w:rsidRPr="007C528B">
        <w:t>-99</w:t>
      </w:r>
      <w:r w:rsidR="002C3709" w:rsidRPr="007C528B">
        <w:t xml:space="preserve">; </w:t>
      </w:r>
      <w:r w:rsidR="007A58E4" w:rsidRPr="007C528B">
        <w:t>De Schutter 2017, p. 32-33;</w:t>
      </w:r>
      <w:r w:rsidR="00AC1D22">
        <w:t xml:space="preserve"> </w:t>
      </w:r>
      <w:r w:rsidR="00AC1D22" w:rsidRPr="007C528B">
        <w:t xml:space="preserve">Garben, </w:t>
      </w:r>
      <w:r w:rsidR="00AC1D22" w:rsidRPr="007C528B">
        <w:rPr>
          <w:i/>
          <w:iCs/>
        </w:rPr>
        <w:t xml:space="preserve">ELLJ </w:t>
      </w:r>
      <w:r w:rsidR="00AC1D22" w:rsidRPr="007C528B">
        <w:t>2020, p. 377</w:t>
      </w:r>
      <w:r w:rsidR="00AC1D22">
        <w:t>;</w:t>
      </w:r>
      <w:r w:rsidR="007A58E4" w:rsidRPr="007C528B">
        <w:t xml:space="preserve"> </w:t>
      </w:r>
      <w:r w:rsidR="00841C7C">
        <w:t xml:space="preserve">Barnard 2021, p. 818; </w:t>
      </w:r>
      <w:r w:rsidRPr="007C528B">
        <w:t xml:space="preserve">Stylogiannis, </w:t>
      </w:r>
      <w:r w:rsidRPr="007C528B">
        <w:rPr>
          <w:i/>
          <w:iCs/>
        </w:rPr>
        <w:t>CLL&amp;PJ</w:t>
      </w:r>
      <w:r w:rsidRPr="007C528B">
        <w:t xml:space="preserve"> 2021, p. 7-8; Graver, </w:t>
      </w:r>
      <w:r w:rsidRPr="007C528B">
        <w:rPr>
          <w:i/>
          <w:iCs/>
        </w:rPr>
        <w:t>ERA Forum</w:t>
      </w:r>
      <w:r w:rsidRPr="007C528B">
        <w:t xml:space="preserve"> 2022, par. 7-8; Ellingsen, </w:t>
      </w:r>
      <w:r w:rsidRPr="007C528B">
        <w:rPr>
          <w:i/>
          <w:iCs/>
        </w:rPr>
        <w:t>CMLR</w:t>
      </w:r>
      <w:r w:rsidRPr="007C528B">
        <w:t xml:space="preserve"> 2022, p. 584 &amp; par. 5.4.</w:t>
      </w:r>
    </w:p>
  </w:footnote>
  <w:footnote w:id="145">
    <w:p w14:paraId="39F26843" w14:textId="0BD71314" w:rsidR="00D62D21" w:rsidRPr="007C528B" w:rsidRDefault="00D62D21" w:rsidP="003820BE">
      <w:pPr>
        <w:pStyle w:val="FootnoteText"/>
        <w:jc w:val="both"/>
      </w:pPr>
      <w:r w:rsidRPr="007C528B">
        <w:rPr>
          <w:rStyle w:val="FootnoteReference"/>
        </w:rPr>
        <w:footnoteRef/>
      </w:r>
      <w:r w:rsidRPr="007C528B">
        <w:t xml:space="preserve"> Het ECSR heeft meermaals </w:t>
      </w:r>
      <w:r w:rsidR="00F91167" w:rsidRPr="007C528B">
        <w:t>overwogen</w:t>
      </w:r>
      <w:r w:rsidRPr="007C528B">
        <w:t xml:space="preserve"> dat </w:t>
      </w:r>
      <w:r w:rsidR="00A43445">
        <w:t xml:space="preserve">de </w:t>
      </w:r>
      <w:r w:rsidRPr="007C528B">
        <w:t xml:space="preserve">effectieve uitoefening van het stakingsrecht in gevaar </w:t>
      </w:r>
      <w:r w:rsidR="008D404A">
        <w:t>kan komen</w:t>
      </w:r>
      <w:r w:rsidRPr="007C528B">
        <w:t xml:space="preserve"> </w:t>
      </w:r>
      <w:r w:rsidR="00FC3989" w:rsidRPr="007C528B">
        <w:t>als</w:t>
      </w:r>
      <w:r w:rsidRPr="007C528B">
        <w:t xml:space="preserve"> </w:t>
      </w:r>
      <w:r w:rsidR="00FC3989" w:rsidRPr="007C528B">
        <w:t xml:space="preserve">de </w:t>
      </w:r>
      <w:r w:rsidRPr="007C528B">
        <w:t>nationale rechter</w:t>
      </w:r>
      <w:r w:rsidR="00FC3989" w:rsidRPr="007C528B">
        <w:t xml:space="preserve"> </w:t>
      </w:r>
      <w:r w:rsidRPr="007C528B">
        <w:t>een voorgenomen staking</w:t>
      </w:r>
      <w:r w:rsidR="00F91167" w:rsidRPr="007C528B">
        <w:t xml:space="preserve"> als procedureregel </w:t>
      </w:r>
      <w:r w:rsidR="002A02B7">
        <w:t>(</w:t>
      </w:r>
      <w:r w:rsidR="00FC3989" w:rsidRPr="007C528B">
        <w:t>zelfstandige voorwaarde</w:t>
      </w:r>
      <w:r w:rsidR="002A02B7">
        <w:t>)</w:t>
      </w:r>
      <w:r w:rsidR="00FC3989" w:rsidRPr="007C528B">
        <w:t xml:space="preserve"> kan</w:t>
      </w:r>
      <w:r w:rsidRPr="007C528B">
        <w:t xml:space="preserve"> verbieden omdat </w:t>
      </w:r>
      <w:r w:rsidR="00FC3989" w:rsidRPr="007C528B">
        <w:t>de</w:t>
      </w:r>
      <w:r w:rsidR="002A02B7">
        <w:t>ze</w:t>
      </w:r>
      <w:r w:rsidR="00FC3989" w:rsidRPr="007C528B">
        <w:t xml:space="preserve"> </w:t>
      </w:r>
      <w:r w:rsidRPr="007C528B">
        <w:t xml:space="preserve">in </w:t>
      </w:r>
      <w:r w:rsidR="00B37923">
        <w:t>zijn ogen</w:t>
      </w:r>
      <w:r w:rsidRPr="007C528B">
        <w:t xml:space="preserve"> prematuur is</w:t>
      </w:r>
      <w:r w:rsidR="006C40CE" w:rsidRPr="007C528B">
        <w:t xml:space="preserve">, zie </w:t>
      </w:r>
      <w:r w:rsidR="00AF2F5E" w:rsidRPr="0080665C">
        <w:t>Digest of the ECSR case law 2022</w:t>
      </w:r>
      <w:r w:rsidR="00AF2F5E" w:rsidRPr="007C528B">
        <w:t>, p. 89-90; Dorssemont 2017, p. 277</w:t>
      </w:r>
      <w:r w:rsidRPr="007C528B">
        <w:t>.</w:t>
      </w:r>
    </w:p>
  </w:footnote>
  <w:footnote w:id="146">
    <w:p w14:paraId="1B478274" w14:textId="77777777" w:rsidR="00037EA8" w:rsidRPr="00EF597F" w:rsidRDefault="00037EA8" w:rsidP="003820BE">
      <w:pPr>
        <w:pStyle w:val="FootnoteText"/>
        <w:jc w:val="both"/>
        <w:rPr>
          <w:lang w:val="es-ES"/>
        </w:rPr>
      </w:pPr>
      <w:r w:rsidRPr="007C528B">
        <w:rPr>
          <w:rStyle w:val="FootnoteReference"/>
        </w:rPr>
        <w:footnoteRef/>
      </w:r>
      <w:r w:rsidRPr="00EF597F">
        <w:rPr>
          <w:lang w:val="es-ES"/>
        </w:rPr>
        <w:t xml:space="preserve"> ECSR 3 juli 2013, 85/2012 (</w:t>
      </w:r>
      <w:r w:rsidRPr="00EF597F">
        <w:rPr>
          <w:i/>
          <w:iCs/>
          <w:lang w:val="es-ES"/>
        </w:rPr>
        <w:t>LO en TCO</w:t>
      </w:r>
      <w:r w:rsidRPr="00EF597F">
        <w:rPr>
          <w:lang w:val="es-ES"/>
        </w:rPr>
        <w:t>)</w:t>
      </w:r>
      <w:r>
        <w:rPr>
          <w:lang w:val="es-ES"/>
        </w:rPr>
        <w:t>;</w:t>
      </w:r>
      <w:r w:rsidRPr="00A872BE">
        <w:rPr>
          <w:lang w:val="es-ES"/>
        </w:rPr>
        <w:t xml:space="preserve"> CoE, Report III (Part 1A) 2013, p. 178-179.</w:t>
      </w:r>
    </w:p>
  </w:footnote>
  <w:footnote w:id="147">
    <w:p w14:paraId="18FA3FBE" w14:textId="74A2A007" w:rsidR="007E141A" w:rsidRPr="007C528B" w:rsidRDefault="007E141A" w:rsidP="003820BE">
      <w:pPr>
        <w:pStyle w:val="FootnoteText"/>
        <w:jc w:val="both"/>
      </w:pPr>
      <w:r w:rsidRPr="007C528B">
        <w:rPr>
          <w:rStyle w:val="FootnoteReference"/>
        </w:rPr>
        <w:footnoteRef/>
      </w:r>
      <w:r w:rsidRPr="007C528B">
        <w:t xml:space="preserve"> In ECSR 23 juni 2010, 55/2009, par. 35 (</w:t>
      </w:r>
      <w:r w:rsidRPr="007C528B">
        <w:rPr>
          <w:i/>
          <w:iCs/>
        </w:rPr>
        <w:t>CGT</w:t>
      </w:r>
      <w:r w:rsidRPr="007C528B">
        <w:t xml:space="preserve">) weigerde het ECSR een </w:t>
      </w:r>
      <w:r w:rsidRPr="007C528B">
        <w:rPr>
          <w:i/>
          <w:iCs/>
        </w:rPr>
        <w:t>Bosphorus</w:t>
      </w:r>
      <w:r w:rsidRPr="007C528B">
        <w:t xml:space="preserve">-vermoeden van gelijkwaardige bescherming te aanvaarden, hetgeen (indirecte) toetsing van </w:t>
      </w:r>
      <w:r w:rsidR="004A5206">
        <w:t xml:space="preserve">het </w:t>
      </w:r>
      <w:r w:rsidRPr="007C528B">
        <w:t>EU-recht door het ECSR mogelijk maakt.</w:t>
      </w:r>
    </w:p>
  </w:footnote>
  <w:footnote w:id="148">
    <w:p w14:paraId="536C0CA7" w14:textId="6CBE8D8B" w:rsidR="007E141A" w:rsidRPr="00F82B9D" w:rsidRDefault="007E141A" w:rsidP="003820BE">
      <w:pPr>
        <w:pStyle w:val="FootnoteText"/>
        <w:jc w:val="both"/>
      </w:pPr>
      <w:r w:rsidRPr="007C528B">
        <w:rPr>
          <w:rStyle w:val="FootnoteReference"/>
        </w:rPr>
        <w:footnoteRef/>
      </w:r>
      <w:r w:rsidRPr="007C528B">
        <w:t xml:space="preserve"> Anders: Boonstra, Helmer &amp; Houwerzijl 2014, p. 340</w:t>
      </w:r>
      <w:r w:rsidR="00C364C9">
        <w:t>, die</w:t>
      </w:r>
      <w:r w:rsidRPr="007C528B">
        <w:t xml:space="preserve"> betogen dat de verkeersvrijheden </w:t>
      </w:r>
      <w:r w:rsidR="00F20201">
        <w:t xml:space="preserve">onder het ESH </w:t>
      </w:r>
      <w:r w:rsidRPr="007C528B">
        <w:t xml:space="preserve">slechts een rol kunnen spelen indien een </w:t>
      </w:r>
      <w:r w:rsidRPr="00F20201">
        <w:t xml:space="preserve">derde-onderneming </w:t>
      </w:r>
      <w:r w:rsidRPr="007C528B">
        <w:t xml:space="preserve">zich erop beroept dat </w:t>
      </w:r>
      <w:r w:rsidR="001E14C0">
        <w:t>haar</w:t>
      </w:r>
      <w:r w:rsidRPr="007C528B">
        <w:t xml:space="preserve"> </w:t>
      </w:r>
      <w:r w:rsidR="00224835">
        <w:t>vrij verkeersrecht</w:t>
      </w:r>
      <w:r w:rsidRPr="007C528B">
        <w:t xml:space="preserve"> als gevolg van </w:t>
      </w:r>
      <w:r w:rsidR="00F20201">
        <w:t>een</w:t>
      </w:r>
      <w:r w:rsidRPr="007C528B">
        <w:t xml:space="preserve"> staking in </w:t>
      </w:r>
      <w:r w:rsidR="00224835">
        <w:t xml:space="preserve">het </w:t>
      </w:r>
      <w:r w:rsidRPr="007C528B">
        <w:t xml:space="preserve">gedrang komt. </w:t>
      </w:r>
      <w:r w:rsidR="0058012B" w:rsidRPr="007C528B">
        <w:t>In gelijke zin zij opgemerkt dat</w:t>
      </w:r>
      <w:r w:rsidRPr="007C528B">
        <w:t xml:space="preserve"> (nauw) verweven met de vraag naar </w:t>
      </w:r>
      <w:r w:rsidR="00EA7EA0">
        <w:t xml:space="preserve">de (on)rechtmatigheid van een </w:t>
      </w:r>
      <w:r w:rsidRPr="007C528B">
        <w:t xml:space="preserve">inperking van het stakingsrecht omwille van economische vrijheden </w:t>
      </w:r>
      <w:r w:rsidR="0058012B" w:rsidRPr="007C528B">
        <w:t xml:space="preserve">is </w:t>
      </w:r>
      <w:bookmarkStart w:id="59" w:name="_Hlk163484599"/>
      <w:r w:rsidRPr="007C528B">
        <w:t xml:space="preserve">de vraag of, en zo ja, in hoeverre, de (negatieve) economische consequenties van een staking </w:t>
      </w:r>
      <w:r w:rsidR="00224835">
        <w:t xml:space="preserve">voor de bestaakte werkgever </w:t>
      </w:r>
      <w:r w:rsidRPr="007C528B">
        <w:t xml:space="preserve">een beperking van het stakingsrecht </w:t>
      </w:r>
      <w:r w:rsidR="00224835">
        <w:t xml:space="preserve">onder het ESH </w:t>
      </w:r>
      <w:r w:rsidRPr="007C528B">
        <w:t>kunnen rechtvaardigen</w:t>
      </w:r>
      <w:bookmarkEnd w:id="59"/>
      <w:r w:rsidRPr="007C528B">
        <w:t xml:space="preserve">. </w:t>
      </w:r>
      <w:r w:rsidR="00224835">
        <w:t>Ontkennend:</w:t>
      </w:r>
      <w:r w:rsidRPr="007C528B">
        <w:t xml:space="preserve"> Hendy 2013, p. 83</w:t>
      </w:r>
      <w:r w:rsidR="00224835">
        <w:t>;</w:t>
      </w:r>
      <w:r w:rsidRPr="007C528B">
        <w:t xml:space="preserve"> Dorssemont 2017, p. 278.</w:t>
      </w:r>
      <w:r w:rsidR="00F82B9D">
        <w:t xml:space="preserve"> </w:t>
      </w:r>
      <w:r w:rsidR="00224835">
        <w:t>Anders</w:t>
      </w:r>
      <w:r w:rsidR="00F82B9D">
        <w:t xml:space="preserve">: HR 21 maart 1997, </w:t>
      </w:r>
      <w:r w:rsidR="00F82B9D">
        <w:rPr>
          <w:i/>
          <w:iCs/>
        </w:rPr>
        <w:t>NJ</w:t>
      </w:r>
      <w:r w:rsidR="00F82B9D">
        <w:t xml:space="preserve"> 1997/437 (</w:t>
      </w:r>
      <w:r w:rsidR="00F82B9D">
        <w:rPr>
          <w:i/>
          <w:iCs/>
        </w:rPr>
        <w:t>Staking streekvervoer</w:t>
      </w:r>
      <w:r w:rsidR="00F82B9D">
        <w:t xml:space="preserve">), </w:t>
      </w:r>
      <w:r w:rsidR="00730D13">
        <w:t>waarover nader</w:t>
      </w:r>
      <w:r w:rsidR="00F82B9D">
        <w:t xml:space="preserve"> Barentsen 2020, p. 422.</w:t>
      </w:r>
    </w:p>
  </w:footnote>
  <w:footnote w:id="149">
    <w:p w14:paraId="732E3815" w14:textId="790CBCCC" w:rsidR="007E141A" w:rsidRPr="005027E3" w:rsidRDefault="007E141A" w:rsidP="003820BE">
      <w:pPr>
        <w:pStyle w:val="FootnoteText"/>
        <w:jc w:val="both"/>
        <w:rPr>
          <w:lang w:val="en-US"/>
        </w:rPr>
      </w:pPr>
      <w:r w:rsidRPr="007C528B">
        <w:rPr>
          <w:rStyle w:val="FootnoteReference"/>
        </w:rPr>
        <w:footnoteRef/>
      </w:r>
      <w:r w:rsidRPr="005027E3">
        <w:rPr>
          <w:lang w:val="en-US"/>
        </w:rPr>
        <w:t xml:space="preserve"> Velyvyte, </w:t>
      </w:r>
      <w:r w:rsidRPr="005027E3">
        <w:rPr>
          <w:i/>
          <w:iCs/>
          <w:lang w:val="en-US"/>
        </w:rPr>
        <w:t xml:space="preserve">HRLR </w:t>
      </w:r>
      <w:r w:rsidRPr="005027E3">
        <w:rPr>
          <w:lang w:val="en-US"/>
        </w:rPr>
        <w:t>2015, p. 98.</w:t>
      </w:r>
    </w:p>
  </w:footnote>
  <w:footnote w:id="150">
    <w:p w14:paraId="7353244A" w14:textId="77777777" w:rsidR="00736390" w:rsidRPr="007C528B" w:rsidRDefault="00736390" w:rsidP="003820BE">
      <w:pPr>
        <w:pStyle w:val="FootnoteText"/>
        <w:jc w:val="both"/>
        <w:rPr>
          <w:lang w:val="en-US"/>
        </w:rPr>
      </w:pPr>
      <w:r w:rsidRPr="007C528B">
        <w:rPr>
          <w:rStyle w:val="FootnoteReference"/>
        </w:rPr>
        <w:footnoteRef/>
      </w:r>
      <w:r w:rsidRPr="007C528B">
        <w:rPr>
          <w:lang w:val="en-US"/>
        </w:rPr>
        <w:t xml:space="preserve"> CoE, Report III (Part 1A) 2010, p. 208-209.</w:t>
      </w:r>
    </w:p>
  </w:footnote>
  <w:footnote w:id="151">
    <w:p w14:paraId="786F1B1D" w14:textId="59F490BA" w:rsidR="002C3F9F" w:rsidRPr="007C528B" w:rsidRDefault="002C3F9F" w:rsidP="003820BE">
      <w:pPr>
        <w:pStyle w:val="FootnoteText"/>
        <w:jc w:val="both"/>
      </w:pPr>
      <w:r w:rsidRPr="007C528B">
        <w:rPr>
          <w:rStyle w:val="FootnoteReference"/>
        </w:rPr>
        <w:footnoteRef/>
      </w:r>
      <w:r w:rsidRPr="007C528B">
        <w:t xml:space="preserve"> De Schutter 2017, p. 31.</w:t>
      </w:r>
    </w:p>
  </w:footnote>
  <w:footnote w:id="152">
    <w:p w14:paraId="348C0F2A" w14:textId="24DCF888" w:rsidR="00524691" w:rsidRPr="007C528B" w:rsidRDefault="00524691" w:rsidP="003820BE">
      <w:pPr>
        <w:pStyle w:val="FootnoteText"/>
        <w:jc w:val="both"/>
      </w:pPr>
      <w:r w:rsidRPr="007C528B">
        <w:rPr>
          <w:rStyle w:val="FootnoteReference"/>
        </w:rPr>
        <w:footnoteRef/>
      </w:r>
      <w:r w:rsidRPr="007C528B">
        <w:t xml:space="preserve"> Hoewel vakbonden volgens Jacobs 2023, par. 8.12, conform Nederlands recht niet snel zijn blootgesteld aan het risico op (hoge) schadeclaims, is dit </w:t>
      </w:r>
      <w:r>
        <w:t>op grond van</w:t>
      </w:r>
      <w:r w:rsidRPr="007C528B">
        <w:t xml:space="preserve"> </w:t>
      </w:r>
      <w:r>
        <w:t xml:space="preserve">het </w:t>
      </w:r>
      <w:r w:rsidRPr="007C528B">
        <w:t xml:space="preserve">EU-recht wellicht anders. Naar aanleiding van de </w:t>
      </w:r>
      <w:r w:rsidRPr="007C528B">
        <w:rPr>
          <w:i/>
          <w:iCs/>
        </w:rPr>
        <w:t>Laval</w:t>
      </w:r>
      <w:r w:rsidRPr="007C528B">
        <w:t>-uitspraak overwoog de Zweedse rechter immers dat de</w:t>
      </w:r>
      <w:r w:rsidR="007E138A">
        <w:t xml:space="preserve"> Zweedse</w:t>
      </w:r>
      <w:r w:rsidRPr="007C528B">
        <w:t xml:space="preserve"> vakbond </w:t>
      </w:r>
      <w:r w:rsidRPr="00697706">
        <w:t xml:space="preserve">op grond van het </w:t>
      </w:r>
      <w:r>
        <w:t>Unie</w:t>
      </w:r>
      <w:r w:rsidRPr="00697706">
        <w:t>recht</w:t>
      </w:r>
      <w:r w:rsidRPr="007C528B">
        <w:t xml:space="preserve"> aansprakelijk was voor de door </w:t>
      </w:r>
      <w:r w:rsidRPr="007C528B">
        <w:rPr>
          <w:i/>
          <w:iCs/>
        </w:rPr>
        <w:t xml:space="preserve">Laval </w:t>
      </w:r>
      <w:r w:rsidRPr="007C528B">
        <w:t>geleden schade</w:t>
      </w:r>
      <w:r w:rsidR="008D404A">
        <w:t>.</w:t>
      </w:r>
      <w:r w:rsidRPr="007C528B">
        <w:t xml:space="preserve"> </w:t>
      </w:r>
      <w:r w:rsidR="007E138A">
        <w:t>In mijn opinie is</w:t>
      </w:r>
      <w:r>
        <w:t xml:space="preserve"> </w:t>
      </w:r>
      <w:r w:rsidR="008D404A" w:rsidRPr="007C528B">
        <w:t xml:space="preserve">Malmberg, </w:t>
      </w:r>
      <w:r w:rsidR="008D404A" w:rsidRPr="007C528B">
        <w:rPr>
          <w:i/>
          <w:iCs/>
        </w:rPr>
        <w:t xml:space="preserve">ELLJ </w:t>
      </w:r>
      <w:r w:rsidR="008D404A" w:rsidRPr="007C528B">
        <w:t>2012</w:t>
      </w:r>
      <w:r w:rsidR="008D404A">
        <w:t xml:space="preserve">, </w:t>
      </w:r>
      <w:r w:rsidR="00E12211">
        <w:t>par. 3-5</w:t>
      </w:r>
      <w:r w:rsidR="008D404A">
        <w:t>,</w:t>
      </w:r>
      <w:r w:rsidR="00E12211">
        <w:t xml:space="preserve"> </w:t>
      </w:r>
      <w:r w:rsidR="007E138A">
        <w:t xml:space="preserve">terecht </w:t>
      </w:r>
      <w:r w:rsidRPr="007C528B">
        <w:t xml:space="preserve">kritisch op de redenering van de Zweedse rechter, maar ik sluit niet uit dat het </w:t>
      </w:r>
      <w:r>
        <w:t>HvJ</w:t>
      </w:r>
      <w:r w:rsidRPr="007C528B">
        <w:t xml:space="preserve"> de</w:t>
      </w:r>
      <w:r w:rsidR="009704F6">
        <w:t>ze</w:t>
      </w:r>
      <w:r w:rsidRPr="007C528B">
        <w:t xml:space="preserve"> uitspraak in het licht van </w:t>
      </w:r>
      <w:r w:rsidR="008D404A">
        <w:t xml:space="preserve">het in </w:t>
      </w:r>
      <w:r w:rsidRPr="007C528B">
        <w:t xml:space="preserve">artikel 47 Hv </w:t>
      </w:r>
      <w:r w:rsidR="008D404A">
        <w:t>neergelegde</w:t>
      </w:r>
      <w:r w:rsidRPr="007C528B">
        <w:t xml:space="preserve"> recht op een doeltreffende voorziening in rechte had gesanctioneerd.</w:t>
      </w:r>
    </w:p>
  </w:footnote>
  <w:footnote w:id="153">
    <w:p w14:paraId="2C0B44AD" w14:textId="73509121" w:rsidR="00341965" w:rsidRPr="007C528B" w:rsidRDefault="00341965" w:rsidP="003820BE">
      <w:pPr>
        <w:pStyle w:val="FootnoteText"/>
        <w:jc w:val="both"/>
      </w:pPr>
      <w:r w:rsidRPr="007C528B">
        <w:rPr>
          <w:rStyle w:val="FootnoteReference"/>
        </w:rPr>
        <w:footnoteRef/>
      </w:r>
      <w:r w:rsidRPr="007C528B">
        <w:t xml:space="preserve"> Als evident is dat het stakingsmiddel</w:t>
      </w:r>
      <w:r w:rsidR="001D4007" w:rsidRPr="007C528B">
        <w:t xml:space="preserve"> feitelijk</w:t>
      </w:r>
      <w:r w:rsidRPr="007C528B">
        <w:t xml:space="preserve"> wordt ingezet vanuit protectionistische</w:t>
      </w:r>
      <w:r w:rsidR="0046608E">
        <w:t xml:space="preserve"> </w:t>
      </w:r>
      <w:r w:rsidRPr="007C528B">
        <w:t>overwegingen</w:t>
      </w:r>
      <w:r w:rsidR="000621A5">
        <w:t xml:space="preserve">, </w:t>
      </w:r>
      <w:r w:rsidRPr="007C528B">
        <w:t xml:space="preserve">zal geen sprake zijn van het verdedigen van </w:t>
      </w:r>
      <w:r w:rsidR="000621A5">
        <w:t>werknemers</w:t>
      </w:r>
      <w:r w:rsidR="00321022" w:rsidRPr="007C528B">
        <w:t>belangen</w:t>
      </w:r>
      <w:r w:rsidR="002131C3">
        <w:t xml:space="preserve"> –</w:t>
      </w:r>
      <w:r w:rsidRPr="007C528B">
        <w:t xml:space="preserve"> </w:t>
      </w:r>
      <w:r w:rsidR="00156C0D" w:rsidRPr="007C528B">
        <w:t>een</w:t>
      </w:r>
      <w:r w:rsidRPr="007C528B">
        <w:t xml:space="preserve"> voorwaarde voor </w:t>
      </w:r>
      <w:r w:rsidR="00921537">
        <w:t xml:space="preserve">de </w:t>
      </w:r>
      <w:r w:rsidR="00FE13D3">
        <w:t>bescherming van het</w:t>
      </w:r>
      <w:r w:rsidRPr="007C528B">
        <w:t xml:space="preserve"> stakingsrecht </w:t>
      </w:r>
      <w:r w:rsidR="00A06814">
        <w:t>onder</w:t>
      </w:r>
      <w:r w:rsidR="00A06814" w:rsidRPr="008D1A99">
        <w:t xml:space="preserve"> </w:t>
      </w:r>
      <w:r w:rsidR="00A06814">
        <w:t>ILO-Verdrag</w:t>
      </w:r>
      <w:r w:rsidR="00A06814" w:rsidRPr="008D1A99">
        <w:t xml:space="preserve"> </w:t>
      </w:r>
      <w:r w:rsidR="00A06814">
        <w:t>87</w:t>
      </w:r>
      <w:r w:rsidR="00A06814" w:rsidRPr="008D1A99">
        <w:t xml:space="preserve"> </w:t>
      </w:r>
      <w:r w:rsidRPr="007C528B">
        <w:t>(</w:t>
      </w:r>
      <w:r w:rsidRPr="0080665C">
        <w:t>CFA-decisions 2018,</w:t>
      </w:r>
      <w:r w:rsidRPr="007C528B">
        <w:t xml:space="preserve"> nr. 751).</w:t>
      </w:r>
    </w:p>
  </w:footnote>
  <w:footnote w:id="154">
    <w:p w14:paraId="7FA09AF4" w14:textId="5D960B8F" w:rsidR="008D1A99" w:rsidRDefault="008D1A99" w:rsidP="003820BE">
      <w:pPr>
        <w:pStyle w:val="FootnoteText"/>
        <w:jc w:val="both"/>
      </w:pPr>
      <w:r>
        <w:rPr>
          <w:rStyle w:val="FootnoteReference"/>
        </w:rPr>
        <w:footnoteRef/>
      </w:r>
      <w:r>
        <w:t xml:space="preserve"> </w:t>
      </w:r>
      <w:r w:rsidR="00A06814">
        <w:t>Idem</w:t>
      </w:r>
      <w:r w:rsidRPr="008D1A99">
        <w:t xml:space="preserve">: </w:t>
      </w:r>
      <w:r w:rsidRPr="0080665C">
        <w:t>CFA-decisions 2018</w:t>
      </w:r>
      <w:r w:rsidRPr="008D1A99">
        <w:t>, nr. 791.</w:t>
      </w:r>
    </w:p>
  </w:footnote>
  <w:footnote w:id="155">
    <w:p w14:paraId="0B6458C1" w14:textId="16C58BE9" w:rsidR="001D631C" w:rsidRPr="007C528B" w:rsidRDefault="001D631C" w:rsidP="003820BE">
      <w:pPr>
        <w:pStyle w:val="FootnoteText"/>
        <w:jc w:val="both"/>
      </w:pPr>
      <w:r w:rsidRPr="007C528B">
        <w:rPr>
          <w:rStyle w:val="FootnoteReference"/>
        </w:rPr>
        <w:footnoteRef/>
      </w:r>
      <w:r w:rsidRPr="007C528B">
        <w:t xml:space="preserve"> De Witte 2011, p. 21-22</w:t>
      </w:r>
      <w:r w:rsidR="00A8705D">
        <w:t xml:space="preserve">, </w:t>
      </w:r>
      <w:r w:rsidR="00DD228F">
        <w:t>acht</w:t>
      </w:r>
      <w:r w:rsidR="00A8705D">
        <w:t xml:space="preserve"> daarbij van belang dat EVRM-bepalingen volgens artikel 6 lid 3 VEU algemene beginselen van Unierecht </w:t>
      </w:r>
      <w:r w:rsidR="00A8705D" w:rsidRPr="009114A9">
        <w:rPr>
          <w:i/>
          <w:iCs/>
        </w:rPr>
        <w:t>zijn</w:t>
      </w:r>
      <w:r w:rsidR="00A8705D">
        <w:t xml:space="preserve"> en niet slechts bronnen vormen om deze beginselen te identificeren.</w:t>
      </w:r>
    </w:p>
  </w:footnote>
  <w:footnote w:id="156">
    <w:p w14:paraId="244EBB8C" w14:textId="414BC25A" w:rsidR="00D127DA" w:rsidRPr="007C528B" w:rsidRDefault="00D127DA" w:rsidP="003820BE">
      <w:pPr>
        <w:pStyle w:val="FootnoteText"/>
        <w:jc w:val="both"/>
      </w:pPr>
      <w:r w:rsidRPr="007C528B">
        <w:rPr>
          <w:rStyle w:val="FootnoteReference"/>
        </w:rPr>
        <w:footnoteRef/>
      </w:r>
      <w:r w:rsidRPr="007C528B">
        <w:t xml:space="preserve"> Blijkens de Toelichting op het Handvest correspondeert artikel 12 Hv, dat eveneens de vakverenigingsvrijheid omvat, met artikel 11 EVRM. In zoverre kan worden bepleit dat, gelet op artikel 52 lid 3 Hv, het stakingsrecht van artikel 11 EVRM in artikel 12 Hv moeten worden ‘ingelezen’. Omdat </w:t>
      </w:r>
      <w:r w:rsidR="003304DD" w:rsidRPr="007C528B">
        <w:t xml:space="preserve">het stakingsrecht </w:t>
      </w:r>
      <w:r w:rsidR="003304DD">
        <w:t xml:space="preserve">in </w:t>
      </w:r>
      <w:r w:rsidRPr="007C528B">
        <w:t xml:space="preserve">artikel 28 Hv </w:t>
      </w:r>
      <w:r w:rsidR="0063232B">
        <w:t>echter</w:t>
      </w:r>
      <w:r w:rsidR="0063232B" w:rsidRPr="007C528B">
        <w:t xml:space="preserve"> </w:t>
      </w:r>
      <w:r w:rsidRPr="007C528B">
        <w:t xml:space="preserve">expliciet </w:t>
      </w:r>
      <w:r w:rsidR="003304DD">
        <w:t xml:space="preserve">is </w:t>
      </w:r>
      <w:r w:rsidRPr="007C528B">
        <w:t>erken</w:t>
      </w:r>
      <w:r w:rsidR="003304DD">
        <w:t>d</w:t>
      </w:r>
      <w:r w:rsidRPr="007C528B">
        <w:t xml:space="preserve">, is verdedigbaar dat het stakingsrecht </w:t>
      </w:r>
      <w:r w:rsidR="00A8705D">
        <w:t>van artikel</w:t>
      </w:r>
      <w:r w:rsidRPr="007C528B">
        <w:t xml:space="preserve"> </w:t>
      </w:r>
      <w:r w:rsidR="00A8705D">
        <w:t xml:space="preserve">11 </w:t>
      </w:r>
      <w:r w:rsidRPr="007C528B">
        <w:t>EVRM (ook) moet worden ‘ingelezen’ in artikel</w:t>
      </w:r>
      <w:r w:rsidR="00A8705D">
        <w:t xml:space="preserve"> 28 Hv</w:t>
      </w:r>
      <w:r w:rsidRPr="007C528B">
        <w:t>.</w:t>
      </w:r>
    </w:p>
  </w:footnote>
  <w:footnote w:id="157">
    <w:p w14:paraId="00E86A5A" w14:textId="6A249E06" w:rsidR="00053631" w:rsidRPr="007C528B" w:rsidRDefault="00053631" w:rsidP="003820BE">
      <w:pPr>
        <w:pStyle w:val="FootnoteText"/>
        <w:jc w:val="both"/>
      </w:pPr>
      <w:r w:rsidRPr="007C528B">
        <w:rPr>
          <w:rStyle w:val="FootnoteReference"/>
        </w:rPr>
        <w:footnoteRef/>
      </w:r>
      <w:r w:rsidRPr="007C528B">
        <w:t xml:space="preserve"> Timmermans</w:t>
      </w:r>
      <w:r w:rsidR="00E10EE1">
        <w:t xml:space="preserve"> 2014</w:t>
      </w:r>
      <w:r w:rsidRPr="007C528B">
        <w:t xml:space="preserve">, p. 11; Pecinovsky, </w:t>
      </w:r>
      <w:r w:rsidRPr="007C528B">
        <w:rPr>
          <w:i/>
          <w:iCs/>
        </w:rPr>
        <w:t>ELLJ</w:t>
      </w:r>
      <w:r w:rsidRPr="007C528B">
        <w:t xml:space="preserve"> 2016, p. 299.</w:t>
      </w:r>
      <w:r w:rsidR="007B5143" w:rsidRPr="007B5143">
        <w:t xml:space="preserve"> </w:t>
      </w:r>
      <w:r w:rsidR="007B5143">
        <w:t>Opgemerkt</w:t>
      </w:r>
      <w:r w:rsidR="007B5143" w:rsidRPr="007C528B">
        <w:t xml:space="preserve"> </w:t>
      </w:r>
      <w:r w:rsidR="007B5143">
        <w:t xml:space="preserve">zij dat de </w:t>
      </w:r>
      <w:r w:rsidR="007B5143" w:rsidRPr="007C528B">
        <w:t>binding aan rechtspraak van het EHRM altijd beperkt</w:t>
      </w:r>
      <w:r w:rsidR="007B5143">
        <w:t xml:space="preserve"> is</w:t>
      </w:r>
      <w:r w:rsidR="007B5143" w:rsidRPr="007C528B">
        <w:t xml:space="preserve">, omdat </w:t>
      </w:r>
      <w:r w:rsidR="007B5143">
        <w:t>EHRM-</w:t>
      </w:r>
      <w:r w:rsidR="007B5143" w:rsidRPr="007C528B">
        <w:t xml:space="preserve">arresten </w:t>
      </w:r>
      <w:r w:rsidR="007B5143">
        <w:t>formeel</w:t>
      </w:r>
      <w:r w:rsidR="007B5143" w:rsidRPr="007C528B">
        <w:t xml:space="preserve"> slechts bindend zijn voor </w:t>
      </w:r>
      <w:r w:rsidR="007B5143">
        <w:t>de</w:t>
      </w:r>
      <w:r w:rsidR="007B5143" w:rsidRPr="007C528B">
        <w:t xml:space="preserve"> partijen bij het geschil (artikel 46 lid 1 EVRM). Niettemin hebben </w:t>
      </w:r>
      <w:r w:rsidR="007B5143">
        <w:t>deze</w:t>
      </w:r>
      <w:r w:rsidR="007B5143" w:rsidRPr="007C528B">
        <w:t xml:space="preserve"> uitspraken een zekere precedent- of </w:t>
      </w:r>
      <w:r w:rsidR="007B5143" w:rsidRPr="007C528B">
        <w:rPr>
          <w:i/>
          <w:iCs/>
        </w:rPr>
        <w:t>res interpretata</w:t>
      </w:r>
      <w:r w:rsidR="007B5143" w:rsidRPr="007C528B">
        <w:t xml:space="preserve">-werking (artikel 32 lid 1 EVRM), waarover </w:t>
      </w:r>
      <w:r w:rsidR="00325CF8">
        <w:t>nader</w:t>
      </w:r>
      <w:r w:rsidR="007B5143" w:rsidRPr="007C528B">
        <w:t xml:space="preserve"> Bodnar 2014, p. 223-262.</w:t>
      </w:r>
    </w:p>
  </w:footnote>
  <w:footnote w:id="158">
    <w:p w14:paraId="34934BDE" w14:textId="41B4B438" w:rsidR="00053631" w:rsidRPr="007C528B" w:rsidRDefault="00053631" w:rsidP="003820BE">
      <w:pPr>
        <w:pStyle w:val="FootnoteText"/>
        <w:jc w:val="both"/>
      </w:pPr>
      <w:r w:rsidRPr="007C528B">
        <w:rPr>
          <w:rStyle w:val="FootnoteReference"/>
        </w:rPr>
        <w:footnoteRef/>
      </w:r>
      <w:r w:rsidRPr="007C528B">
        <w:t xml:space="preserve"> Zie over de juridische status van de Toelichting bij het Handvest artikel 6 lid 1 VEU en artikel 52 lid 7 Hv. Volgens Lenaerts, </w:t>
      </w:r>
      <w:bookmarkStart w:id="62" w:name="_Hlk152506331"/>
      <w:r w:rsidRPr="007C528B">
        <w:rPr>
          <w:i/>
          <w:iCs/>
        </w:rPr>
        <w:t xml:space="preserve">EuConst </w:t>
      </w:r>
      <w:r w:rsidRPr="007C528B">
        <w:t>2012</w:t>
      </w:r>
      <w:bookmarkEnd w:id="62"/>
      <w:r w:rsidRPr="007C528B">
        <w:t xml:space="preserve">, p. </w:t>
      </w:r>
      <w:r>
        <w:t>402</w:t>
      </w:r>
      <w:r w:rsidRPr="007C528B">
        <w:t xml:space="preserve">, gaat het om bindende instructies op grond waarvan het HvJ het Handvest moet uitleggen </w:t>
      </w:r>
      <w:r>
        <w:t>in</w:t>
      </w:r>
      <w:r w:rsidRPr="007C528B">
        <w:t xml:space="preserve"> </w:t>
      </w:r>
      <w:r>
        <w:t>overeenstemming</w:t>
      </w:r>
      <w:r w:rsidRPr="007C528B">
        <w:t xml:space="preserve"> met de Toelichting daarop</w:t>
      </w:r>
      <w:r>
        <w:t>.</w:t>
      </w:r>
      <w:r w:rsidRPr="007C528B">
        <w:t xml:space="preserve"> Anders: </w:t>
      </w:r>
      <w:bookmarkStart w:id="63" w:name="_Hlk152529236"/>
      <w:r w:rsidRPr="007C528B">
        <w:t xml:space="preserve">Krommendijk, </w:t>
      </w:r>
      <w:r w:rsidRPr="007C528B">
        <w:rPr>
          <w:i/>
          <w:iCs/>
        </w:rPr>
        <w:t>MFLWP</w:t>
      </w:r>
      <w:r w:rsidRPr="007C528B">
        <w:t xml:space="preserve"> 2015/6</w:t>
      </w:r>
      <w:bookmarkEnd w:id="63"/>
      <w:r w:rsidRPr="007C528B">
        <w:t>, p. 10-11.</w:t>
      </w:r>
    </w:p>
  </w:footnote>
  <w:footnote w:id="159">
    <w:p w14:paraId="2E72985E" w14:textId="2B05939C" w:rsidR="00C01F91" w:rsidRPr="007C528B" w:rsidRDefault="00C01F91" w:rsidP="003820BE">
      <w:pPr>
        <w:pStyle w:val="FootnoteText"/>
        <w:jc w:val="both"/>
      </w:pPr>
      <w:r w:rsidRPr="007C528B">
        <w:rPr>
          <w:rStyle w:val="FootnoteReference"/>
        </w:rPr>
        <w:footnoteRef/>
      </w:r>
      <w:r w:rsidR="004C3899" w:rsidRPr="007C528B">
        <w:t xml:space="preserve"> </w:t>
      </w:r>
      <w:r w:rsidR="00A8705D">
        <w:t>Opvallend</w:t>
      </w:r>
      <w:r w:rsidR="004C3899" w:rsidRPr="007C528B">
        <w:t xml:space="preserve"> </w:t>
      </w:r>
      <w:r w:rsidR="00A8705D">
        <w:t>is</w:t>
      </w:r>
      <w:r w:rsidR="00A8705D" w:rsidRPr="007C528B">
        <w:t xml:space="preserve"> </w:t>
      </w:r>
      <w:r w:rsidR="00A8705D">
        <w:t>dat</w:t>
      </w:r>
      <w:r w:rsidR="00A8705D" w:rsidRPr="007C528B">
        <w:t xml:space="preserve"> </w:t>
      </w:r>
      <w:r w:rsidR="00A8705D">
        <w:t>Ellingsen</w:t>
      </w:r>
      <w:r w:rsidR="00CF7CAA">
        <w:t>,</w:t>
      </w:r>
      <w:r w:rsidR="00CF7CAA" w:rsidRPr="00CF7CAA">
        <w:rPr>
          <w:i/>
          <w:iCs/>
        </w:rPr>
        <w:t xml:space="preserve"> </w:t>
      </w:r>
      <w:r w:rsidR="00CF7CAA" w:rsidRPr="007C528B">
        <w:rPr>
          <w:i/>
          <w:iCs/>
        </w:rPr>
        <w:t>CMLR</w:t>
      </w:r>
      <w:r w:rsidR="00CF7CAA" w:rsidRPr="007C528B">
        <w:t xml:space="preserve"> 2022, p. 600-601</w:t>
      </w:r>
      <w:r w:rsidR="00CF7CAA">
        <w:t>,</w:t>
      </w:r>
      <w:r w:rsidR="00A8705D" w:rsidRPr="007C528B">
        <w:t xml:space="preserve"> </w:t>
      </w:r>
      <w:r w:rsidR="00A8705D">
        <w:t>in</w:t>
      </w:r>
      <w:r w:rsidR="00A8705D" w:rsidRPr="007C528B">
        <w:t xml:space="preserve"> </w:t>
      </w:r>
      <w:r w:rsidR="00A8705D">
        <w:t>haar</w:t>
      </w:r>
      <w:r w:rsidR="00A8705D" w:rsidRPr="007C528B">
        <w:t xml:space="preserve"> </w:t>
      </w:r>
      <w:r w:rsidR="00A8705D">
        <w:t>stelling</w:t>
      </w:r>
      <w:r w:rsidR="00A8705D" w:rsidRPr="007C528B">
        <w:t xml:space="preserve"> </w:t>
      </w:r>
      <w:r w:rsidR="00A8705D">
        <w:t>geen</w:t>
      </w:r>
      <w:r w:rsidR="004C3899" w:rsidRPr="007C528B">
        <w:t xml:space="preserve"> </w:t>
      </w:r>
      <w:r w:rsidR="004B7299" w:rsidRPr="007C528B">
        <w:t xml:space="preserve">onderscheid </w:t>
      </w:r>
      <w:r w:rsidR="00A8705D">
        <w:t>maakt</w:t>
      </w:r>
      <w:r w:rsidR="00A8705D" w:rsidRPr="007C528B">
        <w:t xml:space="preserve"> </w:t>
      </w:r>
      <w:r w:rsidR="004B7299" w:rsidRPr="007C528B">
        <w:t>tussen</w:t>
      </w:r>
      <w:r w:rsidR="004C3899" w:rsidRPr="007C528B">
        <w:t xml:space="preserve"> de rechtssituatie vóór en ná toetreding van de EU tot het EVRM.</w:t>
      </w:r>
    </w:p>
  </w:footnote>
  <w:footnote w:id="160">
    <w:p w14:paraId="35385CE8" w14:textId="19CF432B" w:rsidR="009D604D" w:rsidRPr="007C528B" w:rsidRDefault="009D604D" w:rsidP="003820BE">
      <w:pPr>
        <w:pStyle w:val="FootnoteText"/>
        <w:jc w:val="both"/>
        <w:rPr>
          <w:b/>
          <w:bCs/>
        </w:rPr>
      </w:pPr>
      <w:r w:rsidRPr="007C528B">
        <w:rPr>
          <w:rStyle w:val="FootnoteReference"/>
        </w:rPr>
        <w:footnoteRef/>
      </w:r>
      <w:r w:rsidRPr="007C528B">
        <w:t xml:space="preserve"> </w:t>
      </w:r>
      <w:r w:rsidR="002767A5" w:rsidRPr="007C528B">
        <w:t xml:space="preserve">Krommendijk, </w:t>
      </w:r>
      <w:r w:rsidR="002767A5" w:rsidRPr="007C528B">
        <w:rPr>
          <w:i/>
          <w:iCs/>
        </w:rPr>
        <w:t>MFLWP</w:t>
      </w:r>
      <w:r w:rsidR="002767A5" w:rsidRPr="007C528B">
        <w:t xml:space="preserve"> 2015/6, p. 11, noemt </w:t>
      </w:r>
      <w:r w:rsidR="008D404A">
        <w:t xml:space="preserve">diverse </w:t>
      </w:r>
      <w:r w:rsidR="007E73B2" w:rsidRPr="007C528B">
        <w:t xml:space="preserve">conclusies van A-G’s die dit standpunt ondersteunen. </w:t>
      </w:r>
      <w:r w:rsidR="00873A6F" w:rsidRPr="007C528B">
        <w:t xml:space="preserve">Zie ook </w:t>
      </w:r>
      <w:bookmarkStart w:id="64" w:name="_Hlk155349365"/>
      <w:r w:rsidR="00873A6F" w:rsidRPr="007C528B">
        <w:t xml:space="preserve">Van Peijpe, </w:t>
      </w:r>
      <w:r w:rsidR="00873A6F" w:rsidRPr="007C528B">
        <w:rPr>
          <w:i/>
          <w:iCs/>
        </w:rPr>
        <w:t xml:space="preserve">TRA </w:t>
      </w:r>
      <w:r w:rsidR="00873A6F" w:rsidRPr="007C528B">
        <w:t>2012/76</w:t>
      </w:r>
      <w:bookmarkEnd w:id="64"/>
      <w:r w:rsidR="00873A6F" w:rsidRPr="007C528B">
        <w:t>, par. 3.1</w:t>
      </w:r>
      <w:r w:rsidR="004A7482" w:rsidRPr="007C528B">
        <w:t xml:space="preserve">; Velyvyte, </w:t>
      </w:r>
      <w:r w:rsidR="004A7482" w:rsidRPr="007C528B">
        <w:rPr>
          <w:i/>
          <w:iCs/>
        </w:rPr>
        <w:t>HRLR</w:t>
      </w:r>
      <w:r w:rsidR="004A7482" w:rsidRPr="007C528B">
        <w:t xml:space="preserve"> 2015, p. 91; Teklè, </w:t>
      </w:r>
      <w:r w:rsidR="004A7482" w:rsidRPr="007C528B">
        <w:rPr>
          <w:i/>
          <w:iCs/>
        </w:rPr>
        <w:t>ELLJ</w:t>
      </w:r>
      <w:r w:rsidR="004A7482" w:rsidRPr="007C528B">
        <w:t xml:space="preserve"> 2018, p. 259.</w:t>
      </w:r>
    </w:p>
  </w:footnote>
  <w:footnote w:id="161">
    <w:p w14:paraId="5C86CBBB" w14:textId="2A225C76" w:rsidR="00A83C5E" w:rsidRPr="007C528B" w:rsidRDefault="00A83C5E" w:rsidP="003820BE">
      <w:pPr>
        <w:pStyle w:val="FootnoteText"/>
        <w:jc w:val="both"/>
      </w:pPr>
      <w:r w:rsidRPr="007C528B">
        <w:rPr>
          <w:rStyle w:val="FootnoteReference"/>
        </w:rPr>
        <w:footnoteRef/>
      </w:r>
      <w:r w:rsidRPr="00B252AD">
        <w:rPr>
          <w:lang w:val="fr-BE"/>
        </w:rPr>
        <w:t xml:space="preserve"> Lenaerts, </w:t>
      </w:r>
      <w:r w:rsidRPr="00B252AD">
        <w:rPr>
          <w:i/>
          <w:iCs/>
          <w:lang w:val="fr-BE"/>
        </w:rPr>
        <w:t xml:space="preserve">EuConst </w:t>
      </w:r>
      <w:r w:rsidRPr="00B252AD">
        <w:rPr>
          <w:lang w:val="fr-BE"/>
        </w:rPr>
        <w:t>2012, p. 394-395</w:t>
      </w:r>
      <w:r w:rsidR="003751D4" w:rsidRPr="00B252AD">
        <w:rPr>
          <w:lang w:val="fr-BE"/>
        </w:rPr>
        <w:t xml:space="preserve">; Teklè, </w:t>
      </w:r>
      <w:r w:rsidR="003751D4" w:rsidRPr="00B252AD">
        <w:rPr>
          <w:i/>
          <w:iCs/>
          <w:lang w:val="fr-BE"/>
        </w:rPr>
        <w:t>ELLJ</w:t>
      </w:r>
      <w:r w:rsidR="003751D4" w:rsidRPr="00B252AD">
        <w:rPr>
          <w:lang w:val="fr-BE"/>
        </w:rPr>
        <w:t xml:space="preserve"> 2018, p. 259-260.</w:t>
      </w:r>
      <w:r w:rsidR="004B5210" w:rsidRPr="00B252AD">
        <w:rPr>
          <w:lang w:val="fr-BE"/>
        </w:rPr>
        <w:t xml:space="preserve"> </w:t>
      </w:r>
      <w:r w:rsidR="009C2DDF">
        <w:t xml:space="preserve">Bovendien </w:t>
      </w:r>
      <w:r w:rsidR="004B5210" w:rsidRPr="007C528B">
        <w:t xml:space="preserve">beargumenteert Weiβ, </w:t>
      </w:r>
      <w:r w:rsidR="004B5210" w:rsidRPr="007C528B">
        <w:rPr>
          <w:i/>
          <w:iCs/>
        </w:rPr>
        <w:t>EuConst</w:t>
      </w:r>
      <w:r w:rsidR="004B5210" w:rsidRPr="007C528B">
        <w:t xml:space="preserve"> 2011, p. 69-70 &amp; 80-81, dat de verwijzing naar de autonomie van het EU-recht louter een punt van jurisdictie betreft, vanwege het gebrek aan formele onderwerping van de EU aan de rechtsmacht van het EHRM.</w:t>
      </w:r>
    </w:p>
  </w:footnote>
  <w:footnote w:id="162">
    <w:p w14:paraId="417D7961" w14:textId="3919268B" w:rsidR="00B769C4" w:rsidRDefault="00B769C4" w:rsidP="003820BE">
      <w:pPr>
        <w:pStyle w:val="FootnoteText"/>
        <w:jc w:val="both"/>
      </w:pPr>
      <w:r>
        <w:rPr>
          <w:rStyle w:val="FootnoteReference"/>
        </w:rPr>
        <w:footnoteRef/>
      </w:r>
      <w:r>
        <w:t xml:space="preserve"> </w:t>
      </w:r>
      <w:r w:rsidR="00A0745D">
        <w:t>N</w:t>
      </w:r>
      <w:r w:rsidR="00927BB7">
        <w:t>a</w:t>
      </w:r>
      <w:r w:rsidR="00950689">
        <w:t xml:space="preserve"> de</w:t>
      </w:r>
      <w:r w:rsidR="00927BB7">
        <w:t xml:space="preserve"> toetreding </w:t>
      </w:r>
      <w:r w:rsidR="00A0745D">
        <w:t xml:space="preserve">gaat </w:t>
      </w:r>
      <w:r w:rsidR="00927BB7">
        <w:t>artikel 11 EVRM direct werken in de EU-rechtsorde, waardoor artikel 28 Hv mogelijk naar de achtergrond verdwijnt</w:t>
      </w:r>
      <w:r w:rsidR="00DE69DF">
        <w:t>. Dit punt blijft hierna verder buiten beschouwing.</w:t>
      </w:r>
    </w:p>
  </w:footnote>
  <w:footnote w:id="163">
    <w:p w14:paraId="4021CFAC" w14:textId="338C21B6" w:rsidR="006859DB" w:rsidRPr="007C528B" w:rsidRDefault="006859DB" w:rsidP="003820BE">
      <w:pPr>
        <w:pStyle w:val="FootnoteText"/>
        <w:jc w:val="both"/>
      </w:pPr>
      <w:r w:rsidRPr="007C528B">
        <w:rPr>
          <w:rStyle w:val="FootnoteReference"/>
        </w:rPr>
        <w:footnoteRef/>
      </w:r>
      <w:r w:rsidRPr="007C528B">
        <w:t xml:space="preserve"> </w:t>
      </w:r>
      <w:r w:rsidR="00402394" w:rsidRPr="007C528B">
        <w:t xml:space="preserve">Zie </w:t>
      </w:r>
      <w:r w:rsidR="00097E36">
        <w:t>voor een historisch overzicht van</w:t>
      </w:r>
      <w:r w:rsidR="00402394" w:rsidRPr="007C528B">
        <w:t xml:space="preserve"> de </w:t>
      </w:r>
      <w:r w:rsidR="00097E36">
        <w:t xml:space="preserve">belangrijkste </w:t>
      </w:r>
      <w:r w:rsidR="00402394" w:rsidRPr="007C528B">
        <w:t xml:space="preserve">ontwikkelingen: Lawson 2013, p. 47-59. </w:t>
      </w:r>
    </w:p>
  </w:footnote>
  <w:footnote w:id="164">
    <w:p w14:paraId="6C8F80CE" w14:textId="15D5807B" w:rsidR="00E6056F" w:rsidRPr="00C869AE" w:rsidRDefault="00E6056F" w:rsidP="003820BE">
      <w:pPr>
        <w:pStyle w:val="FootnoteText"/>
        <w:jc w:val="both"/>
        <w:rPr>
          <w:lang w:val="en-US"/>
        </w:rPr>
      </w:pPr>
      <w:r w:rsidRPr="007C528B">
        <w:rPr>
          <w:rStyle w:val="FootnoteReference"/>
        </w:rPr>
        <w:footnoteRef/>
      </w:r>
      <w:r w:rsidRPr="00C869AE">
        <w:rPr>
          <w:lang w:val="en-US"/>
        </w:rPr>
        <w:t xml:space="preserve"> </w:t>
      </w:r>
      <w:bookmarkStart w:id="65" w:name="_Hlk152513759"/>
      <w:r w:rsidRPr="00C869AE">
        <w:rPr>
          <w:lang w:val="en-US"/>
        </w:rPr>
        <w:t>CDDH ad hoc negotiation group (‘46+1’)</w:t>
      </w:r>
      <w:bookmarkEnd w:id="65"/>
      <w:r w:rsidR="00BD1F5F">
        <w:rPr>
          <w:lang w:val="en-US"/>
        </w:rPr>
        <w:t>, ‘</w:t>
      </w:r>
      <w:r w:rsidR="00BD1F5F" w:rsidRPr="00BD1F5F">
        <w:rPr>
          <w:lang w:val="en-US"/>
        </w:rPr>
        <w:t>Final consolidated version of the draft accession instruments’, Strasbourg: 17 March 2023</w:t>
      </w:r>
      <w:r w:rsidR="00BD1F5F">
        <w:rPr>
          <w:lang w:val="en-US"/>
        </w:rPr>
        <w:t xml:space="preserve"> (</w:t>
      </w:r>
      <w:r w:rsidR="00000000">
        <w:fldChar w:fldCharType="begin"/>
      </w:r>
      <w:r w:rsidR="00000000" w:rsidRPr="00495BF6">
        <w:rPr>
          <w:lang w:val="en-US"/>
        </w:rPr>
        <w:instrText>HYPERLINK "https://rm.coe.int/final-consolidatedversion-of-the-draft-accession-instruments/1680aaaecd"</w:instrText>
      </w:r>
      <w:r w:rsidR="00000000">
        <w:fldChar w:fldCharType="separate"/>
      </w:r>
      <w:r w:rsidR="00BD1F5F">
        <w:rPr>
          <w:rStyle w:val="Hyperlink"/>
          <w:lang w:val="en-US"/>
        </w:rPr>
        <w:t>rm.coe.int</w:t>
      </w:r>
      <w:r w:rsidR="00000000">
        <w:rPr>
          <w:rStyle w:val="Hyperlink"/>
          <w:lang w:val="en-US"/>
        </w:rPr>
        <w:fldChar w:fldCharType="end"/>
      </w:r>
      <w:r w:rsidR="00BD1F5F">
        <w:rPr>
          <w:lang w:val="en-US"/>
        </w:rPr>
        <w:t xml:space="preserve">). </w:t>
      </w:r>
    </w:p>
  </w:footnote>
  <w:footnote w:id="165">
    <w:p w14:paraId="3E9BCD68" w14:textId="465DD890" w:rsidR="00A930DB" w:rsidRPr="007C528B" w:rsidRDefault="00A930DB" w:rsidP="003820BE">
      <w:pPr>
        <w:pStyle w:val="FootnoteText"/>
        <w:jc w:val="both"/>
      </w:pPr>
      <w:r w:rsidRPr="007C528B">
        <w:rPr>
          <w:rStyle w:val="FootnoteReference"/>
        </w:rPr>
        <w:footnoteRef/>
      </w:r>
      <w:r w:rsidRPr="007C528B">
        <w:t xml:space="preserve"> Zie over de nodige obstakels die nog moeten worden overwonnen: Krommendijk, </w:t>
      </w:r>
      <w:r w:rsidRPr="007C528B">
        <w:rPr>
          <w:i/>
          <w:iCs/>
        </w:rPr>
        <w:t>NJB</w:t>
      </w:r>
      <w:r w:rsidRPr="007C528B">
        <w:t xml:space="preserve"> 2023/</w:t>
      </w:r>
      <w:r w:rsidR="004B1236">
        <w:t>2123</w:t>
      </w:r>
      <w:r w:rsidRPr="007C528B">
        <w:t xml:space="preserve">, </w:t>
      </w:r>
      <w:r w:rsidR="00BB1B40" w:rsidRPr="007C528B">
        <w:t>par. 1</w:t>
      </w:r>
      <w:r w:rsidRPr="007C528B">
        <w:t>.</w:t>
      </w:r>
    </w:p>
  </w:footnote>
  <w:footnote w:id="166">
    <w:p w14:paraId="23B06A22" w14:textId="6F3139A5" w:rsidR="00CC040B" w:rsidRPr="007C528B" w:rsidRDefault="00CC040B" w:rsidP="003820BE">
      <w:pPr>
        <w:pStyle w:val="FootnoteText"/>
        <w:jc w:val="both"/>
      </w:pPr>
      <w:r w:rsidRPr="007C528B">
        <w:rPr>
          <w:rStyle w:val="FootnoteReference"/>
        </w:rPr>
        <w:footnoteRef/>
      </w:r>
      <w:r w:rsidRPr="007C528B">
        <w:t xml:space="preserve"> </w:t>
      </w:r>
      <w:bookmarkStart w:id="66" w:name="_Hlk155348026"/>
      <w:r w:rsidRPr="007C528B">
        <w:t>Stijnen 2011</w:t>
      </w:r>
      <w:bookmarkEnd w:id="66"/>
      <w:r w:rsidRPr="007C528B">
        <w:t>, p. 226.</w:t>
      </w:r>
      <w:r w:rsidR="00324535" w:rsidRPr="00324535">
        <w:t xml:space="preserve"> </w:t>
      </w:r>
      <w:r w:rsidR="00324535">
        <w:t>Anders</w:t>
      </w:r>
      <w:r w:rsidR="00324535" w:rsidRPr="00324535">
        <w:t xml:space="preserve"> </w:t>
      </w:r>
      <w:r w:rsidR="00324535">
        <w:t>(genuanceerder):</w:t>
      </w:r>
      <w:r w:rsidR="00324535" w:rsidRPr="00324535">
        <w:t xml:space="preserve"> </w:t>
      </w:r>
      <w:r w:rsidR="00324535" w:rsidRPr="007C528B">
        <w:t>Timmermans</w:t>
      </w:r>
      <w:r w:rsidR="00E10EE1">
        <w:t xml:space="preserve"> 2014,</w:t>
      </w:r>
      <w:r w:rsidR="00324535" w:rsidRPr="007C528B">
        <w:t xml:space="preserve"> p.</w:t>
      </w:r>
      <w:r w:rsidR="00324535" w:rsidRPr="00324535">
        <w:t xml:space="preserve"> </w:t>
      </w:r>
      <w:r w:rsidR="00324535">
        <w:t>18-19.</w:t>
      </w:r>
    </w:p>
  </w:footnote>
  <w:footnote w:id="167">
    <w:p w14:paraId="2D0F1F48" w14:textId="226A0B4F" w:rsidR="00D41CF9" w:rsidRPr="007C528B" w:rsidRDefault="00D41CF9" w:rsidP="003820BE">
      <w:pPr>
        <w:pStyle w:val="FootnoteText"/>
        <w:jc w:val="both"/>
      </w:pPr>
      <w:r w:rsidRPr="007C528B">
        <w:rPr>
          <w:rStyle w:val="FootnoteReference"/>
        </w:rPr>
        <w:footnoteRef/>
      </w:r>
      <w:r w:rsidRPr="007C528B">
        <w:t xml:space="preserve"> </w:t>
      </w:r>
      <w:r w:rsidR="006849D6" w:rsidRPr="007C528B">
        <w:t xml:space="preserve">Velyvyte, </w:t>
      </w:r>
      <w:r w:rsidR="006849D6" w:rsidRPr="007C528B">
        <w:rPr>
          <w:i/>
          <w:iCs/>
        </w:rPr>
        <w:t>HRLR</w:t>
      </w:r>
      <w:r w:rsidR="006849D6" w:rsidRPr="007C528B">
        <w:t xml:space="preserve"> 2015, p. </w:t>
      </w:r>
      <w:r w:rsidR="00652DF1" w:rsidRPr="007C528B">
        <w:t>91</w:t>
      </w:r>
      <w:r w:rsidR="006849D6" w:rsidRPr="007C528B">
        <w:t xml:space="preserve">; </w:t>
      </w:r>
      <w:r w:rsidR="0054034A" w:rsidRPr="007C528B">
        <w:t xml:space="preserve">Krommendijk, </w:t>
      </w:r>
      <w:r w:rsidR="0054034A" w:rsidRPr="007C528B">
        <w:rPr>
          <w:i/>
          <w:iCs/>
        </w:rPr>
        <w:t>NJB</w:t>
      </w:r>
      <w:r w:rsidR="0054034A" w:rsidRPr="007C528B">
        <w:t xml:space="preserve"> 2023/</w:t>
      </w:r>
      <w:r w:rsidR="004B1236">
        <w:t>2123</w:t>
      </w:r>
      <w:r w:rsidR="0054034A" w:rsidRPr="007C528B">
        <w:t>, p</w:t>
      </w:r>
      <w:r w:rsidR="007F6A4C" w:rsidRPr="007C528B">
        <w:t>.</w:t>
      </w:r>
      <w:r w:rsidR="0054034A" w:rsidRPr="007C528B">
        <w:t xml:space="preserve"> 2471</w:t>
      </w:r>
      <w:r w:rsidRPr="007C528B">
        <w:t>.</w:t>
      </w:r>
      <w:r w:rsidR="005A5BCC" w:rsidRPr="007C528B">
        <w:t xml:space="preserve"> </w:t>
      </w:r>
      <w:r w:rsidR="007F22BD" w:rsidRPr="007C528B">
        <w:t xml:space="preserve">Of het HvJ onder alle omstandigheden EHRM-uitspraken zal erkennen, is evenwel </w:t>
      </w:r>
      <w:r w:rsidR="00934149" w:rsidRPr="007C528B">
        <w:t>niet zeker</w:t>
      </w:r>
      <w:r w:rsidR="007F22BD" w:rsidRPr="007C528B">
        <w:t>.</w:t>
      </w:r>
      <w:r w:rsidR="00402394" w:rsidRPr="007C528B">
        <w:t xml:space="preserve"> </w:t>
      </w:r>
      <w:r w:rsidR="00934149" w:rsidRPr="007C528B">
        <w:t>G</w:t>
      </w:r>
      <w:r w:rsidR="00402394" w:rsidRPr="007C528B">
        <w:t xml:space="preserve">elet op de specifieke kenmerken en </w:t>
      </w:r>
      <w:r w:rsidR="00FB74A9">
        <w:t xml:space="preserve">de </w:t>
      </w:r>
      <w:r w:rsidR="00402394" w:rsidRPr="007C528B">
        <w:t>autonomie van</w:t>
      </w:r>
      <w:r w:rsidR="007F22BD" w:rsidRPr="007C528B">
        <w:t xml:space="preserve"> </w:t>
      </w:r>
      <w:r w:rsidR="00402394" w:rsidRPr="007C528B">
        <w:t xml:space="preserve">het </w:t>
      </w:r>
      <w:r w:rsidR="00937559">
        <w:t>Unie</w:t>
      </w:r>
      <w:r w:rsidR="00402394" w:rsidRPr="007C528B">
        <w:t>recht</w:t>
      </w:r>
      <w:r w:rsidR="00934149" w:rsidRPr="007C528B">
        <w:t xml:space="preserve"> is niet ondenkbaar dat het HvJ zich</w:t>
      </w:r>
      <w:r w:rsidR="00402394" w:rsidRPr="007C528B">
        <w:t xml:space="preserve"> </w:t>
      </w:r>
      <w:r w:rsidR="007F22BD" w:rsidRPr="007C528B">
        <w:t xml:space="preserve">een bepaalde discretionaire ruimte </w:t>
      </w:r>
      <w:r w:rsidR="00402394" w:rsidRPr="007C528B">
        <w:t>zal blijven</w:t>
      </w:r>
      <w:r w:rsidR="007F22BD" w:rsidRPr="007C528B">
        <w:t xml:space="preserve"> toe-eigenen, zie HvJ EU 18 december 2014, Advies 2/13, r.o. </w:t>
      </w:r>
      <w:r w:rsidR="009C2DDF">
        <w:t xml:space="preserve">170-172 &amp; </w:t>
      </w:r>
      <w:r w:rsidR="00E860E8">
        <w:t>183-</w:t>
      </w:r>
      <w:r w:rsidR="007F22BD" w:rsidRPr="007C528B">
        <w:t>1</w:t>
      </w:r>
      <w:r w:rsidR="00E42D68">
        <w:t>90</w:t>
      </w:r>
      <w:r w:rsidR="007F22BD" w:rsidRPr="007C528B">
        <w:t xml:space="preserve"> (</w:t>
      </w:r>
      <w:r w:rsidR="007F22BD" w:rsidRPr="007C528B">
        <w:rPr>
          <w:i/>
          <w:iCs/>
        </w:rPr>
        <w:t xml:space="preserve">Toetreding </w:t>
      </w:r>
      <w:r w:rsidR="009E3407">
        <w:rPr>
          <w:i/>
          <w:iCs/>
        </w:rPr>
        <w:t xml:space="preserve">van de </w:t>
      </w:r>
      <w:r w:rsidR="007F22BD" w:rsidRPr="007C528B">
        <w:rPr>
          <w:i/>
          <w:iCs/>
        </w:rPr>
        <w:t xml:space="preserve">EU tot </w:t>
      </w:r>
      <w:r w:rsidR="009E3407">
        <w:rPr>
          <w:i/>
          <w:iCs/>
        </w:rPr>
        <w:t xml:space="preserve">het </w:t>
      </w:r>
      <w:r w:rsidR="007F22BD" w:rsidRPr="007C528B">
        <w:rPr>
          <w:i/>
          <w:iCs/>
        </w:rPr>
        <w:t>EVRM</w:t>
      </w:r>
      <w:r w:rsidR="007F22BD" w:rsidRPr="007C528B">
        <w:t>)</w:t>
      </w:r>
      <w:r w:rsidR="006C6253" w:rsidRPr="007C528B">
        <w:t>.</w:t>
      </w:r>
    </w:p>
  </w:footnote>
  <w:footnote w:id="168">
    <w:p w14:paraId="6A218E8A" w14:textId="7169B053" w:rsidR="00294FE3" w:rsidRPr="007C528B" w:rsidRDefault="00294FE3" w:rsidP="003820BE">
      <w:pPr>
        <w:pStyle w:val="FootnoteText"/>
        <w:jc w:val="both"/>
      </w:pPr>
      <w:r w:rsidRPr="007C528B">
        <w:rPr>
          <w:rStyle w:val="FootnoteReference"/>
        </w:rPr>
        <w:footnoteRef/>
      </w:r>
      <w:r w:rsidRPr="007C528B">
        <w:t xml:space="preserve"> Barkhuysen, Bos &amp; Ten Have, </w:t>
      </w:r>
      <w:r w:rsidRPr="007C528B">
        <w:rPr>
          <w:i/>
          <w:iCs/>
        </w:rPr>
        <w:t>NTBR</w:t>
      </w:r>
      <w:r w:rsidRPr="007C528B">
        <w:t xml:space="preserve"> 2011/76, par. 2.1; Pennings &amp; Peters</w:t>
      </w:r>
      <w:r w:rsidR="006E4AE5" w:rsidRPr="007C528B">
        <w:t xml:space="preserve"> 2021, par. 2.3.1</w:t>
      </w:r>
      <w:r w:rsidRPr="007C528B">
        <w:t>.</w:t>
      </w:r>
    </w:p>
  </w:footnote>
  <w:footnote w:id="169">
    <w:p w14:paraId="7D268F1B" w14:textId="2A9C5DCB" w:rsidR="005A6D3D" w:rsidRDefault="005A6D3D" w:rsidP="003820BE">
      <w:pPr>
        <w:pStyle w:val="FootnoteText"/>
        <w:jc w:val="both"/>
      </w:pPr>
      <w:r>
        <w:rPr>
          <w:rStyle w:val="FootnoteReference"/>
        </w:rPr>
        <w:footnoteRef/>
      </w:r>
      <w:r>
        <w:t xml:space="preserve"> Zie in soortgelijke zin de zesde alinea van de preambule van het VEU, waarin EU-lidstaten (zonder meer) </w:t>
      </w:r>
      <w:r w:rsidRPr="00802E49">
        <w:t xml:space="preserve">hun </w:t>
      </w:r>
      <w:r>
        <w:t>gebondenheid</w:t>
      </w:r>
      <w:r w:rsidRPr="00802E49">
        <w:t xml:space="preserve"> aan </w:t>
      </w:r>
      <w:r>
        <w:t>(alle)</w:t>
      </w:r>
      <w:r w:rsidRPr="00802E49">
        <w:t xml:space="preserve"> sociale grondrechten </w:t>
      </w:r>
      <w:r>
        <w:t>uit</w:t>
      </w:r>
      <w:r w:rsidRPr="00802E49">
        <w:t xml:space="preserve"> het </w:t>
      </w:r>
      <w:r>
        <w:t>ESH</w:t>
      </w:r>
      <w:r w:rsidRPr="00802E49">
        <w:t xml:space="preserve"> </w:t>
      </w:r>
      <w:r>
        <w:t>hebben bevestigd.</w:t>
      </w:r>
    </w:p>
  </w:footnote>
  <w:footnote w:id="170">
    <w:p w14:paraId="2BDD173E" w14:textId="452D274D" w:rsidR="00DA3650" w:rsidRPr="007C528B" w:rsidRDefault="00DA3650" w:rsidP="003820BE">
      <w:pPr>
        <w:pStyle w:val="FootnoteText"/>
        <w:jc w:val="both"/>
      </w:pPr>
      <w:r w:rsidRPr="007C528B">
        <w:rPr>
          <w:rStyle w:val="FootnoteReference"/>
        </w:rPr>
        <w:footnoteRef/>
      </w:r>
      <w:r w:rsidRPr="007C528B">
        <w:t xml:space="preserve"> </w:t>
      </w:r>
      <w:bookmarkStart w:id="69" w:name="_Hlk155958640"/>
      <w:r w:rsidRPr="007C528B">
        <w:t>De Schutter 2017, p. 21</w:t>
      </w:r>
      <w:r w:rsidR="00D83263" w:rsidRPr="007C528B">
        <w:t>, 25</w:t>
      </w:r>
      <w:r w:rsidR="003F0B9C" w:rsidRPr="007C528B">
        <w:t xml:space="preserve"> &amp; 41-43. </w:t>
      </w:r>
      <w:bookmarkEnd w:id="69"/>
    </w:p>
  </w:footnote>
  <w:footnote w:id="171">
    <w:p w14:paraId="74443C9C" w14:textId="574179BD" w:rsidR="00C2742B" w:rsidRPr="007C528B" w:rsidRDefault="00C2742B" w:rsidP="003820BE">
      <w:pPr>
        <w:pStyle w:val="FootnoteText"/>
        <w:jc w:val="both"/>
      </w:pPr>
      <w:r w:rsidRPr="007C528B">
        <w:rPr>
          <w:rStyle w:val="FootnoteReference"/>
        </w:rPr>
        <w:footnoteRef/>
      </w:r>
      <w:r w:rsidRPr="007C528B">
        <w:t xml:space="preserve"> </w:t>
      </w:r>
      <w:r w:rsidR="00F20B6F" w:rsidRPr="007C528B">
        <w:t>A</w:t>
      </w:r>
      <w:r w:rsidRPr="007C528B">
        <w:t xml:space="preserve">lleen Oostenrijk, Luxemburg en Polen </w:t>
      </w:r>
      <w:r w:rsidR="00F20B6F" w:rsidRPr="007C528B">
        <w:t xml:space="preserve">hebben </w:t>
      </w:r>
      <w:r w:rsidR="00986C81" w:rsidRPr="007C528B">
        <w:t xml:space="preserve">(de herziene versie van) </w:t>
      </w:r>
      <w:r w:rsidRPr="007C528B">
        <w:t>artikel 6 lid 4 ESH niet geratificeerd</w:t>
      </w:r>
      <w:r w:rsidR="00840107" w:rsidRPr="007C528B">
        <w:t>.</w:t>
      </w:r>
    </w:p>
  </w:footnote>
  <w:footnote w:id="172">
    <w:p w14:paraId="475879F0" w14:textId="0AFB8A6A" w:rsidR="00B30C2E" w:rsidRPr="007C528B" w:rsidRDefault="00B30C2E" w:rsidP="003820BE">
      <w:pPr>
        <w:pStyle w:val="FootnoteText"/>
        <w:jc w:val="both"/>
      </w:pPr>
      <w:r w:rsidRPr="007C528B">
        <w:rPr>
          <w:rStyle w:val="FootnoteReference"/>
        </w:rPr>
        <w:footnoteRef/>
      </w:r>
      <w:r w:rsidRPr="007C528B">
        <w:t xml:space="preserve"> </w:t>
      </w:r>
      <w:r w:rsidR="00706916" w:rsidRPr="007C528B">
        <w:t xml:space="preserve">Peers &amp; Prechal 2021, p. 1645-1646; </w:t>
      </w:r>
      <w:r w:rsidR="00F81185" w:rsidRPr="007C528B">
        <w:t>De</w:t>
      </w:r>
      <w:r w:rsidRPr="007C528B">
        <w:t xml:space="preserve"> Witte</w:t>
      </w:r>
      <w:r w:rsidR="00F81185" w:rsidRPr="007C528B">
        <w:t xml:space="preserve"> 2021</w:t>
      </w:r>
      <w:r w:rsidRPr="007C528B">
        <w:t>, p. 1678</w:t>
      </w:r>
      <w:r w:rsidR="006C069F" w:rsidRPr="007C528B">
        <w:t>.</w:t>
      </w:r>
    </w:p>
  </w:footnote>
  <w:footnote w:id="173">
    <w:p w14:paraId="145E1557" w14:textId="341929FF" w:rsidR="00E857D6" w:rsidRPr="007C528B" w:rsidRDefault="00E857D6" w:rsidP="003820BE">
      <w:pPr>
        <w:pStyle w:val="FootnoteText"/>
        <w:jc w:val="both"/>
        <w:rPr>
          <w:lang w:val="de-DE"/>
        </w:rPr>
      </w:pPr>
      <w:r w:rsidRPr="007C528B">
        <w:rPr>
          <w:rStyle w:val="FootnoteReference"/>
        </w:rPr>
        <w:footnoteRef/>
      </w:r>
      <w:r w:rsidRPr="007C528B">
        <w:rPr>
          <w:lang w:val="de-DE"/>
        </w:rPr>
        <w:t xml:space="preserve"> Lörcher 2013, p. 16.</w:t>
      </w:r>
    </w:p>
  </w:footnote>
  <w:footnote w:id="174">
    <w:p w14:paraId="52496E89" w14:textId="77777777" w:rsidR="00B20B73" w:rsidRPr="007C528B" w:rsidRDefault="00B20B73" w:rsidP="003820BE">
      <w:pPr>
        <w:pStyle w:val="FootnoteText"/>
        <w:jc w:val="both"/>
        <w:rPr>
          <w:lang w:val="de-DE"/>
        </w:rPr>
      </w:pPr>
      <w:r w:rsidRPr="007C528B">
        <w:rPr>
          <w:rStyle w:val="FootnoteReference"/>
        </w:rPr>
        <w:footnoteRef/>
      </w:r>
      <w:r w:rsidRPr="007C528B">
        <w:rPr>
          <w:lang w:val="de-DE"/>
        </w:rPr>
        <w:t xml:space="preserve"> Sychenko &amp; Perulli 2023, p. 6, 13-15, 18 &amp; 86-87.</w:t>
      </w:r>
    </w:p>
  </w:footnote>
  <w:footnote w:id="175">
    <w:p w14:paraId="1B60DC90" w14:textId="6C097E7D" w:rsidR="00F14AB5" w:rsidRPr="007C528B" w:rsidRDefault="00F14AB5" w:rsidP="003820BE">
      <w:pPr>
        <w:pStyle w:val="FootnoteText"/>
        <w:jc w:val="both"/>
      </w:pPr>
      <w:r w:rsidRPr="007C528B">
        <w:rPr>
          <w:rStyle w:val="FootnoteReference"/>
        </w:rPr>
        <w:footnoteRef/>
      </w:r>
      <w:r w:rsidRPr="007C528B">
        <w:t xml:space="preserve"> </w:t>
      </w:r>
      <w:r w:rsidR="00D451D3" w:rsidRPr="007C528B">
        <w:t xml:space="preserve">Het WVV is op zich juridisch </w:t>
      </w:r>
      <w:r w:rsidR="003E184A">
        <w:t>niet-</w:t>
      </w:r>
      <w:r w:rsidR="00D451D3" w:rsidRPr="007C528B">
        <w:t>bindend voor het EHRM</w:t>
      </w:r>
      <w:r w:rsidR="006F18DE">
        <w:t>,</w:t>
      </w:r>
      <w:r w:rsidR="006F18DE" w:rsidRPr="007C528B">
        <w:t xml:space="preserve"> </w:t>
      </w:r>
      <w:r w:rsidR="006F18DE">
        <w:t>aangezien</w:t>
      </w:r>
      <w:r w:rsidR="00D451D3" w:rsidRPr="007C528B">
        <w:t xml:space="preserve"> </w:t>
      </w:r>
      <w:r w:rsidR="00A67061" w:rsidRPr="007C528B">
        <w:t xml:space="preserve">de Raad van Europa </w:t>
      </w:r>
      <w:r w:rsidR="006F18DE">
        <w:t>geen</w:t>
      </w:r>
      <w:r w:rsidR="006F18DE" w:rsidRPr="007C528B">
        <w:t xml:space="preserve"> </w:t>
      </w:r>
      <w:r w:rsidR="00D451D3" w:rsidRPr="007C528B">
        <w:t xml:space="preserve">partij </w:t>
      </w:r>
      <w:r w:rsidR="006F18DE">
        <w:t>is</w:t>
      </w:r>
      <w:r w:rsidR="006F18DE" w:rsidRPr="007C528B">
        <w:t xml:space="preserve"> </w:t>
      </w:r>
      <w:r w:rsidR="00D451D3" w:rsidRPr="007C528B">
        <w:t>bij dit verdrag. Niettemin wordt volgens Lörcher 2013, p. 12, algemeen aanvaard dat veel van de beginselen die zijn vastgelegd in het WVV</w:t>
      </w:r>
      <w:r w:rsidR="00E7276E" w:rsidRPr="007C528B">
        <w:t>, in het bijzonder de bepalingen omtrent interpretatiekwesties zoals artikel 31</w:t>
      </w:r>
      <w:r w:rsidR="006F18DE" w:rsidRPr="007C528B">
        <w:t xml:space="preserve"> </w:t>
      </w:r>
      <w:r w:rsidR="006F18DE">
        <w:t>WVV</w:t>
      </w:r>
      <w:r w:rsidR="00E7276E" w:rsidRPr="007C528B">
        <w:t>,</w:t>
      </w:r>
      <w:r w:rsidR="00D451D3" w:rsidRPr="007C528B">
        <w:t xml:space="preserve"> bindend internationaal recht </w:t>
      </w:r>
      <w:r w:rsidR="006F18DE">
        <w:t>vertegenwoordigen</w:t>
      </w:r>
      <w:r w:rsidR="00D451D3" w:rsidRPr="007C528B">
        <w:t xml:space="preserve">. </w:t>
      </w:r>
      <w:r w:rsidR="00412C73">
        <w:t>H</w:t>
      </w:r>
      <w:r w:rsidR="00D451D3" w:rsidRPr="007C528B">
        <w:t xml:space="preserve">et EHRM </w:t>
      </w:r>
      <w:r w:rsidR="00412C73">
        <w:t xml:space="preserve">verwijst dan ook </w:t>
      </w:r>
      <w:r w:rsidR="00D451D3" w:rsidRPr="007C528B">
        <w:t>geregeld naar het WVV, zij het in formuleringen die duidelijk maken dat het Hof zich</w:t>
      </w:r>
      <w:r w:rsidR="008D5310" w:rsidRPr="007C528B">
        <w:t xml:space="preserve"> </w:t>
      </w:r>
      <w:r w:rsidR="006F18DE" w:rsidRPr="006F18DE">
        <w:t>–</w:t>
      </w:r>
      <w:r w:rsidR="006F18DE" w:rsidRPr="007C528B">
        <w:t xml:space="preserve"> </w:t>
      </w:r>
      <w:r w:rsidR="008D5310" w:rsidRPr="007C528B">
        <w:t>overeenkomstig artikel 5 WVV</w:t>
      </w:r>
      <w:r w:rsidR="00D451D3" w:rsidRPr="007C528B">
        <w:t xml:space="preserve"> </w:t>
      </w:r>
      <w:r w:rsidR="006F18DE" w:rsidRPr="006F18DE">
        <w:t>–</w:t>
      </w:r>
      <w:r w:rsidR="006F18DE" w:rsidRPr="007C528B">
        <w:t xml:space="preserve"> </w:t>
      </w:r>
      <w:r w:rsidR="00D451D3" w:rsidRPr="007C528B">
        <w:t>de nodige flexibiliteit voorbehoudt.</w:t>
      </w:r>
    </w:p>
  </w:footnote>
  <w:footnote w:id="176">
    <w:p w14:paraId="35CD20C3" w14:textId="2E2D488F" w:rsidR="005F021A" w:rsidRPr="007C528B" w:rsidRDefault="005F021A" w:rsidP="003820BE">
      <w:pPr>
        <w:pStyle w:val="FootnoteText"/>
        <w:jc w:val="both"/>
      </w:pPr>
      <w:r w:rsidRPr="007C528B">
        <w:rPr>
          <w:rStyle w:val="FootnoteReference"/>
        </w:rPr>
        <w:footnoteRef/>
      </w:r>
      <w:r w:rsidRPr="007C528B">
        <w:t xml:space="preserve"> </w:t>
      </w:r>
      <w:r w:rsidR="007F3FEC" w:rsidRPr="007C528B">
        <w:t xml:space="preserve">Ewing &amp; Hendy, </w:t>
      </w:r>
      <w:r w:rsidR="007F3FEC" w:rsidRPr="007C528B">
        <w:rPr>
          <w:i/>
          <w:iCs/>
        </w:rPr>
        <w:t xml:space="preserve">ILJ </w:t>
      </w:r>
      <w:r w:rsidR="007F3FEC" w:rsidRPr="007C528B">
        <w:t>2010, p. 11-13</w:t>
      </w:r>
      <w:r w:rsidR="007F3FEC">
        <w:t xml:space="preserve">; </w:t>
      </w:r>
      <w:r w:rsidR="007F3FEC" w:rsidRPr="007C528B">
        <w:t xml:space="preserve">Velyvyte, </w:t>
      </w:r>
      <w:r w:rsidR="007F3FEC" w:rsidRPr="007C528B">
        <w:rPr>
          <w:i/>
          <w:iCs/>
        </w:rPr>
        <w:t>HRLR</w:t>
      </w:r>
      <w:r w:rsidR="007F3FEC" w:rsidRPr="007C528B">
        <w:t xml:space="preserve"> 2015, p. 73 &amp; 78</w:t>
      </w:r>
      <w:r w:rsidR="007F3FEC">
        <w:t xml:space="preserve">; </w:t>
      </w:r>
      <w:r w:rsidRPr="007C528B">
        <w:t>Dorssemont 2017, p. 265</w:t>
      </w:r>
      <w:r w:rsidR="009528C9" w:rsidRPr="007C528B">
        <w:t>.</w:t>
      </w:r>
    </w:p>
  </w:footnote>
  <w:footnote w:id="177">
    <w:p w14:paraId="199D5D00" w14:textId="53A28FCF" w:rsidR="00814FF4" w:rsidRPr="007C528B" w:rsidRDefault="00814FF4" w:rsidP="003820BE">
      <w:pPr>
        <w:pStyle w:val="FootnoteText"/>
        <w:jc w:val="both"/>
      </w:pPr>
      <w:r w:rsidRPr="007C528B">
        <w:rPr>
          <w:rStyle w:val="FootnoteReference"/>
        </w:rPr>
        <w:footnoteRef/>
      </w:r>
      <w:r w:rsidRPr="007C528B">
        <w:t xml:space="preserve"> Teklè, </w:t>
      </w:r>
      <w:r w:rsidRPr="007C528B">
        <w:rPr>
          <w:i/>
          <w:iCs/>
        </w:rPr>
        <w:t>ELLJ</w:t>
      </w:r>
      <w:r w:rsidRPr="007C528B">
        <w:t xml:space="preserve"> 2018, p. 240</w:t>
      </w:r>
      <w:r w:rsidR="00DE2979" w:rsidRPr="007C528B">
        <w:t xml:space="preserve"> &amp; 256-257</w:t>
      </w:r>
      <w:r w:rsidR="00C03080">
        <w:t>,</w:t>
      </w:r>
      <w:r w:rsidR="00FD1D33" w:rsidRPr="007C528B">
        <w:t xml:space="preserve"> </w:t>
      </w:r>
      <w:r w:rsidR="00C03080">
        <w:t>wijst b</w:t>
      </w:r>
      <w:r w:rsidR="00FD1D33">
        <w:t>ehalve</w:t>
      </w:r>
      <w:r w:rsidR="00FD1D33" w:rsidRPr="007C528B">
        <w:t xml:space="preserve"> </w:t>
      </w:r>
      <w:r w:rsidR="00FD1D33">
        <w:t>op</w:t>
      </w:r>
      <w:r w:rsidR="00FD1D33" w:rsidRPr="007C528B">
        <w:t xml:space="preserve"> </w:t>
      </w:r>
      <w:r w:rsidR="00A0369F" w:rsidRPr="007C528B">
        <w:t xml:space="preserve">artikel 53 Hv </w:t>
      </w:r>
      <w:r w:rsidR="00C03080">
        <w:t>tevens</w:t>
      </w:r>
      <w:r w:rsidR="00E56529" w:rsidRPr="007C528B">
        <w:t xml:space="preserve"> </w:t>
      </w:r>
      <w:r w:rsidR="00C14F42" w:rsidRPr="007C528B">
        <w:t>op</w:t>
      </w:r>
      <w:r w:rsidR="00A0369F" w:rsidRPr="007C528B">
        <w:t xml:space="preserve"> artikel 6 lid 3 VEU</w:t>
      </w:r>
      <w:r w:rsidR="00C14F42" w:rsidRPr="007C528B">
        <w:t>.</w:t>
      </w:r>
      <w:r w:rsidR="00E56529" w:rsidRPr="007C528B">
        <w:t xml:space="preserve"> </w:t>
      </w:r>
      <w:r w:rsidR="00E56529">
        <w:t>Volgens</w:t>
      </w:r>
      <w:r w:rsidR="00E56529" w:rsidRPr="007C528B">
        <w:t xml:space="preserve"> </w:t>
      </w:r>
      <w:r w:rsidR="00E56529">
        <w:t>haar</w:t>
      </w:r>
      <w:r w:rsidR="00E56529" w:rsidRPr="007C528B">
        <w:t xml:space="preserve"> </w:t>
      </w:r>
      <w:r w:rsidR="00A957CE">
        <w:t>behoren de</w:t>
      </w:r>
      <w:r w:rsidR="00E56529" w:rsidRPr="007C528B">
        <w:t xml:space="preserve"> </w:t>
      </w:r>
      <w:r w:rsidR="00E56529">
        <w:t>ILO-Verdrag</w:t>
      </w:r>
      <w:r w:rsidR="00A957CE">
        <w:t>en</w:t>
      </w:r>
      <w:r w:rsidR="00E56529" w:rsidRPr="007C528B">
        <w:t xml:space="preserve"> </w:t>
      </w:r>
      <w:r w:rsidR="00E56529">
        <w:t>87</w:t>
      </w:r>
      <w:r w:rsidR="00E56529" w:rsidRPr="007C528B">
        <w:t xml:space="preserve"> </w:t>
      </w:r>
      <w:r w:rsidR="00A957CE">
        <w:t xml:space="preserve">en 98 </w:t>
      </w:r>
      <w:r w:rsidR="00E56529">
        <w:t>tot</w:t>
      </w:r>
      <w:r w:rsidR="00E56529" w:rsidRPr="007C528B">
        <w:t xml:space="preserve"> </w:t>
      </w:r>
      <w:r w:rsidR="00E56529">
        <w:t>de</w:t>
      </w:r>
      <w:r w:rsidR="00E56529" w:rsidRPr="007C528B">
        <w:t xml:space="preserve"> </w:t>
      </w:r>
      <w:r w:rsidR="008A1C43">
        <w:t>‘</w:t>
      </w:r>
      <w:r w:rsidR="00E56529" w:rsidRPr="00C03080">
        <w:rPr>
          <w:i/>
          <w:iCs/>
        </w:rPr>
        <w:t>constitutionele tradities van de lidstaten</w:t>
      </w:r>
      <w:r w:rsidR="008A1C43">
        <w:t>’</w:t>
      </w:r>
      <w:r w:rsidR="00E56529" w:rsidRPr="007C528B">
        <w:t xml:space="preserve"> </w:t>
      </w:r>
      <w:r w:rsidR="00E56529">
        <w:t>in</w:t>
      </w:r>
      <w:r w:rsidR="00E56529" w:rsidRPr="007C528B">
        <w:t xml:space="preserve"> </w:t>
      </w:r>
      <w:r w:rsidR="00E56529">
        <w:t>de</w:t>
      </w:r>
      <w:r w:rsidR="00E56529" w:rsidRPr="007C528B">
        <w:t xml:space="preserve"> </w:t>
      </w:r>
      <w:r w:rsidR="00E56529">
        <w:t>zin</w:t>
      </w:r>
      <w:r w:rsidR="00E56529" w:rsidRPr="007C528B">
        <w:t xml:space="preserve"> </w:t>
      </w:r>
      <w:r w:rsidR="00E56529">
        <w:t>van</w:t>
      </w:r>
      <w:r w:rsidR="00E56529" w:rsidRPr="007C528B">
        <w:t xml:space="preserve"> </w:t>
      </w:r>
      <w:r w:rsidR="00E56529">
        <w:t>deze</w:t>
      </w:r>
      <w:r w:rsidR="00E56529" w:rsidRPr="007C528B">
        <w:t xml:space="preserve"> </w:t>
      </w:r>
      <w:r w:rsidR="00E56529">
        <w:t>bepaling.</w:t>
      </w:r>
      <w:r w:rsidR="00E56529" w:rsidRPr="007C528B">
        <w:t xml:space="preserve"> </w:t>
      </w:r>
    </w:p>
  </w:footnote>
  <w:footnote w:id="178">
    <w:p w14:paraId="04C9BC9C" w14:textId="6E9ABB83" w:rsidR="0058331D" w:rsidRPr="007C528B" w:rsidRDefault="0058331D" w:rsidP="003820BE">
      <w:pPr>
        <w:pStyle w:val="FootnoteText"/>
        <w:jc w:val="both"/>
      </w:pPr>
      <w:r w:rsidRPr="007C528B">
        <w:rPr>
          <w:rStyle w:val="FootnoteReference"/>
        </w:rPr>
        <w:footnoteRef/>
      </w:r>
      <w:r w:rsidRPr="007C528B">
        <w:t xml:space="preserve"> </w:t>
      </w:r>
      <w:bookmarkStart w:id="70" w:name="_Hlk155982815"/>
      <w:r w:rsidRPr="007C528B">
        <w:t xml:space="preserve">Op grond van de </w:t>
      </w:r>
      <w:r w:rsidR="00B467B1" w:rsidRPr="0080665C">
        <w:t>ILO Declaration on Fundamental Principles and Rights at Work (1998) and its Follow-up (2022)</w:t>
      </w:r>
      <w:r w:rsidR="00B467B1">
        <w:t xml:space="preserve"> </w:t>
      </w:r>
      <w:r w:rsidRPr="007C528B">
        <w:t xml:space="preserve">zijn bovendien alle </w:t>
      </w:r>
      <w:r w:rsidR="0039428A">
        <w:t>lid</w:t>
      </w:r>
      <w:r w:rsidRPr="007C528B">
        <w:t xml:space="preserve">staten van de ILO </w:t>
      </w:r>
      <w:r w:rsidR="0039428A">
        <w:t xml:space="preserve">automatisch </w:t>
      </w:r>
      <w:r w:rsidRPr="007C528B">
        <w:t xml:space="preserve">gebonden aan </w:t>
      </w:r>
      <w:r w:rsidR="007F3FEC">
        <w:t xml:space="preserve">de </w:t>
      </w:r>
      <w:r w:rsidRPr="007C528B">
        <w:t>ILO-Verdrag</w:t>
      </w:r>
      <w:r w:rsidR="00C7484C" w:rsidRPr="007C528B">
        <w:t>en</w:t>
      </w:r>
      <w:r w:rsidRPr="007C528B">
        <w:t xml:space="preserve"> 87 en 98.</w:t>
      </w:r>
    </w:p>
    <w:bookmarkEnd w:id="70"/>
  </w:footnote>
  <w:footnote w:id="179">
    <w:p w14:paraId="1CAECB55" w14:textId="66BE7A16" w:rsidR="004755AB" w:rsidRPr="007C528B" w:rsidRDefault="004755AB" w:rsidP="003820BE">
      <w:pPr>
        <w:pStyle w:val="FootnoteText"/>
        <w:jc w:val="both"/>
        <w:rPr>
          <w:lang w:val="fr-BE"/>
        </w:rPr>
      </w:pPr>
      <w:r w:rsidRPr="007C528B">
        <w:rPr>
          <w:rStyle w:val="FootnoteReference"/>
        </w:rPr>
        <w:footnoteRef/>
      </w:r>
      <w:r w:rsidRPr="007C528B">
        <w:rPr>
          <w:lang w:val="fr-BE"/>
        </w:rPr>
        <w:t xml:space="preserve"> CAS, General Report (Part I) 2010, par. 57; CAS, General Report (Part I) 2011, par. 55</w:t>
      </w:r>
      <w:r w:rsidR="00584673" w:rsidRPr="007C528B">
        <w:rPr>
          <w:lang w:val="fr-BE"/>
        </w:rPr>
        <w:t>.</w:t>
      </w:r>
    </w:p>
  </w:footnote>
  <w:footnote w:id="180">
    <w:p w14:paraId="01489F39" w14:textId="2E380EA9" w:rsidR="00584673" w:rsidRPr="007C528B" w:rsidRDefault="00584673" w:rsidP="003820BE">
      <w:pPr>
        <w:pStyle w:val="FootnoteText"/>
        <w:jc w:val="both"/>
        <w:rPr>
          <w:lang w:val="fr-BE"/>
        </w:rPr>
      </w:pPr>
      <w:r w:rsidRPr="007C528B">
        <w:rPr>
          <w:rStyle w:val="FootnoteReference"/>
        </w:rPr>
        <w:footnoteRef/>
      </w:r>
      <w:r w:rsidRPr="007C528B">
        <w:rPr>
          <w:lang w:val="fr-BE"/>
        </w:rPr>
        <w:t xml:space="preserve"> CAS, General Report (Part I) 2010, par. 74; CoE, Report III (Part 1B) 2012, par. 118-119.</w:t>
      </w:r>
    </w:p>
  </w:footnote>
  <w:footnote w:id="181">
    <w:p w14:paraId="3C9DC0EB" w14:textId="566C4487" w:rsidR="00DA5B16" w:rsidRPr="004D7551" w:rsidRDefault="00DA5B16" w:rsidP="003820BE">
      <w:pPr>
        <w:pStyle w:val="FootnoteText"/>
        <w:jc w:val="both"/>
      </w:pPr>
      <w:r w:rsidRPr="007C528B">
        <w:rPr>
          <w:rStyle w:val="FootnoteReference"/>
        </w:rPr>
        <w:footnoteRef/>
      </w:r>
      <w:r w:rsidRPr="004D7551">
        <w:t xml:space="preserve"> CAS, General Report (Part I) 2012, par. 22</w:t>
      </w:r>
      <w:r w:rsidR="00CA55EA" w:rsidRPr="004D7551">
        <w:t>, 82, 134</w:t>
      </w:r>
      <w:r w:rsidR="00904F1C" w:rsidRPr="004D7551">
        <w:t xml:space="preserve"> &amp;</w:t>
      </w:r>
      <w:r w:rsidR="00AD0FF1" w:rsidRPr="004D7551">
        <w:t xml:space="preserve"> 145-</w:t>
      </w:r>
      <w:r w:rsidR="00BA5DB9" w:rsidRPr="004D7551">
        <w:t>195</w:t>
      </w:r>
      <w:r w:rsidR="00581A4C" w:rsidRPr="004D7551">
        <w:t>.</w:t>
      </w:r>
    </w:p>
  </w:footnote>
  <w:footnote w:id="182">
    <w:p w14:paraId="51065895" w14:textId="6263FB5C" w:rsidR="004F61CB" w:rsidRPr="004D7551" w:rsidRDefault="004F61CB" w:rsidP="003820BE">
      <w:pPr>
        <w:pStyle w:val="FootnoteText"/>
        <w:jc w:val="both"/>
      </w:pPr>
      <w:r w:rsidRPr="007C528B">
        <w:rPr>
          <w:rStyle w:val="FootnoteReference"/>
        </w:rPr>
        <w:footnoteRef/>
      </w:r>
      <w:r w:rsidRPr="004D7551">
        <w:t xml:space="preserve"> </w:t>
      </w:r>
      <w:r w:rsidR="002E60E9" w:rsidRPr="004D7551">
        <w:t>Nog</w:t>
      </w:r>
      <w:r w:rsidR="002E60E9">
        <w:t xml:space="preserve"> steeds worden geen conclusies met betrekking tot het stakingsrecht opgenomen in de rapporten van de CAS</w:t>
      </w:r>
      <w:r w:rsidR="00C67CEF">
        <w:t>,</w:t>
      </w:r>
      <w:r w:rsidR="00C67CEF" w:rsidRPr="007C528B">
        <w:t xml:space="preserve"> </w:t>
      </w:r>
      <w:r w:rsidR="00C67CEF">
        <w:t>zie</w:t>
      </w:r>
      <w:r w:rsidR="002E60E9" w:rsidRPr="004D7551">
        <w:t xml:space="preserve"> </w:t>
      </w:r>
      <w:r w:rsidR="00557BE1">
        <w:t xml:space="preserve">CAS, </w:t>
      </w:r>
      <w:r w:rsidRPr="004D7551">
        <w:t>General Report (Part I) 2023, par. 44</w:t>
      </w:r>
      <w:r w:rsidR="00904F1C" w:rsidRPr="004D7551">
        <w:t xml:space="preserve"> &amp;</w:t>
      </w:r>
      <w:r w:rsidR="00C927BC" w:rsidRPr="004D7551">
        <w:t xml:space="preserve"> 93</w:t>
      </w:r>
      <w:r w:rsidRPr="004D7551">
        <w:t>.</w:t>
      </w:r>
    </w:p>
  </w:footnote>
  <w:footnote w:id="183">
    <w:p w14:paraId="084F8EB9" w14:textId="77777777" w:rsidR="007749DF" w:rsidRPr="004D7551" w:rsidRDefault="007749DF" w:rsidP="003820BE">
      <w:pPr>
        <w:pStyle w:val="FootnoteText"/>
        <w:jc w:val="both"/>
      </w:pPr>
      <w:r w:rsidRPr="007C528B">
        <w:rPr>
          <w:rStyle w:val="FootnoteReference"/>
        </w:rPr>
        <w:footnoteRef/>
      </w:r>
      <w:r w:rsidRPr="004D7551">
        <w:t xml:space="preserve"> Van der Heijden, </w:t>
      </w:r>
      <w:r w:rsidRPr="004D7551">
        <w:rPr>
          <w:i/>
          <w:iCs/>
        </w:rPr>
        <w:t>TRA</w:t>
      </w:r>
      <w:r w:rsidRPr="004D7551">
        <w:t xml:space="preserve"> 2017/36, par. 3.2.</w:t>
      </w:r>
    </w:p>
  </w:footnote>
  <w:footnote w:id="184">
    <w:p w14:paraId="31DC1C9A" w14:textId="3442E33A" w:rsidR="00517745" w:rsidRPr="007C528B" w:rsidRDefault="00517745" w:rsidP="003820BE">
      <w:pPr>
        <w:pStyle w:val="FootnoteText"/>
        <w:jc w:val="both"/>
      </w:pPr>
      <w:r w:rsidRPr="007C528B">
        <w:rPr>
          <w:rStyle w:val="FootnoteReference"/>
        </w:rPr>
        <w:footnoteRef/>
      </w:r>
      <w:r w:rsidRPr="007C528B">
        <w:t xml:space="preserve"> Zie het persbericht op de </w:t>
      </w:r>
      <w:r w:rsidR="006D792B">
        <w:t>website van de ILO (</w:t>
      </w:r>
      <w:hyperlink r:id="rId11" w:history="1">
        <w:r w:rsidR="006D792B">
          <w:rPr>
            <w:rStyle w:val="Hyperlink"/>
          </w:rPr>
          <w:t>ilo.org</w:t>
        </w:r>
      </w:hyperlink>
      <w:r w:rsidR="006D792B">
        <w:t>).</w:t>
      </w:r>
      <w:r w:rsidR="002E60E9">
        <w:t xml:space="preserve"> Zie tevens </w:t>
      </w:r>
      <w:r w:rsidR="003C79BC" w:rsidRPr="007C528B">
        <w:t xml:space="preserve">de </w:t>
      </w:r>
      <w:r w:rsidR="006D792B">
        <w:t xml:space="preserve">website </w:t>
      </w:r>
      <w:r w:rsidR="003C79BC" w:rsidRPr="007C528B">
        <w:t>van het IGH</w:t>
      </w:r>
      <w:r w:rsidR="006D792B">
        <w:t xml:space="preserve"> (</w:t>
      </w:r>
      <w:hyperlink r:id="rId12" w:history="1">
        <w:r w:rsidR="006D792B">
          <w:rPr>
            <w:rStyle w:val="Hyperlink"/>
          </w:rPr>
          <w:t>icj-cij.org</w:t>
        </w:r>
      </w:hyperlink>
      <w:r w:rsidR="006D792B">
        <w:t>).</w:t>
      </w:r>
      <w:r w:rsidR="005E12E0" w:rsidRPr="007C528B">
        <w:t xml:space="preserve"> </w:t>
      </w:r>
    </w:p>
  </w:footnote>
  <w:footnote w:id="185">
    <w:p w14:paraId="2567BCE5" w14:textId="270F85C1" w:rsidR="007A774A" w:rsidRPr="007C528B" w:rsidRDefault="007A774A" w:rsidP="003820BE">
      <w:pPr>
        <w:pStyle w:val="FootnoteText"/>
        <w:jc w:val="both"/>
      </w:pPr>
      <w:r w:rsidRPr="007C528B">
        <w:rPr>
          <w:rStyle w:val="FootnoteReference"/>
        </w:rPr>
        <w:footnoteRef/>
      </w:r>
      <w:r w:rsidRPr="007C528B">
        <w:t xml:space="preserve"> Als het aan Ewing, </w:t>
      </w:r>
      <w:r w:rsidRPr="007C528B">
        <w:rPr>
          <w:i/>
          <w:iCs/>
        </w:rPr>
        <w:t>IJCLLIR</w:t>
      </w:r>
      <w:r w:rsidRPr="007C528B">
        <w:t xml:space="preserve"> 2013, par. </w:t>
      </w:r>
      <w:r w:rsidR="000E7203" w:rsidRPr="007C528B">
        <w:t>5</w:t>
      </w:r>
      <w:r w:rsidR="004C7D67" w:rsidRPr="007C528B">
        <w:t>-8</w:t>
      </w:r>
      <w:r w:rsidR="000E7203" w:rsidRPr="007C528B">
        <w:t>, ligt, dient dat de uitkomst van het geschil te zijn.</w:t>
      </w:r>
    </w:p>
  </w:footnote>
  <w:footnote w:id="186">
    <w:p w14:paraId="2D7FA949" w14:textId="77777777" w:rsidR="00814F71" w:rsidRPr="007C528B" w:rsidRDefault="00814F71" w:rsidP="003820BE">
      <w:pPr>
        <w:pStyle w:val="FootnoteText"/>
        <w:jc w:val="both"/>
      </w:pPr>
      <w:r w:rsidRPr="007C528B">
        <w:rPr>
          <w:rStyle w:val="FootnoteReference"/>
        </w:rPr>
        <w:footnoteRef/>
      </w:r>
      <w:r w:rsidRPr="007C528B">
        <w:t xml:space="preserve"> De Búrca, </w:t>
      </w:r>
      <w:r w:rsidRPr="007C528B">
        <w:rPr>
          <w:i/>
          <w:iCs/>
        </w:rPr>
        <w:t>MJECL</w:t>
      </w:r>
      <w:r w:rsidRPr="007C528B">
        <w:t xml:space="preserve"> 2013, p. 178.</w:t>
      </w:r>
    </w:p>
  </w:footnote>
  <w:footnote w:id="187">
    <w:p w14:paraId="389A6B2C" w14:textId="4F77D804" w:rsidR="00181266" w:rsidRPr="007C528B" w:rsidRDefault="00181266" w:rsidP="003820BE">
      <w:pPr>
        <w:pStyle w:val="FootnoteText"/>
        <w:jc w:val="both"/>
      </w:pPr>
      <w:r w:rsidRPr="007C528B">
        <w:rPr>
          <w:rStyle w:val="FootnoteReference"/>
        </w:rPr>
        <w:footnoteRef/>
      </w:r>
      <w:r w:rsidRPr="007C528B">
        <w:t xml:space="preserve"> De Schutter 2017, p. 21</w:t>
      </w:r>
      <w:r w:rsidR="00530EB2" w:rsidRPr="007C528B">
        <w:t xml:space="preserve"> &amp;</w:t>
      </w:r>
      <w:r w:rsidRPr="007C528B">
        <w:t xml:space="preserve"> 24</w:t>
      </w:r>
      <w:r w:rsidR="003A1798" w:rsidRPr="007C528B">
        <w:t xml:space="preserve">; Teklè, </w:t>
      </w:r>
      <w:r w:rsidR="003A1798" w:rsidRPr="007C528B">
        <w:rPr>
          <w:i/>
          <w:iCs/>
        </w:rPr>
        <w:t>ELLJ</w:t>
      </w:r>
      <w:r w:rsidR="003A1798" w:rsidRPr="007C528B">
        <w:t xml:space="preserve"> 2018, p. 243, 248-250, 254-256, 258 &amp; 261</w:t>
      </w:r>
      <w:r w:rsidR="00B22504">
        <w:t>.</w:t>
      </w:r>
    </w:p>
  </w:footnote>
  <w:footnote w:id="188">
    <w:p w14:paraId="262399DD" w14:textId="30AEF242" w:rsidR="005033E7" w:rsidRPr="007C528B" w:rsidRDefault="005033E7" w:rsidP="003820BE">
      <w:pPr>
        <w:pStyle w:val="FootnoteText"/>
        <w:jc w:val="both"/>
        <w:rPr>
          <w:i/>
          <w:iCs/>
        </w:rPr>
      </w:pPr>
      <w:r w:rsidRPr="007C528B">
        <w:rPr>
          <w:rStyle w:val="FootnoteReference"/>
        </w:rPr>
        <w:footnoteRef/>
      </w:r>
      <w:r w:rsidRPr="007C528B">
        <w:t xml:space="preserve"> Zie met name EHRM 8 april 2014, 31045/10, r.o. 94 &amp; 97 (</w:t>
      </w:r>
      <w:r w:rsidRPr="007C528B">
        <w:rPr>
          <w:i/>
          <w:iCs/>
        </w:rPr>
        <w:t>RMT</w:t>
      </w:r>
      <w:r w:rsidRPr="007C528B">
        <w:t>), alwaar het EHRM het ECSR ‘</w:t>
      </w:r>
      <w:r w:rsidRPr="007C528B">
        <w:rPr>
          <w:i/>
          <w:iCs/>
        </w:rPr>
        <w:t>bijzonder gekwalificeerd</w:t>
      </w:r>
      <w:r w:rsidRPr="007C528B">
        <w:t>’ noemde op het gebied van vakbondszaken en over de CoE opmerkte dat dit orgaan dient ‘</w:t>
      </w:r>
      <w:r w:rsidRPr="007C528B">
        <w:rPr>
          <w:i/>
          <w:iCs/>
        </w:rPr>
        <w:t>als richtsnoer en leidraad voor de interpretatie van verdragsbepalingen</w:t>
      </w:r>
      <w:r w:rsidRPr="007C528B">
        <w:t>’</w:t>
      </w:r>
      <w:r w:rsidR="00617A5B" w:rsidRPr="007C528B">
        <w:t>. Zie ook</w:t>
      </w:r>
      <w:r w:rsidRPr="007C528B">
        <w:t xml:space="preserve"> Hendy 2013, p. 76.</w:t>
      </w:r>
    </w:p>
  </w:footnote>
  <w:footnote w:id="189">
    <w:p w14:paraId="6EE00492" w14:textId="075DF1C8" w:rsidR="00E80DEC" w:rsidRPr="007C528B" w:rsidRDefault="00E80DEC" w:rsidP="003820BE">
      <w:pPr>
        <w:pStyle w:val="FootnoteText"/>
        <w:jc w:val="both"/>
      </w:pPr>
      <w:r w:rsidRPr="007C528B">
        <w:rPr>
          <w:rStyle w:val="FootnoteReference"/>
        </w:rPr>
        <w:footnoteRef/>
      </w:r>
      <w:r w:rsidRPr="007C528B">
        <w:t xml:space="preserve"> Lörcher 2013, p. 11-12</w:t>
      </w:r>
      <w:r w:rsidR="00731F11" w:rsidRPr="007C528B">
        <w:t xml:space="preserve"> &amp; par. 3.2.2</w:t>
      </w:r>
      <w:r w:rsidRPr="007C528B">
        <w:t xml:space="preserve">, benadrukt </w:t>
      </w:r>
      <w:r w:rsidR="00D817EB" w:rsidRPr="007C528B">
        <w:t xml:space="preserve">en verduidelijkt </w:t>
      </w:r>
      <w:r w:rsidRPr="007C528B">
        <w:t xml:space="preserve">het gezag </w:t>
      </w:r>
      <w:r w:rsidR="00D817EB" w:rsidRPr="007C528B">
        <w:t>van</w:t>
      </w:r>
      <w:r w:rsidRPr="007C528B">
        <w:t xml:space="preserve"> </w:t>
      </w:r>
      <w:r w:rsidR="00BB3656" w:rsidRPr="007C528B">
        <w:t>de CoE/CFA en het ECSR</w:t>
      </w:r>
      <w:r w:rsidRPr="007C528B">
        <w:t>.</w:t>
      </w:r>
    </w:p>
  </w:footnote>
  <w:footnote w:id="190">
    <w:p w14:paraId="125AC7C8" w14:textId="7832902B" w:rsidR="00752422" w:rsidRPr="007C528B" w:rsidRDefault="00752422" w:rsidP="003820BE">
      <w:pPr>
        <w:pStyle w:val="FootnoteText"/>
        <w:jc w:val="both"/>
        <w:rPr>
          <w:lang w:val="es-ES"/>
        </w:rPr>
      </w:pPr>
      <w:r w:rsidRPr="007C528B">
        <w:rPr>
          <w:rStyle w:val="FootnoteReference"/>
        </w:rPr>
        <w:footnoteRef/>
      </w:r>
      <w:r w:rsidRPr="007C528B">
        <w:rPr>
          <w:lang w:val="es-ES"/>
        </w:rPr>
        <w:t xml:space="preserve"> De B</w:t>
      </w:r>
      <w:r w:rsidR="00DE1CCF" w:rsidRPr="007C528B">
        <w:rPr>
          <w:lang w:val="es-ES"/>
        </w:rPr>
        <w:t>ú</w:t>
      </w:r>
      <w:r w:rsidRPr="007C528B">
        <w:rPr>
          <w:lang w:val="es-ES"/>
        </w:rPr>
        <w:t xml:space="preserve">rca, </w:t>
      </w:r>
      <w:r w:rsidRPr="007C528B">
        <w:rPr>
          <w:i/>
          <w:iCs/>
          <w:lang w:val="es-ES"/>
        </w:rPr>
        <w:t>MJECL</w:t>
      </w:r>
      <w:r w:rsidRPr="007C528B">
        <w:rPr>
          <w:lang w:val="es-ES"/>
        </w:rPr>
        <w:t xml:space="preserve"> 2013, p. 171</w:t>
      </w:r>
      <w:r w:rsidR="00DE1CCF" w:rsidRPr="007C528B">
        <w:rPr>
          <w:lang w:val="es-ES"/>
        </w:rPr>
        <w:t xml:space="preserve"> &amp; 181-182</w:t>
      </w:r>
      <w:r w:rsidR="00EF6961" w:rsidRPr="007C528B">
        <w:rPr>
          <w:lang w:val="es-ES"/>
        </w:rPr>
        <w:t xml:space="preserve">; Teklè, </w:t>
      </w:r>
      <w:r w:rsidR="00EF6961" w:rsidRPr="007C528B">
        <w:rPr>
          <w:i/>
          <w:iCs/>
          <w:lang w:val="es-ES"/>
        </w:rPr>
        <w:t>ELLJ</w:t>
      </w:r>
      <w:r w:rsidR="00EF6961" w:rsidRPr="007C528B">
        <w:rPr>
          <w:lang w:val="es-ES"/>
        </w:rPr>
        <w:t xml:space="preserve"> 2018, p. 256</w:t>
      </w:r>
      <w:r w:rsidR="00C621F6" w:rsidRPr="007C528B">
        <w:rPr>
          <w:lang w:val="es-ES"/>
        </w:rPr>
        <w:t xml:space="preserve"> &amp; 261</w:t>
      </w:r>
      <w:r w:rsidR="00EF6961" w:rsidRPr="007C528B">
        <w:rPr>
          <w:lang w:val="es-ES"/>
        </w:rPr>
        <w:t>.</w:t>
      </w:r>
    </w:p>
  </w:footnote>
  <w:footnote w:id="191">
    <w:p w14:paraId="70F150DD" w14:textId="0403B879" w:rsidR="00063B16" w:rsidRPr="007C528B" w:rsidRDefault="00063B16" w:rsidP="003820BE">
      <w:pPr>
        <w:pStyle w:val="FootnoteText"/>
        <w:jc w:val="both"/>
      </w:pPr>
      <w:r w:rsidRPr="007C528B">
        <w:rPr>
          <w:rStyle w:val="FootnoteReference"/>
        </w:rPr>
        <w:footnoteRef/>
      </w:r>
      <w:r w:rsidRPr="007C528B">
        <w:rPr>
          <w:bCs/>
        </w:rPr>
        <w:t xml:space="preserve"> </w:t>
      </w:r>
      <w:r w:rsidRPr="007C528B">
        <w:t xml:space="preserve">De Vries, </w:t>
      </w:r>
      <w:r w:rsidRPr="007C528B">
        <w:rPr>
          <w:i/>
          <w:iCs/>
        </w:rPr>
        <w:t xml:space="preserve">ULR </w:t>
      </w:r>
      <w:r w:rsidRPr="007C528B">
        <w:t xml:space="preserve">2013, p. 187; Ellingsen, </w:t>
      </w:r>
      <w:r w:rsidRPr="007C528B">
        <w:rPr>
          <w:i/>
          <w:iCs/>
        </w:rPr>
        <w:t>CMLR</w:t>
      </w:r>
      <w:r w:rsidRPr="007C528B">
        <w:t xml:space="preserve"> 2022, p. 593 &amp; 595. De Vries wijst op belangrijke processuele consequenties: in Luxemburg moeten vakbonden bewijzen dat een staking gerechtvaardigd </w:t>
      </w:r>
      <w:r w:rsidR="00D31021" w:rsidRPr="007C528B">
        <w:t xml:space="preserve">(proportioneel) </w:t>
      </w:r>
      <w:r w:rsidRPr="007C528B">
        <w:t>is in het licht van</w:t>
      </w:r>
      <w:r w:rsidR="00217971">
        <w:t xml:space="preserve"> de</w:t>
      </w:r>
      <w:r w:rsidRPr="007C528B">
        <w:t xml:space="preserve"> marktvrijheden, terwijl in Straatsburg en Genève de bewijslast ligt bij werkgevers die menen dat een staking een ongerechtvaardigde inbreuk oplevert op hun</w:t>
      </w:r>
      <w:r w:rsidR="00342FD6">
        <w:t xml:space="preserve"> </w:t>
      </w:r>
      <w:r w:rsidR="00EE6DFD">
        <w:t>economische vrijheden</w:t>
      </w:r>
      <w:r w:rsidRPr="007C528B">
        <w:t>.</w:t>
      </w:r>
    </w:p>
  </w:footnote>
  <w:footnote w:id="192">
    <w:p w14:paraId="43DCDCC9" w14:textId="6D31A4FE" w:rsidR="0033393D" w:rsidRPr="007C528B" w:rsidRDefault="0033393D" w:rsidP="003820BE">
      <w:pPr>
        <w:pStyle w:val="FootnoteText"/>
        <w:jc w:val="both"/>
      </w:pPr>
      <w:r w:rsidRPr="007C528B">
        <w:rPr>
          <w:rStyle w:val="FootnoteReference"/>
        </w:rPr>
        <w:footnoteRef/>
      </w:r>
      <w:r w:rsidR="00C12935" w:rsidRPr="007C528B">
        <w:t xml:space="preserve"> </w:t>
      </w:r>
      <w:r w:rsidRPr="007C528B">
        <w:t>Boonstra, Helmer &amp; Houwerzijl 2014, p. 344-345</w:t>
      </w:r>
      <w:r w:rsidR="009B490C">
        <w:t>;</w:t>
      </w:r>
      <w:r w:rsidR="009B490C" w:rsidRPr="009B490C">
        <w:t xml:space="preserve"> </w:t>
      </w:r>
      <w:r w:rsidR="009B490C" w:rsidRPr="007C528B">
        <w:t xml:space="preserve">EHRM 14 december 2023, 59433/18, </w:t>
      </w:r>
      <w:r w:rsidR="00FE135D">
        <w:t>[…],</w:t>
      </w:r>
      <w:r w:rsidR="00FE135D" w:rsidRPr="007C528B">
        <w:t xml:space="preserve"> </w:t>
      </w:r>
      <w:r w:rsidR="009B490C" w:rsidRPr="007C528B">
        <w:t>r.o. 101 (</w:t>
      </w:r>
      <w:r w:rsidR="009B490C" w:rsidRPr="007C528B">
        <w:rPr>
          <w:i/>
          <w:iCs/>
        </w:rPr>
        <w:t>Humpert</w:t>
      </w:r>
      <w:r w:rsidR="009B490C" w:rsidRPr="007C528B">
        <w:t>)</w:t>
      </w:r>
      <w:r w:rsidR="009B490C">
        <w:t>.</w:t>
      </w:r>
    </w:p>
  </w:footnote>
  <w:footnote w:id="193">
    <w:p w14:paraId="7A245369" w14:textId="4BB70272" w:rsidR="0035555B" w:rsidRPr="0080665C" w:rsidRDefault="0035555B" w:rsidP="003820BE">
      <w:pPr>
        <w:pStyle w:val="FootnoteText"/>
        <w:jc w:val="both"/>
        <w:rPr>
          <w:lang w:val="de-DE"/>
        </w:rPr>
      </w:pPr>
      <w:r w:rsidRPr="002B21E7">
        <w:rPr>
          <w:rStyle w:val="FootnoteReference"/>
        </w:rPr>
        <w:footnoteRef/>
      </w:r>
      <w:r w:rsidRPr="0080665C">
        <w:rPr>
          <w:lang w:val="de-DE"/>
        </w:rPr>
        <w:t xml:space="preserve"> EHRM 8 april 2014, 31045/10, r.o. 98 (</w:t>
      </w:r>
      <w:r w:rsidRPr="0080665C">
        <w:rPr>
          <w:i/>
          <w:iCs/>
          <w:lang w:val="de-DE"/>
        </w:rPr>
        <w:t>RMT</w:t>
      </w:r>
      <w:r w:rsidRPr="0080665C">
        <w:rPr>
          <w:lang w:val="de-DE"/>
        </w:rPr>
        <w:t xml:space="preserve">); EHRM 14 december 2023, 59433/18, </w:t>
      </w:r>
      <w:r w:rsidR="000968AC" w:rsidRPr="0080665C">
        <w:rPr>
          <w:lang w:val="de-DE"/>
        </w:rPr>
        <w:t>[</w:t>
      </w:r>
      <w:r w:rsidRPr="0080665C">
        <w:rPr>
          <w:lang w:val="de-DE"/>
        </w:rPr>
        <w:t>…</w:t>
      </w:r>
      <w:r w:rsidR="000968AC" w:rsidRPr="0080665C">
        <w:rPr>
          <w:lang w:val="de-DE"/>
        </w:rPr>
        <w:t>]</w:t>
      </w:r>
      <w:r w:rsidRPr="0080665C">
        <w:rPr>
          <w:lang w:val="de-DE"/>
        </w:rPr>
        <w:t>, r.o. 125-127 (</w:t>
      </w:r>
      <w:r w:rsidRPr="0080665C">
        <w:rPr>
          <w:i/>
          <w:iCs/>
          <w:lang w:val="de-DE"/>
        </w:rPr>
        <w:t>Humpert</w:t>
      </w:r>
      <w:r w:rsidRPr="0080665C">
        <w:rPr>
          <w:lang w:val="de-DE"/>
        </w:rPr>
        <w:t>).</w:t>
      </w:r>
    </w:p>
  </w:footnote>
  <w:footnote w:id="194">
    <w:p w14:paraId="1831138E" w14:textId="1DC8A57E" w:rsidR="00D10335" w:rsidRPr="007C528B" w:rsidRDefault="00D10335" w:rsidP="003820BE">
      <w:pPr>
        <w:pStyle w:val="FootnoteText"/>
        <w:jc w:val="both"/>
      </w:pPr>
      <w:r w:rsidRPr="007C528B">
        <w:rPr>
          <w:rStyle w:val="FootnoteReference"/>
        </w:rPr>
        <w:footnoteRef/>
      </w:r>
      <w:r w:rsidRPr="007C528B">
        <w:t xml:space="preserve"> </w:t>
      </w:r>
      <w:r w:rsidR="00F16440" w:rsidRPr="007C528B">
        <w:t>De</w:t>
      </w:r>
      <w:r w:rsidR="002B21E7">
        <w:t>ze</w:t>
      </w:r>
      <w:r w:rsidR="00F16440" w:rsidRPr="007C528B">
        <w:t xml:space="preserve"> kritische geluiden worden besproken door </w:t>
      </w:r>
      <w:r w:rsidR="00150B47" w:rsidRPr="007C528B">
        <w:t>Sychenko &amp; Perulli 2023, p. 8</w:t>
      </w:r>
      <w:r w:rsidR="00CE4718" w:rsidRPr="007C528B">
        <w:t xml:space="preserve"> &amp; 86</w:t>
      </w:r>
      <w:r w:rsidR="00E76338" w:rsidRPr="007C528B">
        <w:t>.</w:t>
      </w:r>
    </w:p>
  </w:footnote>
  <w:footnote w:id="195">
    <w:p w14:paraId="5693D067" w14:textId="44E145A5" w:rsidR="0033393D" w:rsidRPr="007C528B" w:rsidRDefault="0033393D" w:rsidP="003820BE">
      <w:pPr>
        <w:pStyle w:val="FootnoteText"/>
        <w:jc w:val="both"/>
      </w:pPr>
      <w:r w:rsidRPr="007C528B">
        <w:rPr>
          <w:rStyle w:val="FootnoteReference"/>
        </w:rPr>
        <w:footnoteRef/>
      </w:r>
      <w:r w:rsidRPr="007C528B">
        <w:t xml:space="preserve"> Velyvyte, </w:t>
      </w:r>
      <w:r w:rsidRPr="007C528B">
        <w:rPr>
          <w:i/>
          <w:iCs/>
        </w:rPr>
        <w:t xml:space="preserve">HRLR </w:t>
      </w:r>
      <w:r w:rsidRPr="007C528B">
        <w:t>2015, p. 81.</w:t>
      </w:r>
      <w:r w:rsidR="009528C9" w:rsidRPr="007C528B">
        <w:t xml:space="preserve"> Aan de andere kant heeft het EHRM </w:t>
      </w:r>
      <w:r w:rsidR="00C51027" w:rsidRPr="007C528B">
        <w:t>benadrukt</w:t>
      </w:r>
      <w:r w:rsidR="009528C9" w:rsidRPr="007C528B">
        <w:t xml:space="preserve"> dat </w:t>
      </w:r>
      <w:r w:rsidR="00C0086C" w:rsidRPr="007C528B">
        <w:t xml:space="preserve">het </w:t>
      </w:r>
      <w:r w:rsidR="00845D10">
        <w:t>hierdoor</w:t>
      </w:r>
      <w:r w:rsidR="00845D10" w:rsidRPr="00845D10">
        <w:t xml:space="preserve"> </w:t>
      </w:r>
      <w:r w:rsidR="00C0086C" w:rsidRPr="007C528B">
        <w:t xml:space="preserve">geen andere waarde hecht aan de </w:t>
      </w:r>
      <w:r w:rsidR="00DC0969">
        <w:t>interpretaties</w:t>
      </w:r>
      <w:r w:rsidR="00C0086C" w:rsidRPr="007C528B">
        <w:t xml:space="preserve"> van de CoE/CFA, zie EHRM 8 april 2014, 31045/10, r.o. 97 (</w:t>
      </w:r>
      <w:r w:rsidR="00C0086C" w:rsidRPr="007C528B">
        <w:rPr>
          <w:i/>
          <w:iCs/>
        </w:rPr>
        <w:t>RMT</w:t>
      </w:r>
      <w:r w:rsidR="00C0086C" w:rsidRPr="007C528B">
        <w:t>).</w:t>
      </w:r>
    </w:p>
  </w:footnote>
  <w:footnote w:id="196">
    <w:p w14:paraId="5BCB2884" w14:textId="265F8CA1" w:rsidR="00C51027" w:rsidRPr="007C528B" w:rsidRDefault="00C51027" w:rsidP="003820BE">
      <w:pPr>
        <w:pStyle w:val="FootnoteText"/>
        <w:jc w:val="both"/>
      </w:pPr>
      <w:r w:rsidRPr="007C528B">
        <w:rPr>
          <w:rStyle w:val="FootnoteReference"/>
        </w:rPr>
        <w:footnoteRef/>
      </w:r>
      <w:r w:rsidRPr="007C528B">
        <w:t xml:space="preserve"> </w:t>
      </w:r>
      <w:r w:rsidR="00AD7153" w:rsidRPr="007C528B">
        <w:t xml:space="preserve">Sychenko &amp; Perulli 2023, p. 16-18, 81, 89-90 &amp; 99-103, schrijven dat </w:t>
      </w:r>
      <w:r w:rsidRPr="007C528B">
        <w:t xml:space="preserve">de rechtspraak van het EHRM </w:t>
      </w:r>
      <w:r w:rsidR="00AD7153" w:rsidRPr="007C528B">
        <w:t xml:space="preserve">tot </w:t>
      </w:r>
      <w:r w:rsidR="001057C3">
        <w:t>nu</w:t>
      </w:r>
      <w:r w:rsidR="00AD7153" w:rsidRPr="007C528B">
        <w:t xml:space="preserve"> toe </w:t>
      </w:r>
      <w:r w:rsidRPr="007C528B">
        <w:t xml:space="preserve">een fluctuerend beeld </w:t>
      </w:r>
      <w:r w:rsidR="008C282C" w:rsidRPr="007C528B">
        <w:t xml:space="preserve">laat </w:t>
      </w:r>
      <w:r w:rsidRPr="007C528B">
        <w:t>zien</w:t>
      </w:r>
      <w:r w:rsidR="00AD7153" w:rsidRPr="007C528B">
        <w:t>: de ene keer is het Hof activistisch in het beschermen van sociale grondrechten en leunt het zwaar op ILO- en ESH-recht; de andere keer is het Hof terughoudend en laat het lidstaten een ruime</w:t>
      </w:r>
      <w:r w:rsidR="008C282C" w:rsidRPr="007C528B">
        <w:t>(re)</w:t>
      </w:r>
      <w:r w:rsidR="00AD7153" w:rsidRPr="007C528B">
        <w:t xml:space="preserve"> beoordelingsmarge</w:t>
      </w:r>
      <w:r w:rsidRPr="007C528B">
        <w:t xml:space="preserve">. Dit maakt toekomstige rechtspraak lastig te voorspellen, </w:t>
      </w:r>
      <w:r w:rsidR="001057C3">
        <w:t>met name</w:t>
      </w:r>
      <w:r w:rsidRPr="007C528B">
        <w:t xml:space="preserve"> nu het Hof in EHRM 27 april 2010, 7/08, r.o. 176 (</w:t>
      </w:r>
      <w:r w:rsidRPr="007C528B">
        <w:rPr>
          <w:i/>
          <w:iCs/>
        </w:rPr>
        <w:t>Tănase</w:t>
      </w:r>
      <w:r w:rsidRPr="007C528B">
        <w:t xml:space="preserve">) heeft overwogen </w:t>
      </w:r>
      <w:r w:rsidR="00035C6C">
        <w:t>‘</w:t>
      </w:r>
      <w:r w:rsidRPr="00035C6C">
        <w:rPr>
          <w:i/>
          <w:iCs/>
        </w:rPr>
        <w:t>dat het aan het Hof is</w:t>
      </w:r>
      <w:r w:rsidRPr="007C528B">
        <w:t xml:space="preserve"> </w:t>
      </w:r>
      <w:r w:rsidRPr="007C528B">
        <w:rPr>
          <w:i/>
          <w:iCs/>
        </w:rPr>
        <w:t>om te beslissen welke internationale instrumenten en rapporten het relevant acht en hoeveel gewicht het daaraan toekent.</w:t>
      </w:r>
      <w:r w:rsidRPr="007C528B">
        <w:t>’</w:t>
      </w:r>
    </w:p>
  </w:footnote>
  <w:footnote w:id="197">
    <w:p w14:paraId="5481734F" w14:textId="6C425504" w:rsidR="00D94835" w:rsidRPr="007C528B" w:rsidRDefault="00D94835" w:rsidP="003820BE">
      <w:pPr>
        <w:pStyle w:val="FootnoteText"/>
        <w:jc w:val="both"/>
      </w:pPr>
      <w:r w:rsidRPr="007C528B">
        <w:rPr>
          <w:rStyle w:val="FootnoteReference"/>
        </w:rPr>
        <w:footnoteRef/>
      </w:r>
      <w:r w:rsidRPr="007C528B">
        <w:t xml:space="preserve"> </w:t>
      </w:r>
      <w:r w:rsidR="009F1DC8" w:rsidRPr="007C528B">
        <w:t xml:space="preserve">Op die manier kan volgens Ellingsen, </w:t>
      </w:r>
      <w:r w:rsidR="009F1DC8" w:rsidRPr="007C528B">
        <w:rPr>
          <w:i/>
          <w:iCs/>
        </w:rPr>
        <w:t>CMLR</w:t>
      </w:r>
      <w:r w:rsidR="009F1DC8" w:rsidRPr="007C528B">
        <w:t xml:space="preserve"> 2022, par. 6.3 &amp; p. 602-603, het risico op een conflict tussen het EU-recht en</w:t>
      </w:r>
      <w:r w:rsidR="00900AA1">
        <w:t xml:space="preserve"> </w:t>
      </w:r>
      <w:r w:rsidR="009F1DC8" w:rsidRPr="007C528B">
        <w:t>het EVRM-recht worden gemitigeerd</w:t>
      </w:r>
      <w:r w:rsidRPr="007C528B">
        <w:t>.</w:t>
      </w:r>
      <w:r w:rsidR="0001410F" w:rsidRPr="007C528B">
        <w:t xml:space="preserve"> Idem: Velyvyte, </w:t>
      </w:r>
      <w:r w:rsidR="0001410F" w:rsidRPr="007C528B">
        <w:rPr>
          <w:i/>
          <w:iCs/>
        </w:rPr>
        <w:t xml:space="preserve">HRLR </w:t>
      </w:r>
      <w:r w:rsidR="0001410F" w:rsidRPr="007C528B">
        <w:t>2015, p. 94.</w:t>
      </w:r>
    </w:p>
  </w:footnote>
  <w:footnote w:id="198">
    <w:p w14:paraId="66630F75" w14:textId="4F360372" w:rsidR="009F1DC8" w:rsidRPr="007C528B" w:rsidRDefault="009F1DC8" w:rsidP="003820BE">
      <w:pPr>
        <w:pStyle w:val="FootnoteText"/>
        <w:jc w:val="both"/>
      </w:pPr>
      <w:r w:rsidRPr="007C528B">
        <w:rPr>
          <w:rStyle w:val="FootnoteReference"/>
        </w:rPr>
        <w:footnoteRef/>
      </w:r>
      <w:r w:rsidRPr="007C528B">
        <w:t xml:space="preserve"> De Búrca, </w:t>
      </w:r>
      <w:r w:rsidRPr="007C528B">
        <w:rPr>
          <w:i/>
          <w:iCs/>
        </w:rPr>
        <w:t>MJECL</w:t>
      </w:r>
      <w:r w:rsidRPr="007C528B">
        <w:t xml:space="preserve"> 2013, p. </w:t>
      </w:r>
      <w:r w:rsidR="00A94176" w:rsidRPr="007C528B">
        <w:t>174-176</w:t>
      </w:r>
      <w:r w:rsidR="00520CCE" w:rsidRPr="007C528B">
        <w:t>.</w:t>
      </w:r>
      <w:r w:rsidR="009C3D18" w:rsidRPr="007C528B">
        <w:t xml:space="preserve"> Het feit dat het HvJ in het kader van de toetreding van de EU tot het EVRM </w:t>
      </w:r>
      <w:r w:rsidR="009273D0" w:rsidRPr="007C528B">
        <w:t>blijft hameren</w:t>
      </w:r>
      <w:r w:rsidR="009C3D18" w:rsidRPr="007C528B">
        <w:t xml:space="preserve"> op de autonomie van het EU-recht </w:t>
      </w:r>
      <w:r w:rsidR="00C22297" w:rsidRPr="007C528B">
        <w:t>(inclusief</w:t>
      </w:r>
      <w:r w:rsidR="009C3D18" w:rsidRPr="007C528B">
        <w:t xml:space="preserve"> </w:t>
      </w:r>
      <w:r w:rsidR="001020DF">
        <w:t>zijn</w:t>
      </w:r>
      <w:r w:rsidR="009C3D18" w:rsidRPr="007C528B">
        <w:t xml:space="preserve"> eigen autonomie</w:t>
      </w:r>
      <w:r w:rsidR="00C22297" w:rsidRPr="007C528B">
        <w:t>)</w:t>
      </w:r>
      <w:r w:rsidR="009C3D18" w:rsidRPr="007C528B">
        <w:t>,</w:t>
      </w:r>
      <w:r w:rsidR="00C22297" w:rsidRPr="007C528B">
        <w:t xml:space="preserve"> laat eveneens de geïsoleerde </w:t>
      </w:r>
      <w:r w:rsidR="001020DF">
        <w:t>opstelling</w:t>
      </w:r>
      <w:r w:rsidR="00C22297" w:rsidRPr="007C528B">
        <w:t xml:space="preserve"> van het </w:t>
      </w:r>
      <w:r w:rsidR="001020DF">
        <w:t>Hof</w:t>
      </w:r>
      <w:r w:rsidR="00C22297" w:rsidRPr="007C528B">
        <w:t xml:space="preserve"> zien</w:t>
      </w:r>
      <w:r w:rsidR="009C3D18" w:rsidRPr="007C528B">
        <w:t>.</w:t>
      </w:r>
    </w:p>
  </w:footnote>
  <w:footnote w:id="199">
    <w:p w14:paraId="1BBA6300" w14:textId="79A37AC6" w:rsidR="00462489" w:rsidRPr="001E0843" w:rsidRDefault="00462489" w:rsidP="003820BE">
      <w:pPr>
        <w:pStyle w:val="FootnoteText"/>
        <w:jc w:val="both"/>
      </w:pPr>
      <w:r w:rsidRPr="007C528B">
        <w:rPr>
          <w:rStyle w:val="FootnoteReference"/>
        </w:rPr>
        <w:footnoteRef/>
      </w:r>
      <w:r w:rsidRPr="001E0843">
        <w:t xml:space="preserve"> Teklè, </w:t>
      </w:r>
      <w:r w:rsidRPr="001E0843">
        <w:rPr>
          <w:i/>
          <w:iCs/>
        </w:rPr>
        <w:t>ELLJ</w:t>
      </w:r>
      <w:r w:rsidRPr="001E0843">
        <w:t xml:space="preserve"> 2018, p. 259</w:t>
      </w:r>
      <w:r w:rsidR="00E069DF" w:rsidRPr="001E0843">
        <w:t xml:space="preserve"> &amp; 261</w:t>
      </w:r>
      <w:r w:rsidRPr="001E0843">
        <w:t>.</w:t>
      </w:r>
    </w:p>
  </w:footnote>
  <w:footnote w:id="200">
    <w:p w14:paraId="66DB5EAA" w14:textId="53197D56" w:rsidR="002B3A0B" w:rsidRDefault="002B3A0B" w:rsidP="003820BE">
      <w:pPr>
        <w:pStyle w:val="FootnoteText"/>
        <w:jc w:val="both"/>
      </w:pPr>
      <w:r>
        <w:rPr>
          <w:rStyle w:val="FootnoteReference"/>
        </w:rPr>
        <w:footnoteRef/>
      </w:r>
      <w:r>
        <w:t xml:space="preserve"> Volgens Dorssemont 2011, p. 231, zou </w:t>
      </w:r>
      <w:r w:rsidR="001020DF">
        <w:t xml:space="preserve">de </w:t>
      </w:r>
      <w:r>
        <w:t>toetreding van de EU tot het EVRM het HvJ kunnen dwingen tot een ‘omgekeerd toetsingskader’. In mijn opinie staat de beperkte reikwijdte en inroepbaarheid van het Handvest</w:t>
      </w:r>
      <w:r w:rsidR="00784CDD">
        <w:t xml:space="preserve">, waarover meer in </w:t>
      </w:r>
      <w:r w:rsidR="00DC38DA">
        <w:t>het hoofdstuk hierna</w:t>
      </w:r>
      <w:r w:rsidR="00784CDD">
        <w:t>,</w:t>
      </w:r>
      <w:r>
        <w:t xml:space="preserve"> daaraan evenwel in de weg.</w:t>
      </w:r>
    </w:p>
  </w:footnote>
  <w:footnote w:id="201">
    <w:p w14:paraId="18943D5D" w14:textId="3D1E848B" w:rsidR="00BA1C97" w:rsidRDefault="00BA1C97" w:rsidP="003820BE">
      <w:pPr>
        <w:pStyle w:val="FootnoteText"/>
        <w:jc w:val="both"/>
      </w:pPr>
      <w:r>
        <w:rPr>
          <w:rStyle w:val="FootnoteReference"/>
        </w:rPr>
        <w:footnoteRef/>
      </w:r>
      <w:r>
        <w:t xml:space="preserve"> De vraag naar toelaatbare </w:t>
      </w:r>
      <w:r w:rsidR="00784BF6">
        <w:t>beperkingen</w:t>
      </w:r>
      <w:r>
        <w:t xml:space="preserve"> van het stakingsrecht wordt in het Nederlandse recht aangevlogen via artikel 6:162 B</w:t>
      </w:r>
      <w:r w:rsidR="000D0FC1">
        <w:t xml:space="preserve">urgerlijk </w:t>
      </w:r>
      <w:r>
        <w:t>W</w:t>
      </w:r>
      <w:r w:rsidR="000D0FC1">
        <w:t>etboek (BW)</w:t>
      </w:r>
      <w:r>
        <w:t xml:space="preserve">. </w:t>
      </w:r>
      <w:r w:rsidR="00784BF6">
        <w:t>I</w:t>
      </w:r>
      <w:r>
        <w:t>nvulling van de</w:t>
      </w:r>
      <w:r w:rsidR="00D83B91">
        <w:t>ze</w:t>
      </w:r>
      <w:r>
        <w:t xml:space="preserve"> </w:t>
      </w:r>
      <w:r w:rsidR="0015230C">
        <w:t xml:space="preserve">open </w:t>
      </w:r>
      <w:r>
        <w:t xml:space="preserve">norm </w:t>
      </w:r>
      <w:r w:rsidR="00784BF6">
        <w:t xml:space="preserve">geschiedt </w:t>
      </w:r>
      <w:r>
        <w:t xml:space="preserve">via </w:t>
      </w:r>
      <w:r w:rsidR="0015230C">
        <w:t xml:space="preserve">het concrete(re) </w:t>
      </w:r>
      <w:r>
        <w:t>artikel G ESH (herzien) en zou in theorie kunnen geschieden via artikel 52 lid 1 Hv</w:t>
      </w:r>
      <w:r w:rsidR="003B24D5">
        <w:t>,</w:t>
      </w:r>
      <w:r w:rsidR="000D0FC1">
        <w:t xml:space="preserve"> </w:t>
      </w:r>
      <w:r w:rsidR="00661CD4">
        <w:t xml:space="preserve">daarvoor is </w:t>
      </w:r>
      <w:r w:rsidR="000D0FC1">
        <w:t xml:space="preserve">directe werking van deze bepaling </w:t>
      </w:r>
      <w:r w:rsidR="00D9126B">
        <w:t xml:space="preserve">niet </w:t>
      </w:r>
      <w:r w:rsidR="000D0FC1">
        <w:t>vereist.</w:t>
      </w:r>
    </w:p>
  </w:footnote>
  <w:footnote w:id="202">
    <w:p w14:paraId="439B6586" w14:textId="73A7F446" w:rsidR="00E52386" w:rsidRDefault="00E52386" w:rsidP="003820BE">
      <w:pPr>
        <w:pStyle w:val="FootnoteText"/>
        <w:jc w:val="both"/>
      </w:pPr>
      <w:r>
        <w:rPr>
          <w:rStyle w:val="FootnoteReference"/>
        </w:rPr>
        <w:footnoteRef/>
      </w:r>
      <w:r>
        <w:t xml:space="preserve"> Volgens De Mol 2014, p. 63-64, definieert het Hof het begrip ‘lidstaat’ (zeer) ruim: ook indien de lidstaat optreedt als werkgever is sprake van een verticale verhouding. Idem: </w:t>
      </w:r>
      <w:r w:rsidRPr="00F64443">
        <w:t>Martínez-Capdevila 2021, p</w:t>
      </w:r>
      <w:r>
        <w:t>ar. 2-3 &amp; p. 32-33.</w:t>
      </w:r>
    </w:p>
  </w:footnote>
  <w:footnote w:id="203">
    <w:p w14:paraId="7CD6490F" w14:textId="65146E94" w:rsidR="00B6385F" w:rsidRPr="00B6385F" w:rsidRDefault="00B6385F" w:rsidP="003820BE">
      <w:pPr>
        <w:pStyle w:val="FootnoteText"/>
        <w:jc w:val="both"/>
      </w:pPr>
      <w:r>
        <w:rPr>
          <w:rStyle w:val="FootnoteReference"/>
        </w:rPr>
        <w:footnoteRef/>
      </w:r>
      <w:r w:rsidRPr="00B6385F">
        <w:t xml:space="preserve"> Een publieke werkgever </w:t>
      </w:r>
      <w:r w:rsidR="009D2362">
        <w:t>zou</w:t>
      </w:r>
      <w:r w:rsidR="002E4D15">
        <w:t xml:space="preserve"> zich </w:t>
      </w:r>
      <w:r w:rsidR="00F26FD2">
        <w:t xml:space="preserve">mijns inziens </w:t>
      </w:r>
      <w:r w:rsidR="002E4D15">
        <w:t>niet op artikel 16 Hv</w:t>
      </w:r>
      <w:r w:rsidR="009D2362">
        <w:t xml:space="preserve"> kunnen</w:t>
      </w:r>
      <w:r w:rsidR="002E4D15">
        <w:t xml:space="preserve"> beroepen</w:t>
      </w:r>
      <w:r>
        <w:t xml:space="preserve">, want grondrechten zijn niet </w:t>
      </w:r>
      <w:r w:rsidR="002045BA">
        <w:t xml:space="preserve">bedoeld om de </w:t>
      </w:r>
      <w:r>
        <w:t>overheid bescherming te bieden</w:t>
      </w:r>
      <w:r w:rsidR="008844B3">
        <w:t xml:space="preserve"> (par. 3.2)</w:t>
      </w:r>
      <w:r>
        <w:t>.</w:t>
      </w:r>
    </w:p>
  </w:footnote>
  <w:footnote w:id="204">
    <w:p w14:paraId="68ADE329" w14:textId="0D2CC701" w:rsidR="00AE2F85" w:rsidRPr="00AE2F85" w:rsidRDefault="00AE2F85" w:rsidP="003820BE">
      <w:pPr>
        <w:pStyle w:val="FootnoteText"/>
        <w:jc w:val="both"/>
      </w:pPr>
      <w:r>
        <w:rPr>
          <w:rStyle w:val="FootnoteReference"/>
        </w:rPr>
        <w:footnoteRef/>
      </w:r>
      <w:r>
        <w:t xml:space="preserve"> </w:t>
      </w:r>
      <w:r w:rsidR="00F72B53">
        <w:t>H</w:t>
      </w:r>
      <w:r>
        <w:t xml:space="preserve">et </w:t>
      </w:r>
      <w:r w:rsidRPr="00AE2F85">
        <w:rPr>
          <w:i/>
          <w:iCs/>
        </w:rPr>
        <w:t>Parkwood</w:t>
      </w:r>
      <w:r>
        <w:t xml:space="preserve">-arrest (par. 3.3) laat zien </w:t>
      </w:r>
      <w:r w:rsidRPr="00AE2F85">
        <w:t>dat</w:t>
      </w:r>
      <w:r>
        <w:t xml:space="preserve"> artikel 16 Hv onder omstandigheden grote invloed kan uitoefenen op nationaal collectief arbeidsrecht. Nu het artikel bovendien verwijst naar de vestigingsvrijheid</w:t>
      </w:r>
      <w:r w:rsidR="00390E03">
        <w:t>,</w:t>
      </w:r>
      <w:r>
        <w:t xml:space="preserve"> zou het Hof </w:t>
      </w:r>
      <w:r w:rsidR="0069312A">
        <w:t xml:space="preserve">ervoor kunnen kiezen om </w:t>
      </w:r>
      <w:r>
        <w:t xml:space="preserve">het </w:t>
      </w:r>
      <w:r>
        <w:rPr>
          <w:i/>
          <w:iCs/>
        </w:rPr>
        <w:t>Viking</w:t>
      </w:r>
      <w:r>
        <w:t>-arrest analoog toe</w:t>
      </w:r>
      <w:r w:rsidR="0069312A">
        <w:t xml:space="preserve"> te </w:t>
      </w:r>
      <w:r>
        <w:t>passen.</w:t>
      </w:r>
    </w:p>
  </w:footnote>
  <w:footnote w:id="205">
    <w:p w14:paraId="7AA0B23A" w14:textId="1DAA2A8E" w:rsidR="002C320B" w:rsidRDefault="002C320B" w:rsidP="003820BE">
      <w:pPr>
        <w:pStyle w:val="FootnoteText"/>
        <w:jc w:val="both"/>
      </w:pPr>
      <w:r>
        <w:rPr>
          <w:rStyle w:val="FootnoteReference"/>
        </w:rPr>
        <w:footnoteRef/>
      </w:r>
      <w:r>
        <w:t xml:space="preserve"> </w:t>
      </w:r>
      <w:r w:rsidR="00B10C02" w:rsidRPr="00B10C02">
        <w:t>Erkend wordt dat artikel 28 Hv in deze constellatie slechts in de context van een specifieke Unierichtlijn van toepassing zou kunnen zijn en het aldaar tot stand gekomen kader vervolgens</w:t>
      </w:r>
      <w:r w:rsidR="009D2362">
        <w:t xml:space="preserve"> zou</w:t>
      </w:r>
      <w:r w:rsidR="00B10C02" w:rsidRPr="00B10C02">
        <w:t xml:space="preserve"> moet</w:t>
      </w:r>
      <w:r w:rsidR="009D2362">
        <w:t>en</w:t>
      </w:r>
      <w:r w:rsidR="00B10C02" w:rsidRPr="00B10C02">
        <w:t xml:space="preserve"> doorwerken in het </w:t>
      </w:r>
      <w:r w:rsidR="00B10C02" w:rsidRPr="00B10C02">
        <w:rPr>
          <w:i/>
          <w:iCs/>
        </w:rPr>
        <w:t>Viking</w:t>
      </w:r>
      <w:r w:rsidR="00B10C02" w:rsidRPr="00B10C02">
        <w:t>-kader dat, althans in theorie, in veel meer situaties kan gelden. Dit beperkt mogelijk de mate waarin het eerste kader het tweede zou kunnen beïnvloeden.</w:t>
      </w:r>
    </w:p>
  </w:footnote>
  <w:footnote w:id="206">
    <w:p w14:paraId="0193C660" w14:textId="77777777" w:rsidR="00404ABE" w:rsidRPr="007C528B" w:rsidRDefault="00404ABE" w:rsidP="003820BE">
      <w:pPr>
        <w:pStyle w:val="FootnoteText"/>
        <w:jc w:val="both"/>
        <w:rPr>
          <w:lang w:val="es-ES"/>
        </w:rPr>
      </w:pPr>
      <w:r w:rsidRPr="007C528B">
        <w:rPr>
          <w:rStyle w:val="FootnoteReference"/>
        </w:rPr>
        <w:footnoteRef/>
      </w:r>
      <w:r w:rsidRPr="007C528B">
        <w:rPr>
          <w:lang w:val="es-ES"/>
        </w:rPr>
        <w:t xml:space="preserve"> HvJ EU 5 februari 1963, C-26/62</w:t>
      </w:r>
      <w:r>
        <w:rPr>
          <w:lang w:val="es-ES"/>
        </w:rPr>
        <w:t xml:space="preserve"> </w:t>
      </w:r>
      <w:r w:rsidRPr="007C528B">
        <w:rPr>
          <w:lang w:val="es-ES"/>
        </w:rPr>
        <w:t>(</w:t>
      </w:r>
      <w:r w:rsidRPr="007C528B">
        <w:rPr>
          <w:i/>
          <w:iCs/>
          <w:lang w:val="es-ES"/>
        </w:rPr>
        <w:t>Van Gend &amp; Loos</w:t>
      </w:r>
      <w:r w:rsidRPr="007C528B">
        <w:rPr>
          <w:lang w:val="es-ES"/>
        </w:rPr>
        <w:t>); HvJ EU 15 juli 1964, C-6/64</w:t>
      </w:r>
      <w:r>
        <w:rPr>
          <w:lang w:val="es-ES"/>
        </w:rPr>
        <w:t xml:space="preserve"> </w:t>
      </w:r>
      <w:r w:rsidRPr="007C528B">
        <w:rPr>
          <w:lang w:val="es-ES"/>
        </w:rPr>
        <w:t>(</w:t>
      </w:r>
      <w:r w:rsidRPr="007C528B">
        <w:rPr>
          <w:i/>
          <w:iCs/>
          <w:lang w:val="es-ES"/>
        </w:rPr>
        <w:t>Costa/Enel</w:t>
      </w:r>
      <w:r w:rsidRPr="007C528B">
        <w:rPr>
          <w:lang w:val="es-ES"/>
        </w:rPr>
        <w:t>).</w:t>
      </w:r>
    </w:p>
  </w:footnote>
  <w:footnote w:id="207">
    <w:p w14:paraId="1D2E0E05" w14:textId="1A44AAF7" w:rsidR="00404ABE" w:rsidRDefault="00404ABE" w:rsidP="003820BE">
      <w:pPr>
        <w:pStyle w:val="FootnoteText"/>
        <w:jc w:val="both"/>
      </w:pPr>
      <w:r>
        <w:rPr>
          <w:rStyle w:val="FootnoteReference"/>
        </w:rPr>
        <w:footnoteRef/>
      </w:r>
      <w:r>
        <w:t xml:space="preserve"> De Raad van Europa en de ILO behoren tot de internationale rechtsorde. Staten bepalen zelf de manier waarop </w:t>
      </w:r>
      <w:r w:rsidR="00A14B46">
        <w:t>internationaal</w:t>
      </w:r>
      <w:r>
        <w:t xml:space="preserve"> recht </w:t>
      </w:r>
      <w:r w:rsidR="00A70E6E">
        <w:t xml:space="preserve">(al dan niet met voorrang) </w:t>
      </w:r>
      <w:r>
        <w:t xml:space="preserve">doorwerkt in de nationale rechtsorde. </w:t>
      </w:r>
      <w:r w:rsidR="000454C0">
        <w:t>In Nederland gelden daarvoor de artikelen 93 en 94 G</w:t>
      </w:r>
      <w:r w:rsidR="00A70E6E">
        <w:t>rond</w:t>
      </w:r>
      <w:r w:rsidR="000454C0">
        <w:t>w</w:t>
      </w:r>
      <w:r w:rsidR="00A70E6E">
        <w:t>et (Gw)</w:t>
      </w:r>
      <w:r w:rsidR="000454C0">
        <w:t>.</w:t>
      </w:r>
    </w:p>
  </w:footnote>
  <w:footnote w:id="208">
    <w:p w14:paraId="0ADC91B0" w14:textId="77777777" w:rsidR="00404ABE" w:rsidRPr="004D7551" w:rsidRDefault="00404ABE" w:rsidP="003820BE">
      <w:pPr>
        <w:pStyle w:val="FootnoteText"/>
        <w:jc w:val="both"/>
      </w:pPr>
      <w:r>
        <w:rPr>
          <w:rStyle w:val="FootnoteReference"/>
        </w:rPr>
        <w:footnoteRef/>
      </w:r>
      <w:r w:rsidRPr="004D7551">
        <w:t xml:space="preserve"> De Mol 2014, p. 63 &amp; par. 3.3.2.</w:t>
      </w:r>
    </w:p>
  </w:footnote>
  <w:footnote w:id="209">
    <w:p w14:paraId="343A0A9F" w14:textId="27E9F450" w:rsidR="00CC5088" w:rsidRPr="004D7551" w:rsidRDefault="00CC5088" w:rsidP="003820BE">
      <w:pPr>
        <w:pStyle w:val="FootnoteText"/>
        <w:jc w:val="both"/>
      </w:pPr>
      <w:r>
        <w:rPr>
          <w:rStyle w:val="FootnoteReference"/>
        </w:rPr>
        <w:footnoteRef/>
      </w:r>
      <w:r w:rsidRPr="004D7551">
        <w:t xml:space="preserve"> HvJ EU 2 augustus 1993, C-271/91 (</w:t>
      </w:r>
      <w:r w:rsidRPr="004D7551">
        <w:rPr>
          <w:i/>
          <w:iCs/>
        </w:rPr>
        <w:t>Marshall</w:t>
      </w:r>
      <w:r w:rsidR="00D90262">
        <w:rPr>
          <w:i/>
          <w:iCs/>
        </w:rPr>
        <w:t xml:space="preserve"> II</w:t>
      </w:r>
      <w:r w:rsidRPr="004D7551">
        <w:t>); HvJ EU 14 juli 1994, C-91/92 (</w:t>
      </w:r>
      <w:r w:rsidRPr="004D7551">
        <w:rPr>
          <w:i/>
          <w:iCs/>
        </w:rPr>
        <w:t>Faccini Dori</w:t>
      </w:r>
      <w:r w:rsidRPr="004D7551">
        <w:t xml:space="preserve">). </w:t>
      </w:r>
    </w:p>
  </w:footnote>
  <w:footnote w:id="210">
    <w:p w14:paraId="62D07762" w14:textId="0B1178AB" w:rsidR="00E854F2" w:rsidRDefault="00E854F2" w:rsidP="003820BE">
      <w:pPr>
        <w:pStyle w:val="FootnoteText"/>
        <w:jc w:val="both"/>
      </w:pPr>
      <w:r>
        <w:rPr>
          <w:rStyle w:val="FootnoteReference"/>
        </w:rPr>
        <w:footnoteRef/>
      </w:r>
      <w:r>
        <w:t xml:space="preserve"> In de context van nationaal implementatierecht zijn aanvullende voorwaarden</w:t>
      </w:r>
      <w:r w:rsidR="007E42C3">
        <w:t>:</w:t>
      </w:r>
      <w:r>
        <w:t xml:space="preserve"> (</w:t>
      </w:r>
      <w:r w:rsidR="00DC4775">
        <w:t>1</w:t>
      </w:r>
      <w:r>
        <w:t>)</w:t>
      </w:r>
      <w:r w:rsidR="00374C1D">
        <w:t xml:space="preserve"> dat</w:t>
      </w:r>
      <w:r>
        <w:t xml:space="preserve"> de richtlijn niet tijdig, onjuist of onvolledig </w:t>
      </w:r>
      <w:r w:rsidR="00374C1D">
        <w:t xml:space="preserve">is </w:t>
      </w:r>
      <w:r>
        <w:t>geïmplementeerd</w:t>
      </w:r>
      <w:r w:rsidR="007E42C3">
        <w:t>;</w:t>
      </w:r>
      <w:r>
        <w:t xml:space="preserve"> en (</w:t>
      </w:r>
      <w:r w:rsidR="00DC4775">
        <w:t>2</w:t>
      </w:r>
      <w:r>
        <w:t xml:space="preserve">) </w:t>
      </w:r>
      <w:r w:rsidR="00374C1D">
        <w:t xml:space="preserve">dat </w:t>
      </w:r>
      <w:r w:rsidRPr="007C528B">
        <w:t>richtlijnconform</w:t>
      </w:r>
      <w:r w:rsidR="007E57CB">
        <w:t xml:space="preserve">e interpretatie niet mogelijk </w:t>
      </w:r>
      <w:r w:rsidR="005943C7">
        <w:t xml:space="preserve">(want </w:t>
      </w:r>
      <w:r w:rsidR="005943C7">
        <w:rPr>
          <w:i/>
          <w:iCs/>
        </w:rPr>
        <w:t>contra legem</w:t>
      </w:r>
      <w:r w:rsidR="005943C7">
        <w:t xml:space="preserve">) </w:t>
      </w:r>
      <w:r w:rsidR="00374C1D">
        <w:t>is</w:t>
      </w:r>
      <w:r w:rsidR="0041058C">
        <w:t>.</w:t>
      </w:r>
    </w:p>
  </w:footnote>
  <w:footnote w:id="211">
    <w:p w14:paraId="4ACDD0EF" w14:textId="1C35BD49" w:rsidR="00404ABE" w:rsidRPr="00E222E5" w:rsidRDefault="00404ABE" w:rsidP="003820BE">
      <w:pPr>
        <w:pStyle w:val="FootnoteText"/>
        <w:jc w:val="both"/>
      </w:pPr>
      <w:r>
        <w:rPr>
          <w:rStyle w:val="FootnoteReference"/>
        </w:rPr>
        <w:footnoteRef/>
      </w:r>
      <w:r>
        <w:t xml:space="preserve"> Illustratief is HvJ EU 26 februari 1986, C-152/84 (</w:t>
      </w:r>
      <w:r>
        <w:rPr>
          <w:i/>
          <w:iCs/>
        </w:rPr>
        <w:t>Marshall I</w:t>
      </w:r>
      <w:r>
        <w:t xml:space="preserve">), waarin het ontslagbeleid van een publieke werkgever </w:t>
      </w:r>
      <w:r w:rsidR="007C147E">
        <w:t>werd</w:t>
      </w:r>
      <w:r>
        <w:t xml:space="preserve"> getoetst aan Richtlijn 76/207/EG (oud) (thans Richtlijn 2000/78/EG).</w:t>
      </w:r>
    </w:p>
  </w:footnote>
  <w:footnote w:id="212">
    <w:p w14:paraId="03BD076B" w14:textId="0E8D91B7" w:rsidR="00F52232" w:rsidRPr="00984A5D" w:rsidRDefault="00F52232" w:rsidP="003820BE">
      <w:pPr>
        <w:pStyle w:val="FootnoteText"/>
        <w:jc w:val="both"/>
      </w:pPr>
      <w:r w:rsidRPr="00984A5D">
        <w:rPr>
          <w:rStyle w:val="FootnoteReference"/>
        </w:rPr>
        <w:footnoteRef/>
      </w:r>
      <w:r w:rsidRPr="00984A5D">
        <w:t xml:space="preserve"> De Mol 2014, p. 71</w:t>
      </w:r>
      <w:r w:rsidR="007C4D06" w:rsidRPr="00984A5D">
        <w:t xml:space="preserve">, </w:t>
      </w:r>
      <w:r w:rsidR="006132E2" w:rsidRPr="00984A5D">
        <w:t xml:space="preserve">noemt dit </w:t>
      </w:r>
      <w:r w:rsidR="007C4D06" w:rsidRPr="00984A5D">
        <w:t>het accessoire karakter van Uniegrondrechten.</w:t>
      </w:r>
    </w:p>
  </w:footnote>
  <w:footnote w:id="213">
    <w:p w14:paraId="33DADC0B" w14:textId="77777777" w:rsidR="0069743D" w:rsidRPr="00A872BE" w:rsidRDefault="0069743D" w:rsidP="003820BE">
      <w:pPr>
        <w:pStyle w:val="FootnoteText"/>
        <w:jc w:val="both"/>
      </w:pPr>
      <w:r w:rsidRPr="00A95E28">
        <w:rPr>
          <w:rStyle w:val="FootnoteReference"/>
        </w:rPr>
        <w:footnoteRef/>
      </w:r>
      <w:r w:rsidRPr="00A872BE">
        <w:t xml:space="preserve"> HvJ EU 26 februari 2013, C-617/10, r.o. 19 &amp; 21 (</w:t>
      </w:r>
      <w:r w:rsidRPr="00A872BE">
        <w:rPr>
          <w:i/>
          <w:iCs/>
        </w:rPr>
        <w:t>Åkerberg Fransson</w:t>
      </w:r>
      <w:r w:rsidRPr="00A872BE">
        <w:t>).</w:t>
      </w:r>
    </w:p>
  </w:footnote>
  <w:footnote w:id="214">
    <w:p w14:paraId="6E3854E8" w14:textId="21F1E343" w:rsidR="0069743D" w:rsidRPr="0080665C" w:rsidRDefault="0069743D" w:rsidP="003820BE">
      <w:pPr>
        <w:pStyle w:val="FootnoteText"/>
        <w:jc w:val="both"/>
      </w:pPr>
      <w:r w:rsidRPr="00984A5D">
        <w:rPr>
          <w:rStyle w:val="FootnoteReference"/>
        </w:rPr>
        <w:footnoteRef/>
      </w:r>
      <w:r w:rsidRPr="00984A5D">
        <w:t xml:space="preserve"> </w:t>
      </w:r>
      <w:r w:rsidR="00F9468D" w:rsidRPr="00984A5D">
        <w:t xml:space="preserve">De </w:t>
      </w:r>
      <w:r w:rsidRPr="00984A5D">
        <w:t xml:space="preserve">Mol 2014, </w:t>
      </w:r>
      <w:r w:rsidR="00413037">
        <w:t xml:space="preserve">hfst. 4-5 &amp; </w:t>
      </w:r>
      <w:r w:rsidRPr="00984A5D">
        <w:t>p. 335.</w:t>
      </w:r>
    </w:p>
  </w:footnote>
  <w:footnote w:id="215">
    <w:p w14:paraId="5080898D" w14:textId="344FA02E" w:rsidR="00B4652A" w:rsidRPr="00413037" w:rsidRDefault="00B4652A" w:rsidP="003820BE">
      <w:pPr>
        <w:pStyle w:val="FootnoteText"/>
        <w:jc w:val="both"/>
      </w:pPr>
      <w:r w:rsidRPr="00413037">
        <w:rPr>
          <w:rStyle w:val="FootnoteReference"/>
        </w:rPr>
        <w:footnoteRef/>
      </w:r>
      <w:r w:rsidR="00F9468D" w:rsidRPr="00413037">
        <w:t xml:space="preserve"> </w:t>
      </w:r>
      <w:r w:rsidRPr="00413037">
        <w:t>HvJ EU 13 juli 1989, C-5/88 (</w:t>
      </w:r>
      <w:r w:rsidRPr="00413037">
        <w:rPr>
          <w:i/>
          <w:iCs/>
        </w:rPr>
        <w:t>Wachauf</w:t>
      </w:r>
      <w:r w:rsidRPr="00413037">
        <w:t>)</w:t>
      </w:r>
      <w:r w:rsidR="00F9468D" w:rsidRPr="00413037">
        <w:t xml:space="preserve"> is in dit verband illustratief.</w:t>
      </w:r>
    </w:p>
  </w:footnote>
  <w:footnote w:id="216">
    <w:p w14:paraId="4D1C3484" w14:textId="1B87E359" w:rsidR="00963DAB" w:rsidRPr="0064448F" w:rsidRDefault="00963DAB" w:rsidP="003820BE">
      <w:pPr>
        <w:pStyle w:val="FootnoteText"/>
        <w:jc w:val="both"/>
      </w:pPr>
      <w:r>
        <w:rPr>
          <w:rStyle w:val="FootnoteReference"/>
        </w:rPr>
        <w:footnoteRef/>
      </w:r>
      <w:r w:rsidRPr="00A872BE">
        <w:t xml:space="preserve"> De Mol 2014, p. 276-277; De Mol, </w:t>
      </w:r>
      <w:r w:rsidRPr="00A872BE">
        <w:rPr>
          <w:i/>
          <w:iCs/>
        </w:rPr>
        <w:t xml:space="preserve">AA </w:t>
      </w:r>
      <w:r w:rsidRPr="00A872BE">
        <w:t>2019, p. 379-380.</w:t>
      </w:r>
    </w:p>
  </w:footnote>
  <w:footnote w:id="217">
    <w:p w14:paraId="4F772C76" w14:textId="74902912" w:rsidR="00D31E58" w:rsidRDefault="00D31E58" w:rsidP="003820BE">
      <w:pPr>
        <w:pStyle w:val="FootnoteText"/>
        <w:jc w:val="both"/>
      </w:pPr>
      <w:r>
        <w:rPr>
          <w:rStyle w:val="FootnoteReference"/>
        </w:rPr>
        <w:footnoteRef/>
      </w:r>
      <w:r>
        <w:t xml:space="preserve"> </w:t>
      </w:r>
      <w:r w:rsidR="005E7FE7">
        <w:t xml:space="preserve">Dit blijkt bijvoorbeeld </w:t>
      </w:r>
      <w:r>
        <w:t xml:space="preserve">uit </w:t>
      </w:r>
      <w:r w:rsidR="00281025">
        <w:t xml:space="preserve">de </w:t>
      </w:r>
      <w:r w:rsidR="0051259D">
        <w:t>artikel</w:t>
      </w:r>
      <w:r w:rsidR="00281025">
        <w:t>en 13 en</w:t>
      </w:r>
      <w:r w:rsidR="0051259D">
        <w:t xml:space="preserve"> 18 Richtlijn 2000/78/EG</w:t>
      </w:r>
      <w:r w:rsidR="00B251BE">
        <w:t xml:space="preserve">, </w:t>
      </w:r>
      <w:r w:rsidR="0006360D">
        <w:t xml:space="preserve">de artikelen </w:t>
      </w:r>
      <w:r>
        <w:t>4</w:t>
      </w:r>
      <w:r w:rsidR="000A6A64">
        <w:t>,</w:t>
      </w:r>
      <w:r>
        <w:t xml:space="preserve"> </w:t>
      </w:r>
      <w:r w:rsidR="003D7CB6">
        <w:t>6</w:t>
      </w:r>
      <w:r w:rsidR="0073295B">
        <w:t xml:space="preserve"> </w:t>
      </w:r>
      <w:r w:rsidR="000A6A64">
        <w:t>en 18</w:t>
      </w:r>
      <w:r w:rsidR="003D7CB6">
        <w:t xml:space="preserve"> </w:t>
      </w:r>
      <w:r>
        <w:t>Richtlijn 2003/88/EG</w:t>
      </w:r>
      <w:r w:rsidR="00B251BE">
        <w:t xml:space="preserve">, </w:t>
      </w:r>
      <w:r w:rsidR="0006360D">
        <w:t xml:space="preserve">de artikelen </w:t>
      </w:r>
      <w:r>
        <w:t xml:space="preserve">4 </w:t>
      </w:r>
      <w:r w:rsidR="00281025">
        <w:t xml:space="preserve">en 11 </w:t>
      </w:r>
      <w:r>
        <w:t>Richtlijn 2008/104/EG</w:t>
      </w:r>
      <w:r w:rsidR="00B251BE">
        <w:t>,</w:t>
      </w:r>
      <w:r w:rsidR="0006360D">
        <w:t xml:space="preserve"> de artikelen</w:t>
      </w:r>
      <w:r w:rsidR="00B251BE">
        <w:t xml:space="preserve"> </w:t>
      </w:r>
      <w:r w:rsidR="00281025">
        <w:t>8 en</w:t>
      </w:r>
      <w:r>
        <w:t xml:space="preserve"> 20 lid 8 </w:t>
      </w:r>
      <w:r w:rsidRPr="007C528B">
        <w:t>Richtlijn 2019/1158</w:t>
      </w:r>
      <w:r>
        <w:t>/EU</w:t>
      </w:r>
      <w:r w:rsidR="0051259D">
        <w:t xml:space="preserve"> en</w:t>
      </w:r>
      <w:r w:rsidR="00B251BE">
        <w:t xml:space="preserve"> </w:t>
      </w:r>
      <w:r w:rsidR="0006360D">
        <w:t xml:space="preserve">de artikelen </w:t>
      </w:r>
      <w:r w:rsidR="0051259D">
        <w:t>4</w:t>
      </w:r>
      <w:r w:rsidR="0035366A">
        <w:t>, 7 en 17</w:t>
      </w:r>
      <w:r w:rsidR="0051259D">
        <w:t xml:space="preserve"> Richtlijn 2022/2041/EU.</w:t>
      </w:r>
      <w:r w:rsidR="00B251BE">
        <w:t xml:space="preserve"> </w:t>
      </w:r>
    </w:p>
  </w:footnote>
  <w:footnote w:id="218">
    <w:p w14:paraId="6481A415" w14:textId="5F705783" w:rsidR="0071565F" w:rsidRDefault="0071565F" w:rsidP="003820BE">
      <w:pPr>
        <w:pStyle w:val="FootnoteText"/>
        <w:jc w:val="both"/>
      </w:pPr>
      <w:r>
        <w:rPr>
          <w:rStyle w:val="FootnoteReference"/>
        </w:rPr>
        <w:footnoteRef/>
      </w:r>
      <w:r>
        <w:t xml:space="preserve"> </w:t>
      </w:r>
      <w:r w:rsidR="009E22E3">
        <w:t xml:space="preserve">Zie voor Nederlandse cao’s </w:t>
      </w:r>
      <w:r>
        <w:t xml:space="preserve">de </w:t>
      </w:r>
      <w:r w:rsidRPr="00CE5E0F">
        <w:t>Wet op het algemeen verbindend en het onverbindend verklaren van bepalingen van collectieve arbeidsovereenkomsten</w:t>
      </w:r>
      <w:r>
        <w:t xml:space="preserve"> (Wet Avv).</w:t>
      </w:r>
    </w:p>
  </w:footnote>
  <w:footnote w:id="219">
    <w:p w14:paraId="07EDFCE3" w14:textId="34F653CE" w:rsidR="0043706B" w:rsidRPr="007C528B" w:rsidRDefault="0043706B" w:rsidP="003820BE">
      <w:pPr>
        <w:pStyle w:val="FootnoteText"/>
        <w:jc w:val="both"/>
      </w:pPr>
      <w:r w:rsidRPr="007C528B">
        <w:rPr>
          <w:rStyle w:val="FootnoteReference"/>
        </w:rPr>
        <w:footnoteRef/>
      </w:r>
      <w:r w:rsidRPr="007C528B">
        <w:t xml:space="preserve"> Kullmann</w:t>
      </w:r>
      <w:r>
        <w:t xml:space="preserve"> 201</w:t>
      </w:r>
      <w:r w:rsidR="002A2826">
        <w:t>5</w:t>
      </w:r>
      <w:r>
        <w:t>, par. 6.5.2</w:t>
      </w:r>
      <w:r w:rsidRPr="007C528B">
        <w:t>.</w:t>
      </w:r>
    </w:p>
  </w:footnote>
  <w:footnote w:id="220">
    <w:p w14:paraId="7F8104C3" w14:textId="3EC2B9CB" w:rsidR="001277F4" w:rsidRPr="001277F4" w:rsidRDefault="001277F4" w:rsidP="003820BE">
      <w:pPr>
        <w:pStyle w:val="FootnoteText"/>
        <w:jc w:val="both"/>
      </w:pPr>
      <w:r>
        <w:rPr>
          <w:rStyle w:val="FootnoteReference"/>
        </w:rPr>
        <w:footnoteRef/>
      </w:r>
      <w:r>
        <w:t xml:space="preserve"> </w:t>
      </w:r>
      <w:r w:rsidR="00CE44CB">
        <w:t xml:space="preserve">Naar Nederlands recht zou de vakbond </w:t>
      </w:r>
      <w:r w:rsidR="00D264B8">
        <w:t xml:space="preserve">in voorkomend geval </w:t>
      </w:r>
      <w:r w:rsidR="00CE44CB">
        <w:t>een rechtsvordering kunnen instellen</w:t>
      </w:r>
      <w:r w:rsidR="00D264B8" w:rsidRPr="00D264B8">
        <w:t xml:space="preserve"> </w:t>
      </w:r>
      <w:r w:rsidR="00D264B8">
        <w:t>overeenkomstig artikel 3:305a BW</w:t>
      </w:r>
      <w:r w:rsidR="00CE44CB">
        <w:t xml:space="preserve">, zie Van Den &amp; </w:t>
      </w:r>
      <w:r w:rsidR="00CE44CB" w:rsidRPr="001277F4">
        <w:t>Bij de Vaate</w:t>
      </w:r>
      <w:r w:rsidR="00CE44CB">
        <w:t xml:space="preserve">, </w:t>
      </w:r>
      <w:r w:rsidR="00CE44CB">
        <w:rPr>
          <w:i/>
          <w:iCs/>
        </w:rPr>
        <w:t xml:space="preserve">TRA </w:t>
      </w:r>
      <w:r w:rsidR="00CE44CB">
        <w:t xml:space="preserve">2020/12. Illustratief is </w:t>
      </w:r>
      <w:r w:rsidR="00CE44CB" w:rsidRPr="007C528B">
        <w:t>HvJ EU 19 september 2018, C-312/17 (</w:t>
      </w:r>
      <w:r w:rsidR="00CE44CB" w:rsidRPr="007C528B">
        <w:rPr>
          <w:i/>
          <w:iCs/>
        </w:rPr>
        <w:t>Bedi/Duitsland</w:t>
      </w:r>
      <w:r w:rsidR="00CE44CB" w:rsidRPr="007C528B">
        <w:t>)</w:t>
      </w:r>
      <w:r w:rsidR="00CE44CB">
        <w:t xml:space="preserve">, waarin een door Duitsland gesloten cao in rechte werd aangevochten vanwege een daarin opgenomen discriminatoire bepaling. Het Hof achtte de litigieuze cao-bepaling in strijd met Richtlijn 2000/78/EG. Zie </w:t>
      </w:r>
      <w:r w:rsidR="00D264B8">
        <w:t>tevens</w:t>
      </w:r>
      <w:r w:rsidR="00CE44CB">
        <w:t xml:space="preserve"> HvJ EU 13 september 2011, </w:t>
      </w:r>
      <w:r w:rsidR="00CE44CB" w:rsidRPr="006F2E80">
        <w:t>C‑447/09</w:t>
      </w:r>
      <w:r w:rsidR="00CE44CB">
        <w:t xml:space="preserve"> (</w:t>
      </w:r>
      <w:r w:rsidR="00CE44CB">
        <w:rPr>
          <w:i/>
          <w:iCs/>
        </w:rPr>
        <w:t>Prigge</w:t>
      </w:r>
      <w:r w:rsidR="00CE44CB">
        <w:t xml:space="preserve">), waarin een door </w:t>
      </w:r>
      <w:r w:rsidR="00CE44CB" w:rsidRPr="001E780A">
        <w:rPr>
          <w:i/>
          <w:iCs/>
        </w:rPr>
        <w:t xml:space="preserve">Lufthansa </w:t>
      </w:r>
      <w:r w:rsidR="00CE44CB">
        <w:t>gesloten cao-clausule werd getoetst aan Richtlijn 2000/78/EG en daarmee in strijd werd bevonden.</w:t>
      </w:r>
    </w:p>
  </w:footnote>
  <w:footnote w:id="221">
    <w:p w14:paraId="15AC2F8A" w14:textId="208C3160" w:rsidR="006A2C96" w:rsidRPr="006A2C96" w:rsidRDefault="006A2C96" w:rsidP="003820BE">
      <w:pPr>
        <w:pStyle w:val="FootnoteText"/>
        <w:jc w:val="both"/>
      </w:pPr>
      <w:r>
        <w:rPr>
          <w:rStyle w:val="FootnoteReference"/>
        </w:rPr>
        <w:footnoteRef/>
      </w:r>
      <w:r w:rsidRPr="006A2C96">
        <w:t xml:space="preserve"> </w:t>
      </w:r>
      <w:r w:rsidR="00423C0A">
        <w:t xml:space="preserve">Gedacht </w:t>
      </w:r>
      <w:r w:rsidR="00C97B99">
        <w:t>zou kunnen</w:t>
      </w:r>
      <w:r w:rsidR="00423C0A">
        <w:t xml:space="preserve"> worden aan een casus als</w:t>
      </w:r>
      <w:r>
        <w:t xml:space="preserve"> HvJ EU </w:t>
      </w:r>
      <w:r w:rsidRPr="002B08EB">
        <w:t>15 januari 2014, C-176/12 (</w:t>
      </w:r>
      <w:r w:rsidRPr="002B08EB">
        <w:rPr>
          <w:i/>
          <w:iCs/>
        </w:rPr>
        <w:t>AMS</w:t>
      </w:r>
      <w:r w:rsidRPr="002B08EB">
        <w:t>)</w:t>
      </w:r>
      <w:r>
        <w:t>.</w:t>
      </w:r>
    </w:p>
  </w:footnote>
  <w:footnote w:id="222">
    <w:p w14:paraId="276E52A9" w14:textId="77777777" w:rsidR="00073CE0" w:rsidRPr="006A2C96" w:rsidRDefault="00073CE0" w:rsidP="003820BE">
      <w:pPr>
        <w:pStyle w:val="FootnoteText"/>
        <w:jc w:val="both"/>
      </w:pPr>
      <w:r w:rsidRPr="007C528B">
        <w:rPr>
          <w:rStyle w:val="FootnoteReference"/>
        </w:rPr>
        <w:footnoteRef/>
      </w:r>
      <w:r w:rsidRPr="006A2C96">
        <w:t xml:space="preserve"> Malmberg e.a. 2003, p. 104.</w:t>
      </w:r>
    </w:p>
  </w:footnote>
  <w:footnote w:id="223">
    <w:p w14:paraId="4231E648" w14:textId="727C965F" w:rsidR="000A330E" w:rsidRDefault="000A330E" w:rsidP="003820BE">
      <w:pPr>
        <w:pStyle w:val="FootnoteText"/>
        <w:jc w:val="both"/>
      </w:pPr>
      <w:r>
        <w:rPr>
          <w:rStyle w:val="FootnoteReference"/>
        </w:rPr>
        <w:footnoteRef/>
      </w:r>
      <w:r>
        <w:t xml:space="preserve"> Richtlijn 2003/88/EG</w:t>
      </w:r>
      <w:r w:rsidRPr="000A330E">
        <w:t xml:space="preserve"> betreffende een aantal aspecten van de organisatie van de </w:t>
      </w:r>
      <w:r>
        <w:t>arbeidstijd</w:t>
      </w:r>
      <w:r w:rsidR="00D872B6">
        <w:t>.</w:t>
      </w:r>
    </w:p>
  </w:footnote>
  <w:footnote w:id="224">
    <w:p w14:paraId="3D9F7DDD" w14:textId="1D47B935" w:rsidR="00DB3D20" w:rsidRDefault="00DB3D20" w:rsidP="003820BE">
      <w:pPr>
        <w:pStyle w:val="FootnoteText"/>
        <w:jc w:val="both"/>
      </w:pPr>
      <w:r>
        <w:rPr>
          <w:rStyle w:val="FootnoteReference"/>
        </w:rPr>
        <w:footnoteRef/>
      </w:r>
      <w:r>
        <w:t xml:space="preserve"> Richtlijn 2022/2</w:t>
      </w:r>
      <w:r w:rsidR="00005A8C">
        <w:t>0</w:t>
      </w:r>
      <w:r>
        <w:t xml:space="preserve">41/EU </w:t>
      </w:r>
      <w:r w:rsidRPr="00DB3D20">
        <w:t>betreffende toereikende minimumlonen in de Europese Unie</w:t>
      </w:r>
      <w:r>
        <w:t>.</w:t>
      </w:r>
    </w:p>
  </w:footnote>
  <w:footnote w:id="225">
    <w:p w14:paraId="66C63612" w14:textId="3E597823" w:rsidR="0043706B" w:rsidRPr="007C528B" w:rsidRDefault="0043706B" w:rsidP="003820BE">
      <w:pPr>
        <w:pStyle w:val="FootnoteText"/>
        <w:jc w:val="both"/>
      </w:pPr>
      <w:r w:rsidRPr="007C528B">
        <w:rPr>
          <w:rStyle w:val="FootnoteReference"/>
        </w:rPr>
        <w:footnoteRef/>
      </w:r>
      <w:r w:rsidRPr="007C528B">
        <w:t xml:space="preserve"> Dorssemont &amp; Van Hiel, </w:t>
      </w:r>
      <w:r w:rsidRPr="007C528B">
        <w:rPr>
          <w:i/>
          <w:iCs/>
        </w:rPr>
        <w:t>TSR RDS</w:t>
      </w:r>
      <w:r w:rsidRPr="007C528B">
        <w:t xml:space="preserve"> 2017, par. 3.</w:t>
      </w:r>
    </w:p>
  </w:footnote>
  <w:footnote w:id="226">
    <w:p w14:paraId="5D153B16" w14:textId="2713145E" w:rsidR="0043706B" w:rsidRDefault="0043706B" w:rsidP="003820BE">
      <w:pPr>
        <w:pStyle w:val="FootnoteText"/>
        <w:jc w:val="both"/>
      </w:pPr>
      <w:r>
        <w:rPr>
          <w:rStyle w:val="FootnoteReference"/>
        </w:rPr>
        <w:footnoteRef/>
      </w:r>
      <w:r>
        <w:t xml:space="preserve"> HvJ </w:t>
      </w:r>
      <w:r w:rsidRPr="005969C8">
        <w:t>EU 19 november 2019</w:t>
      </w:r>
      <w:r>
        <w:t xml:space="preserve">, </w:t>
      </w:r>
      <w:r w:rsidRPr="005969C8">
        <w:t>C-609/17 en C-610/</w:t>
      </w:r>
      <w:r w:rsidR="00D009EE">
        <w:t>17</w:t>
      </w:r>
      <w:r>
        <w:t xml:space="preserve"> (</w:t>
      </w:r>
      <w:r>
        <w:rPr>
          <w:i/>
          <w:iCs/>
        </w:rPr>
        <w:t>TSN en AKT</w:t>
      </w:r>
      <w:r>
        <w:t>).</w:t>
      </w:r>
    </w:p>
  </w:footnote>
  <w:footnote w:id="227">
    <w:p w14:paraId="1CFCB7AD" w14:textId="715B58AE" w:rsidR="003E17F8" w:rsidRDefault="003E17F8" w:rsidP="003820BE">
      <w:pPr>
        <w:pStyle w:val="FootnoteText"/>
        <w:jc w:val="both"/>
      </w:pPr>
      <w:r>
        <w:rPr>
          <w:rStyle w:val="FootnoteReference"/>
        </w:rPr>
        <w:footnoteRef/>
      </w:r>
      <w:r>
        <w:t xml:space="preserve"> Een</w:t>
      </w:r>
      <w:r w:rsidR="00727573">
        <w:t>zelfde</w:t>
      </w:r>
      <w:r>
        <w:t xml:space="preserve"> grondslag is </w:t>
      </w:r>
      <w:r w:rsidR="00C27CEB">
        <w:t xml:space="preserve">bijvoorbeeld </w:t>
      </w:r>
      <w:r>
        <w:t xml:space="preserve">te vinden in artikel </w:t>
      </w:r>
      <w:r w:rsidR="00005A8C">
        <w:t>16 lid 2 Richtlijn 2022/2041/EU.</w:t>
      </w:r>
    </w:p>
  </w:footnote>
  <w:footnote w:id="228">
    <w:p w14:paraId="46E0551E" w14:textId="78771D0E" w:rsidR="00B251BE" w:rsidRPr="00D33CCA" w:rsidRDefault="00B251BE" w:rsidP="003820BE">
      <w:pPr>
        <w:pStyle w:val="FootnoteText"/>
        <w:jc w:val="both"/>
      </w:pPr>
      <w:r>
        <w:rPr>
          <w:rStyle w:val="FootnoteReference"/>
        </w:rPr>
        <w:footnoteRef/>
      </w:r>
      <w:r w:rsidRPr="00D33CCA">
        <w:t xml:space="preserve"> </w:t>
      </w:r>
      <w:r w:rsidR="00972182">
        <w:t>Concl.</w:t>
      </w:r>
      <w:r>
        <w:t xml:space="preserve"> </w:t>
      </w:r>
      <w:r w:rsidRPr="00D33CCA">
        <w:t>A-G Bot 4 juni 2019, C‑609/17 en C‑610/17 (</w:t>
      </w:r>
      <w:r w:rsidRPr="00D33CCA">
        <w:rPr>
          <w:i/>
          <w:iCs/>
        </w:rPr>
        <w:t>TSN en AK</w:t>
      </w:r>
      <w:r>
        <w:rPr>
          <w:i/>
          <w:iCs/>
        </w:rPr>
        <w:t>T</w:t>
      </w:r>
      <w:r>
        <w:t>).</w:t>
      </w:r>
    </w:p>
  </w:footnote>
  <w:footnote w:id="229">
    <w:p w14:paraId="36B115C2" w14:textId="48B565EA" w:rsidR="00933DE0" w:rsidRPr="001B5EC8" w:rsidRDefault="00933DE0" w:rsidP="003820BE">
      <w:pPr>
        <w:pStyle w:val="FootnoteText"/>
        <w:jc w:val="both"/>
      </w:pPr>
      <w:r>
        <w:rPr>
          <w:rStyle w:val="FootnoteReference"/>
        </w:rPr>
        <w:footnoteRef/>
      </w:r>
      <w:r>
        <w:t xml:space="preserve"> </w:t>
      </w:r>
      <w:r w:rsidR="0092576B" w:rsidRPr="0092576B">
        <w:t xml:space="preserve">Spaventa, </w:t>
      </w:r>
      <w:r w:rsidR="0092576B" w:rsidRPr="0092576B">
        <w:rPr>
          <w:i/>
          <w:iCs/>
        </w:rPr>
        <w:t>CMLR</w:t>
      </w:r>
      <w:r w:rsidR="0092576B" w:rsidRPr="0092576B">
        <w:t xml:space="preserve"> 2018, p. 1008</w:t>
      </w:r>
      <w:r w:rsidR="00E92A77">
        <w:t xml:space="preserve">, schrijft </w:t>
      </w:r>
      <w:r w:rsidR="00AE0460">
        <w:t xml:space="preserve">in ieder geval </w:t>
      </w:r>
      <w:r w:rsidR="00E92A77">
        <w:t xml:space="preserve">dat </w:t>
      </w:r>
      <w:r w:rsidR="00E92A77" w:rsidRPr="00E92A77">
        <w:t xml:space="preserve">zaken die betrekking hebben op de interne markt een sterkere trigger lijken te vormen voor </w:t>
      </w:r>
      <w:r w:rsidR="00D145ED">
        <w:t xml:space="preserve">de </w:t>
      </w:r>
      <w:r w:rsidR="00E92A77" w:rsidRPr="00E92A77">
        <w:t>activering van het Handvest</w:t>
      </w:r>
      <w:r w:rsidR="00E92A77">
        <w:t>.</w:t>
      </w:r>
    </w:p>
  </w:footnote>
  <w:footnote w:id="230">
    <w:p w14:paraId="0F45639A" w14:textId="76B8A8D0" w:rsidR="00ED669D" w:rsidRPr="00ED669D" w:rsidRDefault="00ED669D" w:rsidP="003820BE">
      <w:pPr>
        <w:pStyle w:val="FootnoteText"/>
        <w:jc w:val="both"/>
        <w:rPr>
          <w:b/>
          <w:bCs/>
        </w:rPr>
      </w:pPr>
      <w:r>
        <w:rPr>
          <w:rStyle w:val="FootnoteReference"/>
        </w:rPr>
        <w:footnoteRef/>
      </w:r>
      <w:r>
        <w:t xml:space="preserve"> </w:t>
      </w:r>
      <w:r w:rsidR="008A28A9">
        <w:t xml:space="preserve">Besselink 2012, par. 3. </w:t>
      </w:r>
    </w:p>
  </w:footnote>
  <w:footnote w:id="231">
    <w:p w14:paraId="5306919B" w14:textId="22CF067F" w:rsidR="00540A61" w:rsidRDefault="00540A61" w:rsidP="003820BE">
      <w:pPr>
        <w:pStyle w:val="FootnoteText"/>
        <w:jc w:val="both"/>
      </w:pPr>
      <w:r>
        <w:rPr>
          <w:rStyle w:val="FootnoteReference"/>
        </w:rPr>
        <w:footnoteRef/>
      </w:r>
      <w:r>
        <w:t xml:space="preserve"> </w:t>
      </w:r>
      <w:r w:rsidR="00A46539">
        <w:t>Barnard 2021, p. 825-826, merkt</w:t>
      </w:r>
      <w:r w:rsidR="00F04607">
        <w:t xml:space="preserve"> op dat artikel 28 Hv </w:t>
      </w:r>
      <w:r w:rsidR="00A46539">
        <w:t>hierdoor feitelijk</w:t>
      </w:r>
      <w:r w:rsidR="00F04607">
        <w:t xml:space="preserve"> slechts symbolische waarde heeft.</w:t>
      </w:r>
    </w:p>
  </w:footnote>
  <w:footnote w:id="232">
    <w:p w14:paraId="0A1FB4B7" w14:textId="57DE9538" w:rsidR="0043706B" w:rsidRPr="007C528B" w:rsidRDefault="0043706B" w:rsidP="003820BE">
      <w:pPr>
        <w:pStyle w:val="FootnoteText"/>
        <w:jc w:val="both"/>
      </w:pPr>
      <w:r w:rsidRPr="007C528B">
        <w:rPr>
          <w:rStyle w:val="FootnoteReference"/>
        </w:rPr>
        <w:footnoteRef/>
      </w:r>
      <w:r w:rsidRPr="007C528B">
        <w:t xml:space="preserve"> Verheugt</w:t>
      </w:r>
      <w:r w:rsidR="00956E5D" w:rsidRPr="00956E5D">
        <w:t>/Eding, Huls &amp; Roorda</w:t>
      </w:r>
      <w:r w:rsidRPr="007C528B">
        <w:t xml:space="preserve"> </w:t>
      </w:r>
      <w:r>
        <w:t>2023</w:t>
      </w:r>
      <w:r w:rsidRPr="007C528B">
        <w:t xml:space="preserve">, p. </w:t>
      </w:r>
      <w:r>
        <w:t>10</w:t>
      </w:r>
      <w:r w:rsidRPr="007C528B">
        <w:t>.</w:t>
      </w:r>
    </w:p>
  </w:footnote>
  <w:footnote w:id="233">
    <w:p w14:paraId="1515B4F2" w14:textId="613E9A40" w:rsidR="0043706B" w:rsidRPr="007C528B" w:rsidRDefault="0043706B" w:rsidP="003820BE">
      <w:pPr>
        <w:pStyle w:val="FootnoteText"/>
        <w:jc w:val="both"/>
      </w:pPr>
      <w:r w:rsidRPr="007C528B">
        <w:rPr>
          <w:rStyle w:val="FootnoteReference"/>
        </w:rPr>
        <w:footnoteRef/>
      </w:r>
      <w:r w:rsidRPr="007C528B">
        <w:t xml:space="preserve"> </w:t>
      </w:r>
      <w:r w:rsidR="00D145ED">
        <w:t xml:space="preserve">Zie over dit beginsel </w:t>
      </w:r>
      <w:r w:rsidRPr="007C528B">
        <w:t xml:space="preserve">Halberstam, </w:t>
      </w:r>
      <w:r w:rsidRPr="007C528B">
        <w:rPr>
          <w:i/>
          <w:iCs/>
        </w:rPr>
        <w:t xml:space="preserve">CYELS </w:t>
      </w:r>
      <w:r w:rsidRPr="007C528B">
        <w:t xml:space="preserve">2021, p. 157. </w:t>
      </w:r>
      <w:r w:rsidR="000234C6">
        <w:t>D</w:t>
      </w:r>
      <w:r w:rsidR="003F5097">
        <w:t xml:space="preserve">iscussie bestaat </w:t>
      </w:r>
      <w:r w:rsidR="00D145ED">
        <w:t xml:space="preserve">evenwel </w:t>
      </w:r>
      <w:r w:rsidR="003F5097">
        <w:t>over</w:t>
      </w:r>
      <w:r w:rsidRPr="007C528B">
        <w:t xml:space="preserve"> de precieze inhoud en reikwijdte, zie Kakouris, </w:t>
      </w:r>
      <w:r w:rsidRPr="007C528B">
        <w:rPr>
          <w:i/>
          <w:iCs/>
        </w:rPr>
        <w:t xml:space="preserve">CMLR </w:t>
      </w:r>
      <w:r w:rsidRPr="007C528B">
        <w:t xml:space="preserve">1997, p. 1405-1406; </w:t>
      </w:r>
      <w:r w:rsidR="00D145ED" w:rsidRPr="007C528B">
        <w:t>Prechal,</w:t>
      </w:r>
      <w:r w:rsidR="00D145ED" w:rsidRPr="007C528B">
        <w:rPr>
          <w:i/>
          <w:iCs/>
        </w:rPr>
        <w:t xml:space="preserve"> CMLR </w:t>
      </w:r>
      <w:r w:rsidR="00D145ED" w:rsidRPr="007C528B">
        <w:t>1998, p. 685-686</w:t>
      </w:r>
      <w:r w:rsidR="00D145ED">
        <w:t xml:space="preserve">; </w:t>
      </w:r>
      <w:r w:rsidRPr="007C528B">
        <w:t>Bobek 2011, par. 6.</w:t>
      </w:r>
    </w:p>
  </w:footnote>
  <w:footnote w:id="234">
    <w:p w14:paraId="7AE6D2FF" w14:textId="77777777" w:rsidR="0092576B" w:rsidRPr="007C528B" w:rsidRDefault="0092576B" w:rsidP="003820BE">
      <w:pPr>
        <w:pStyle w:val="FootnoteText"/>
        <w:jc w:val="both"/>
      </w:pPr>
      <w:r w:rsidRPr="007C528B">
        <w:rPr>
          <w:rStyle w:val="FootnoteReference"/>
        </w:rPr>
        <w:footnoteRef/>
      </w:r>
      <w:r w:rsidRPr="007C528B">
        <w:t xml:space="preserve"> HvJ EU 22 december 2010, C-279/09</w:t>
      </w:r>
      <w:r>
        <w:t xml:space="preserve">, </w:t>
      </w:r>
      <w:r w:rsidRPr="007C528B">
        <w:t>r.o</w:t>
      </w:r>
      <w:r>
        <w:t>.</w:t>
      </w:r>
      <w:r w:rsidRPr="007C528B">
        <w:t xml:space="preserve"> 30-33 (</w:t>
      </w:r>
      <w:r w:rsidRPr="007C528B">
        <w:rPr>
          <w:i/>
          <w:iCs/>
        </w:rPr>
        <w:t>DEB</w:t>
      </w:r>
      <w:r w:rsidRPr="007C528B">
        <w:t>).</w:t>
      </w:r>
    </w:p>
  </w:footnote>
  <w:footnote w:id="235">
    <w:p w14:paraId="3A971AA2" w14:textId="4506AC25" w:rsidR="004A5206" w:rsidRDefault="004A5206" w:rsidP="003820BE">
      <w:pPr>
        <w:pStyle w:val="FootnoteText"/>
        <w:jc w:val="both"/>
      </w:pPr>
      <w:r>
        <w:rPr>
          <w:rStyle w:val="FootnoteReference"/>
        </w:rPr>
        <w:footnoteRef/>
      </w:r>
      <w:r>
        <w:t xml:space="preserve"> </w:t>
      </w:r>
      <w:r w:rsidRPr="004A5206">
        <w:t xml:space="preserve">Zie over </w:t>
      </w:r>
      <w:r w:rsidR="00D145ED">
        <w:t xml:space="preserve">de </w:t>
      </w:r>
      <w:r w:rsidRPr="004A5206">
        <w:t>Unierechtelijke supervisie van nationaal procedurerecht</w:t>
      </w:r>
      <w:r>
        <w:t xml:space="preserve"> </w:t>
      </w:r>
      <w:r w:rsidRPr="004A5206">
        <w:t xml:space="preserve">nader: Widdershoven, </w:t>
      </w:r>
      <w:r w:rsidRPr="004A5206">
        <w:rPr>
          <w:i/>
          <w:iCs/>
        </w:rPr>
        <w:t>REALaw</w:t>
      </w:r>
      <w:r w:rsidRPr="004A5206">
        <w:t xml:space="preserve"> 2019</w:t>
      </w:r>
      <w:r w:rsidR="001D3B15">
        <w:t>, p. 5-34</w:t>
      </w:r>
      <w:r w:rsidRPr="004A5206">
        <w:t>.</w:t>
      </w:r>
    </w:p>
  </w:footnote>
  <w:footnote w:id="236">
    <w:p w14:paraId="7C28E187" w14:textId="0A2D4AB9" w:rsidR="0061227A" w:rsidRPr="00583D7F" w:rsidRDefault="0061227A" w:rsidP="0061227A">
      <w:pPr>
        <w:pStyle w:val="FootnoteText"/>
        <w:jc w:val="both"/>
      </w:pPr>
      <w:r>
        <w:rPr>
          <w:rStyle w:val="FootnoteReference"/>
        </w:rPr>
        <w:footnoteRef/>
      </w:r>
      <w:r>
        <w:t xml:space="preserve"> Vergelijk het strikte(re) toetsingskader om te beoordelen of nationaal </w:t>
      </w:r>
      <w:r w:rsidRPr="0061227A">
        <w:rPr>
          <w:i/>
          <w:iCs/>
        </w:rPr>
        <w:t>materieel</w:t>
      </w:r>
      <w:r>
        <w:t xml:space="preserve"> recht voldoende verband houdt met het Unierecht: </w:t>
      </w:r>
      <w:r w:rsidRPr="00583D7F">
        <w:t>HvJ EU 10 juli 2014, C‑198/13, r.o. 34-37 (</w:t>
      </w:r>
      <w:r w:rsidRPr="00583D7F">
        <w:rPr>
          <w:i/>
          <w:iCs/>
        </w:rPr>
        <w:t>Hernández</w:t>
      </w:r>
      <w:r w:rsidRPr="00583D7F">
        <w:t>).</w:t>
      </w:r>
    </w:p>
  </w:footnote>
  <w:footnote w:id="237">
    <w:p w14:paraId="264C0C43" w14:textId="6298C320" w:rsidR="0043706B" w:rsidRPr="007C528B" w:rsidRDefault="0043706B" w:rsidP="003820BE">
      <w:pPr>
        <w:pStyle w:val="FootnoteText"/>
        <w:jc w:val="both"/>
      </w:pPr>
      <w:r w:rsidRPr="007C528B">
        <w:rPr>
          <w:rStyle w:val="FootnoteReference"/>
        </w:rPr>
        <w:footnoteRef/>
      </w:r>
      <w:r w:rsidRPr="007C528B">
        <w:t xml:space="preserve"> Aangezien het </w:t>
      </w:r>
      <w:r w:rsidR="00A77464">
        <w:t xml:space="preserve">stakingsrecht </w:t>
      </w:r>
      <w:r w:rsidRPr="007C528B">
        <w:t xml:space="preserve">louter </w:t>
      </w:r>
      <w:r w:rsidR="00E579D1">
        <w:t>wordt beschermd in geval van</w:t>
      </w:r>
      <w:r w:rsidR="00A77464">
        <w:t xml:space="preserve"> </w:t>
      </w:r>
      <w:r w:rsidRPr="007C528B">
        <w:t xml:space="preserve">een </w:t>
      </w:r>
      <w:r w:rsidRPr="007C528B">
        <w:rPr>
          <w:i/>
          <w:iCs/>
        </w:rPr>
        <w:t>belangen</w:t>
      </w:r>
      <w:r w:rsidRPr="007C528B">
        <w:t>conflict, nuanceert Kullmann 201</w:t>
      </w:r>
      <w:r w:rsidR="002A2826">
        <w:t>5</w:t>
      </w:r>
      <w:r w:rsidRPr="007C528B">
        <w:t xml:space="preserve">, p. 219, terecht de kwalificatie van het collectieve actierecht als </w:t>
      </w:r>
      <w:r w:rsidR="0061227A">
        <w:t>handhavings</w:t>
      </w:r>
      <w:r w:rsidRPr="007C528B">
        <w:t>instrument van materiële (arbeids)rechten.</w:t>
      </w:r>
    </w:p>
  </w:footnote>
  <w:footnote w:id="238">
    <w:p w14:paraId="4E7F1F82" w14:textId="77777777" w:rsidR="0043706B" w:rsidRPr="007C528B" w:rsidRDefault="0043706B" w:rsidP="003820BE">
      <w:pPr>
        <w:pStyle w:val="FootnoteText"/>
        <w:jc w:val="both"/>
      </w:pPr>
      <w:r w:rsidRPr="007C528B">
        <w:rPr>
          <w:rStyle w:val="FootnoteReference"/>
        </w:rPr>
        <w:footnoteRef/>
      </w:r>
      <w:r w:rsidRPr="007C528B">
        <w:t xml:space="preserve"> De Schutter 2013, p. 107. </w:t>
      </w:r>
    </w:p>
  </w:footnote>
  <w:footnote w:id="239">
    <w:p w14:paraId="7DE8AEC4" w14:textId="77777777" w:rsidR="0043706B" w:rsidRPr="007C528B" w:rsidRDefault="0043706B" w:rsidP="003820BE">
      <w:pPr>
        <w:pStyle w:val="FootnoteText"/>
        <w:jc w:val="both"/>
      </w:pPr>
      <w:r w:rsidRPr="007C528B">
        <w:rPr>
          <w:rStyle w:val="FootnoteReference"/>
        </w:rPr>
        <w:footnoteRef/>
      </w:r>
      <w:r w:rsidRPr="007C528B">
        <w:t xml:space="preserve"> Barkhuysen &amp; Van Emmerik 2023, par. 10.2.3.1, kwalificeren artikel 47 Hv als een procedureel recht.</w:t>
      </w:r>
    </w:p>
  </w:footnote>
  <w:footnote w:id="240">
    <w:p w14:paraId="191FBDB6" w14:textId="02AD6B53" w:rsidR="000B613C" w:rsidRPr="000B613C" w:rsidRDefault="000B613C" w:rsidP="003820BE">
      <w:pPr>
        <w:pStyle w:val="FootnoteText"/>
        <w:jc w:val="both"/>
      </w:pPr>
      <w:r>
        <w:rPr>
          <w:rStyle w:val="FootnoteReference"/>
        </w:rPr>
        <w:footnoteRef/>
      </w:r>
      <w:r>
        <w:t xml:space="preserve"> </w:t>
      </w:r>
      <w:r w:rsidR="00B21DC4">
        <w:t xml:space="preserve">Ook </w:t>
      </w:r>
      <w:r w:rsidR="00035174">
        <w:t>De Mol 2014, p. 188-189</w:t>
      </w:r>
      <w:r w:rsidR="00B21DC4">
        <w:t xml:space="preserve">, </w:t>
      </w:r>
      <w:r w:rsidR="00E579D1">
        <w:t>wijst op</w:t>
      </w:r>
      <w:r w:rsidR="00B21DC4">
        <w:t xml:space="preserve"> de bijzonder</w:t>
      </w:r>
      <w:r w:rsidR="002D7DAC">
        <w:t>e</w:t>
      </w:r>
      <w:r w:rsidR="00B21DC4">
        <w:t xml:space="preserve"> positie van artikel 47 Hv voor wat </w:t>
      </w:r>
      <w:r w:rsidR="00E579D1">
        <w:t>de</w:t>
      </w:r>
      <w:r w:rsidR="00B21DC4">
        <w:t xml:space="preserve"> werkingssfeer</w:t>
      </w:r>
      <w:r w:rsidR="00E579D1">
        <w:t xml:space="preserve"> van deze bepaling</w:t>
      </w:r>
      <w:r w:rsidR="00B21DC4">
        <w:t xml:space="preserve"> betreft.</w:t>
      </w:r>
      <w:r w:rsidR="00035174">
        <w:t xml:space="preserve"> </w:t>
      </w:r>
      <w:r w:rsidR="00911C53">
        <w:t xml:space="preserve">Het arrest </w:t>
      </w:r>
      <w:r>
        <w:t>HvJ EU 20 februari 2024, C</w:t>
      </w:r>
      <w:r w:rsidR="002D7DAC">
        <w:t>-</w:t>
      </w:r>
      <w:r>
        <w:t>715/20 (</w:t>
      </w:r>
      <w:r w:rsidR="00B21DC4">
        <w:rPr>
          <w:i/>
          <w:iCs/>
        </w:rPr>
        <w:t>K</w:t>
      </w:r>
      <w:r>
        <w:rPr>
          <w:i/>
          <w:iCs/>
        </w:rPr>
        <w:t>L/X</w:t>
      </w:r>
      <w:r>
        <w:t>)</w:t>
      </w:r>
      <w:r w:rsidR="00911C53">
        <w:t>, waarover meer in par. 4.3, laat eveneens</w:t>
      </w:r>
      <w:r>
        <w:t xml:space="preserve"> de laagdrempelige toepasselijkheid van artikel 47 Hv </w:t>
      </w:r>
      <w:r w:rsidR="00911C53">
        <w:t>zien</w:t>
      </w:r>
      <w:r>
        <w:t>.</w:t>
      </w:r>
    </w:p>
  </w:footnote>
  <w:footnote w:id="241">
    <w:p w14:paraId="0FA82885" w14:textId="24FB26A9" w:rsidR="00AD6C0E" w:rsidRPr="00E45122" w:rsidRDefault="00AD6C0E" w:rsidP="003820BE">
      <w:pPr>
        <w:pStyle w:val="FootnoteText"/>
        <w:jc w:val="both"/>
      </w:pPr>
      <w:r>
        <w:rPr>
          <w:rStyle w:val="FootnoteReference"/>
        </w:rPr>
        <w:footnoteRef/>
      </w:r>
      <w:r w:rsidRPr="00E45122">
        <w:t xml:space="preserve"> Prechal, </w:t>
      </w:r>
      <w:r w:rsidRPr="00E45122">
        <w:rPr>
          <w:i/>
          <w:iCs/>
        </w:rPr>
        <w:t>RDCE</w:t>
      </w:r>
      <w:r w:rsidRPr="00E45122">
        <w:t xml:space="preserve"> 2020, p. 411-412.</w:t>
      </w:r>
    </w:p>
  </w:footnote>
  <w:footnote w:id="242">
    <w:p w14:paraId="7657B61C" w14:textId="4981C19E" w:rsidR="001F0943" w:rsidRPr="00DB1D83" w:rsidRDefault="001F0943" w:rsidP="003820BE">
      <w:pPr>
        <w:pStyle w:val="FootnoteText"/>
        <w:jc w:val="both"/>
      </w:pPr>
      <w:r>
        <w:rPr>
          <w:rStyle w:val="FootnoteReference"/>
        </w:rPr>
        <w:footnoteRef/>
      </w:r>
      <w:r>
        <w:t xml:space="preserve"> Men zou kunnen denken dat de horizontale directe werking van artikel 49 VwEU in </w:t>
      </w:r>
      <w:r>
        <w:rPr>
          <w:i/>
          <w:iCs/>
        </w:rPr>
        <w:t>Viking</w:t>
      </w:r>
      <w:r>
        <w:t xml:space="preserve"> in </w:t>
      </w:r>
      <w:r w:rsidRPr="00DC3D11">
        <w:t xml:space="preserve">zoverre </w:t>
      </w:r>
      <w:r w:rsidRPr="00430192">
        <w:rPr>
          <w:i/>
          <w:iCs/>
        </w:rPr>
        <w:t>indirect</w:t>
      </w:r>
      <w:r w:rsidRPr="00DC3D11">
        <w:t xml:space="preserve"> was dat in feite het nationale recht, op grond waarvan de staking was toegestaan, werd getoetst aan de vestigingsvrijheid en wegens strijd daarmee buiten toepassing moest blijven. Echter, uit (het dictum van) het arrest blijkt dat niet het nationale recht</w:t>
      </w:r>
      <w:r w:rsidR="000B6F74">
        <w:t>,</w:t>
      </w:r>
      <w:r w:rsidRPr="00DC3D11">
        <w:t xml:space="preserve"> maar het private optreden</w:t>
      </w:r>
      <w:r w:rsidR="006637BA">
        <w:t xml:space="preserve"> </w:t>
      </w:r>
      <w:r w:rsidRPr="00DC3D11">
        <w:t xml:space="preserve">van de vakbond </w:t>
      </w:r>
      <w:r w:rsidR="0063398C">
        <w:t>(de stakingsactie)</w:t>
      </w:r>
      <w:r w:rsidR="0063398C" w:rsidRPr="00DC3D11">
        <w:t xml:space="preserve"> </w:t>
      </w:r>
      <w:r w:rsidRPr="00DC3D11">
        <w:t>het (primaire) onderwerp van toetsing was. Dit optreden werd</w:t>
      </w:r>
      <w:r w:rsidR="000B6F74">
        <w:t xml:space="preserve"> </w:t>
      </w:r>
      <w:r w:rsidR="006637BA">
        <w:t xml:space="preserve">als zodanig </w:t>
      </w:r>
      <w:r>
        <w:t xml:space="preserve">als </w:t>
      </w:r>
      <w:r w:rsidR="006637BA">
        <w:t xml:space="preserve">een </w:t>
      </w:r>
      <w:r>
        <w:t xml:space="preserve">belemmering van de vestigingsvrijheid </w:t>
      </w:r>
      <w:r w:rsidR="006637BA">
        <w:t xml:space="preserve">beschouwd en derhalve </w:t>
      </w:r>
      <w:r w:rsidRPr="004A0048">
        <w:rPr>
          <w:i/>
          <w:iCs/>
        </w:rPr>
        <w:t>direct</w:t>
      </w:r>
      <w:r w:rsidRPr="00DC3D11">
        <w:t xml:space="preserve"> aan </w:t>
      </w:r>
      <w:r>
        <w:t>dit vrij verkeersrecht getoetst</w:t>
      </w:r>
      <w:r w:rsidR="006637BA">
        <w:t xml:space="preserve">. </w:t>
      </w:r>
      <w:r w:rsidR="0063398C">
        <w:t>A</w:t>
      </w:r>
      <w:r w:rsidRPr="00DC3D11">
        <w:t xml:space="preserve">rtikel 49 VwEU </w:t>
      </w:r>
      <w:r w:rsidR="0063398C">
        <w:t>vormde</w:t>
      </w:r>
      <w:r w:rsidR="0063398C" w:rsidRPr="00DC3D11">
        <w:t xml:space="preserve"> </w:t>
      </w:r>
      <w:r w:rsidR="0063398C">
        <w:t>zodoende</w:t>
      </w:r>
      <w:r w:rsidR="0063398C" w:rsidRPr="00DC3D11">
        <w:t xml:space="preserve"> </w:t>
      </w:r>
      <w:r w:rsidRPr="00DC3D11">
        <w:t xml:space="preserve">een rechtsnorm </w:t>
      </w:r>
      <w:r w:rsidR="006637BA">
        <w:t xml:space="preserve">van </w:t>
      </w:r>
      <w:r w:rsidRPr="00DC3D11">
        <w:t xml:space="preserve">waaruit </w:t>
      </w:r>
      <w:r w:rsidRPr="004A0048">
        <w:rPr>
          <w:i/>
          <w:iCs/>
        </w:rPr>
        <w:t>rechtstreeks</w:t>
      </w:r>
      <w:r w:rsidRPr="00DC3D11">
        <w:t xml:space="preserve"> een subjectief recht voor de werkgever en een overeenkomstige verplichting voor de vakbond werd afgeleid</w:t>
      </w:r>
      <w:r>
        <w:t>. Ook al zou bovendien het nationale rechtskader mede</w:t>
      </w:r>
      <w:r w:rsidR="006637BA">
        <w:t xml:space="preserve"> het</w:t>
      </w:r>
      <w:r>
        <w:t xml:space="preserve"> onderwerp van toetsing zijn geweest, </w:t>
      </w:r>
      <w:r w:rsidR="000B6F74">
        <w:t xml:space="preserve">het </w:t>
      </w:r>
      <w:r>
        <w:t>feit blijft dat artikel 49 VwEU vervolgens het relevante rechtskader vormde om de inzet van het stakingsmiddel in het concrete geval te beoordelen.</w:t>
      </w:r>
    </w:p>
  </w:footnote>
  <w:footnote w:id="243">
    <w:p w14:paraId="16E29DC4" w14:textId="77777777" w:rsidR="00AD6C0E" w:rsidRPr="00A662C7" w:rsidRDefault="00AD6C0E" w:rsidP="003820BE">
      <w:pPr>
        <w:pStyle w:val="FootnoteText"/>
        <w:jc w:val="both"/>
      </w:pPr>
      <w:r>
        <w:rPr>
          <w:rStyle w:val="FootnoteReference"/>
        </w:rPr>
        <w:footnoteRef/>
      </w:r>
      <w:r w:rsidRPr="00444A90">
        <w:t xml:space="preserve"> </w:t>
      </w:r>
      <w:r>
        <w:t xml:space="preserve">Zie voor de ratio achter deze beslissing van het Hof: De Mol 2014, par. 7.5.2.4; </w:t>
      </w:r>
      <w:r w:rsidRPr="00A662C7">
        <w:t xml:space="preserve">Cecchetti, </w:t>
      </w:r>
      <w:r w:rsidRPr="00A662C7">
        <w:rPr>
          <w:i/>
          <w:iCs/>
        </w:rPr>
        <w:t>YEL</w:t>
      </w:r>
      <w:r w:rsidRPr="00A662C7">
        <w:t xml:space="preserve"> 2023, p.</w:t>
      </w:r>
      <w:r>
        <w:t xml:space="preserve"> 11.</w:t>
      </w:r>
    </w:p>
  </w:footnote>
  <w:footnote w:id="244">
    <w:p w14:paraId="0ECB2054" w14:textId="3A9698C2" w:rsidR="00AD6C0E" w:rsidRPr="003C3AB9" w:rsidRDefault="00AD6C0E" w:rsidP="003820BE">
      <w:pPr>
        <w:pStyle w:val="FootnoteText"/>
        <w:jc w:val="both"/>
      </w:pPr>
      <w:r>
        <w:rPr>
          <w:rStyle w:val="FootnoteReference"/>
        </w:rPr>
        <w:footnoteRef/>
      </w:r>
      <w:r w:rsidRPr="003C3AB9">
        <w:t xml:space="preserve"> Van Hoek &amp; Houwerzijl, </w:t>
      </w:r>
      <w:r w:rsidRPr="003C3AB9">
        <w:rPr>
          <w:i/>
          <w:iCs/>
        </w:rPr>
        <w:t>NtEr</w:t>
      </w:r>
      <w:r w:rsidRPr="003C3AB9">
        <w:t xml:space="preserve"> 2008</w:t>
      </w:r>
      <w:r w:rsidR="00F83154">
        <w:t xml:space="preserve">, afl. </w:t>
      </w:r>
      <w:r w:rsidRPr="003C3AB9">
        <w:t>7</w:t>
      </w:r>
      <w:r w:rsidR="00F83154">
        <w:t>/</w:t>
      </w:r>
      <w:r w:rsidRPr="003C3AB9">
        <w:t>8, p. 201-202,</w:t>
      </w:r>
      <w:r>
        <w:t xml:space="preserve"> schrijven dat het Hof </w:t>
      </w:r>
      <w:r w:rsidR="000B6F74">
        <w:t>hierdoor</w:t>
      </w:r>
      <w:r>
        <w:t xml:space="preserve"> het </w:t>
      </w:r>
      <w:r w:rsidRPr="00FD6376">
        <w:t>doel</w:t>
      </w:r>
      <w:r>
        <w:t xml:space="preserve"> van de staking centraal heeft gezet en niet het recht op collectieve actie als zodanig.</w:t>
      </w:r>
    </w:p>
  </w:footnote>
  <w:footnote w:id="245">
    <w:p w14:paraId="52D71235" w14:textId="53B5A714" w:rsidR="00B1728F" w:rsidRPr="00B1728F" w:rsidRDefault="00B1728F" w:rsidP="003820BE">
      <w:pPr>
        <w:pStyle w:val="FootnoteText"/>
        <w:jc w:val="both"/>
        <w:rPr>
          <w:lang w:val="fr-BE"/>
        </w:rPr>
      </w:pPr>
      <w:r>
        <w:rPr>
          <w:rStyle w:val="FootnoteReference"/>
        </w:rPr>
        <w:footnoteRef/>
      </w:r>
      <w:r w:rsidRPr="00B1728F">
        <w:rPr>
          <w:lang w:val="fr-BE"/>
        </w:rPr>
        <w:t xml:space="preserve"> </w:t>
      </w:r>
      <w:r w:rsidRPr="00AD6C0E">
        <w:rPr>
          <w:lang w:val="fr-BE"/>
        </w:rPr>
        <w:t xml:space="preserve">De Mol 2014, p. 220 &amp; par. 8.4; </w:t>
      </w:r>
      <w:r w:rsidRPr="00B1728F">
        <w:rPr>
          <w:lang w:val="fr-BE"/>
        </w:rPr>
        <w:t>Pennings &amp; Peters</w:t>
      </w:r>
      <w:r w:rsidRPr="00B1728F">
        <w:rPr>
          <w:i/>
          <w:iCs/>
          <w:lang w:val="fr-BE"/>
        </w:rPr>
        <w:t xml:space="preserve"> </w:t>
      </w:r>
      <w:r w:rsidRPr="00B1728F">
        <w:rPr>
          <w:lang w:val="fr-BE"/>
        </w:rPr>
        <w:t>2021, par. 2.3.2.4.</w:t>
      </w:r>
    </w:p>
  </w:footnote>
  <w:footnote w:id="246">
    <w:p w14:paraId="13095488" w14:textId="5A45DEC2" w:rsidR="003500A9" w:rsidRDefault="003500A9" w:rsidP="003820BE">
      <w:pPr>
        <w:pStyle w:val="FootnoteText"/>
        <w:jc w:val="both"/>
      </w:pPr>
      <w:r>
        <w:rPr>
          <w:rStyle w:val="FootnoteReference"/>
        </w:rPr>
        <w:footnoteRef/>
      </w:r>
      <w:r>
        <w:t xml:space="preserve"> Hoewel het</w:t>
      </w:r>
      <w:r w:rsidRPr="00DC3D11">
        <w:t xml:space="preserve"> </w:t>
      </w:r>
      <w:r w:rsidRPr="0063398C">
        <w:rPr>
          <w:i/>
          <w:iCs/>
        </w:rPr>
        <w:t>Holship</w:t>
      </w:r>
      <w:r>
        <w:t>-arrest</w:t>
      </w:r>
      <w:r w:rsidRPr="00DC3D11">
        <w:t xml:space="preserve"> </w:t>
      </w:r>
      <w:r>
        <w:t>(par.</w:t>
      </w:r>
      <w:r w:rsidRPr="00DC3D11">
        <w:t xml:space="preserve"> </w:t>
      </w:r>
      <w:r>
        <w:t>3.3)</w:t>
      </w:r>
      <w:r w:rsidRPr="00DC3D11">
        <w:t xml:space="preserve"> </w:t>
      </w:r>
      <w:r>
        <w:t>laat</w:t>
      </w:r>
      <w:r w:rsidRPr="00DC3D11">
        <w:t xml:space="preserve"> </w:t>
      </w:r>
      <w:r>
        <w:t>zien</w:t>
      </w:r>
      <w:r w:rsidRPr="00DC3D11">
        <w:t xml:space="preserve"> </w:t>
      </w:r>
      <w:r>
        <w:t>dat</w:t>
      </w:r>
      <w:r w:rsidRPr="00DC3D11">
        <w:t xml:space="preserve"> </w:t>
      </w:r>
      <w:r w:rsidRPr="0063398C">
        <w:t>een</w:t>
      </w:r>
      <w:r>
        <w:t xml:space="preserve"> ‘dubbele proportionaliteitstoets’ binnen</w:t>
      </w:r>
      <w:r w:rsidRPr="00DC3D11">
        <w:t xml:space="preserve"> </w:t>
      </w:r>
      <w:r>
        <w:t>het</w:t>
      </w:r>
      <w:r w:rsidRPr="00DC3D11">
        <w:t xml:space="preserve"> </w:t>
      </w:r>
      <w:r>
        <w:t>huidige</w:t>
      </w:r>
      <w:r w:rsidRPr="00DC3D11">
        <w:t xml:space="preserve"> </w:t>
      </w:r>
      <w:r>
        <w:t>interne</w:t>
      </w:r>
      <w:r w:rsidRPr="00DC3D11">
        <w:t xml:space="preserve"> </w:t>
      </w:r>
      <w:r>
        <w:t>marktkader</w:t>
      </w:r>
      <w:r w:rsidRPr="00DC3D11">
        <w:t xml:space="preserve"> </w:t>
      </w:r>
      <w:r w:rsidR="00F44049">
        <w:t>in theorie</w:t>
      </w:r>
      <w:r w:rsidRPr="00DC3D11">
        <w:t xml:space="preserve"> </w:t>
      </w:r>
      <w:r>
        <w:t>mogelijk</w:t>
      </w:r>
      <w:r w:rsidRPr="00DC3D11">
        <w:t xml:space="preserve"> </w:t>
      </w:r>
      <w:r>
        <w:t>is,</w:t>
      </w:r>
      <w:r w:rsidRPr="00DC3D11">
        <w:t xml:space="preserve"> </w:t>
      </w:r>
      <w:r>
        <w:t>staat mijns inziens de situatie</w:t>
      </w:r>
      <w:r w:rsidRPr="00DC3D11">
        <w:t xml:space="preserve"> </w:t>
      </w:r>
      <w:r>
        <w:t>waarin</w:t>
      </w:r>
      <w:r w:rsidRPr="00DC3D11">
        <w:t xml:space="preserve"> </w:t>
      </w:r>
      <w:r>
        <w:t xml:space="preserve">zuiver horizontale </w:t>
      </w:r>
      <w:r w:rsidR="00D570CF">
        <w:t xml:space="preserve">directe </w:t>
      </w:r>
      <w:r>
        <w:t xml:space="preserve">werking van </w:t>
      </w:r>
      <w:r w:rsidR="001E14C0">
        <w:t xml:space="preserve">de </w:t>
      </w:r>
      <w:r>
        <w:t>marktvrijheden wél maar van (andere) Uniegrondrechten níet mogelijk is</w:t>
      </w:r>
      <w:r w:rsidRPr="00DC3D11">
        <w:t xml:space="preserve"> </w:t>
      </w:r>
      <w:r>
        <w:t xml:space="preserve">aan </w:t>
      </w:r>
      <w:r w:rsidR="00BA1555">
        <w:t xml:space="preserve">een </w:t>
      </w:r>
      <w:r>
        <w:t>volledige</w:t>
      </w:r>
      <w:r w:rsidRPr="00DC3D11">
        <w:t xml:space="preserve"> </w:t>
      </w:r>
      <w:r>
        <w:t>gelijkwaard</w:t>
      </w:r>
      <w:r w:rsidR="00BA1555">
        <w:t xml:space="preserve">ige afweging </w:t>
      </w:r>
      <w:r>
        <w:t xml:space="preserve">in de weg. </w:t>
      </w:r>
      <w:r w:rsidR="00BA1555">
        <w:t>Het EVA-Hof en het Noorse Hooggerechtshof legde</w:t>
      </w:r>
      <w:r w:rsidR="00BD2C12">
        <w:t>n</w:t>
      </w:r>
      <w:r w:rsidR="00BA1555" w:rsidRPr="005C32A3">
        <w:t xml:space="preserve"> de</w:t>
      </w:r>
      <w:r w:rsidR="00BA1555">
        <w:t xml:space="preserve"> nadruk </w:t>
      </w:r>
      <w:r w:rsidR="006A5E0D">
        <w:t xml:space="preserve">immers </w:t>
      </w:r>
      <w:r w:rsidR="00BA1555">
        <w:t>nog steeds op het vrij verkeer.</w:t>
      </w:r>
    </w:p>
  </w:footnote>
  <w:footnote w:id="247">
    <w:p w14:paraId="12AA2293" w14:textId="77777777" w:rsidR="00AD6C0E" w:rsidRPr="00C76D59" w:rsidRDefault="00AD6C0E" w:rsidP="003820BE">
      <w:pPr>
        <w:pStyle w:val="FootnoteText"/>
        <w:jc w:val="both"/>
      </w:pPr>
      <w:r>
        <w:rPr>
          <w:rStyle w:val="FootnoteReference"/>
        </w:rPr>
        <w:footnoteRef/>
      </w:r>
      <w:r w:rsidRPr="00C76D59">
        <w:t xml:space="preserve"> De Mol 2014, p. 206.</w:t>
      </w:r>
    </w:p>
  </w:footnote>
  <w:footnote w:id="248">
    <w:p w14:paraId="55EC6103" w14:textId="386CBF25" w:rsidR="00F66EAE" w:rsidRPr="00AD72A1" w:rsidRDefault="00F66EAE" w:rsidP="003820BE">
      <w:pPr>
        <w:pStyle w:val="FootnoteText"/>
        <w:jc w:val="both"/>
      </w:pPr>
      <w:r>
        <w:rPr>
          <w:rStyle w:val="FootnoteReference"/>
        </w:rPr>
        <w:footnoteRef/>
      </w:r>
      <w:r w:rsidRPr="00AD72A1">
        <w:t xml:space="preserve"> Zoals g</w:t>
      </w:r>
      <w:r>
        <w:t>ezegd (par. 4.2) ga ik ervan uit dat hieraan bij artikel 28 Hv is voldaan.</w:t>
      </w:r>
    </w:p>
  </w:footnote>
  <w:footnote w:id="249">
    <w:p w14:paraId="74CF10BF" w14:textId="4DB60DF3" w:rsidR="0007610C" w:rsidRPr="007F65BE" w:rsidRDefault="0007610C" w:rsidP="003820BE">
      <w:pPr>
        <w:pStyle w:val="FootnoteText"/>
        <w:jc w:val="both"/>
      </w:pPr>
      <w:r>
        <w:rPr>
          <w:rStyle w:val="FootnoteReference"/>
        </w:rPr>
        <w:footnoteRef/>
      </w:r>
      <w:r w:rsidRPr="007F65BE">
        <w:t xml:space="preserve"> De Mol 2014, par. 7.3.1,</w:t>
      </w:r>
      <w:r>
        <w:t xml:space="preserve"> </w:t>
      </w:r>
      <w:r w:rsidR="00F16374">
        <w:t xml:space="preserve">bespreekt daarentegen ook een stroming die vindt dat </w:t>
      </w:r>
      <w:r w:rsidR="00E7722A">
        <w:t>grondrechten</w:t>
      </w:r>
      <w:r w:rsidR="001F25FC">
        <w:t xml:space="preserve"> niet alleen</w:t>
      </w:r>
      <w:r w:rsidR="00E7722A">
        <w:t xml:space="preserve"> moeten gelden in het publieke</w:t>
      </w:r>
      <w:r w:rsidR="00F16374">
        <w:t>, maar ook in het private</w:t>
      </w:r>
      <w:r w:rsidR="00E7722A">
        <w:t xml:space="preserve"> </w:t>
      </w:r>
      <w:r w:rsidR="001F25FC">
        <w:t>domein</w:t>
      </w:r>
      <w:r w:rsidR="00D82803">
        <w:t>.</w:t>
      </w:r>
    </w:p>
  </w:footnote>
  <w:footnote w:id="250">
    <w:p w14:paraId="45DD66C4" w14:textId="14E93B28" w:rsidR="00211007" w:rsidRPr="008726BB" w:rsidRDefault="00211007" w:rsidP="003820BE">
      <w:pPr>
        <w:pStyle w:val="FootnoteText"/>
        <w:jc w:val="both"/>
      </w:pPr>
      <w:r>
        <w:rPr>
          <w:rStyle w:val="FootnoteReference"/>
        </w:rPr>
        <w:footnoteRef/>
      </w:r>
      <w:r>
        <w:t xml:space="preserve"> </w:t>
      </w:r>
      <w:r w:rsidR="00971604">
        <w:t>G</w:t>
      </w:r>
      <w:r w:rsidR="00787707">
        <w:t xml:space="preserve">etwist kan </w:t>
      </w:r>
      <w:r w:rsidR="00971604">
        <w:t xml:space="preserve">echter </w:t>
      </w:r>
      <w:r w:rsidR="00787707">
        <w:t>worden</w:t>
      </w:r>
      <w:r>
        <w:t xml:space="preserve"> </w:t>
      </w:r>
      <w:r w:rsidRPr="008726BB">
        <w:t xml:space="preserve">over de </w:t>
      </w:r>
      <w:r>
        <w:t>vraag of</w:t>
      </w:r>
      <w:r w:rsidRPr="008726BB">
        <w:t xml:space="preserve"> </w:t>
      </w:r>
      <w:r w:rsidR="00971604">
        <w:t xml:space="preserve">met </w:t>
      </w:r>
      <w:r w:rsidRPr="008726BB">
        <w:t>artikel 51 lid 1 Hv</w:t>
      </w:r>
      <w:r>
        <w:t xml:space="preserve"> </w:t>
      </w:r>
      <w:r w:rsidR="00971604">
        <w:t xml:space="preserve">is </w:t>
      </w:r>
      <w:r>
        <w:t>beoog</w:t>
      </w:r>
      <w:r w:rsidR="00971604">
        <w:t>d om</w:t>
      </w:r>
      <w:r>
        <w:t xml:space="preserve"> horizontale directe werking van </w:t>
      </w:r>
      <w:r w:rsidR="000D65C7">
        <w:t>het Handvest</w:t>
      </w:r>
      <w:r>
        <w:t xml:space="preserve"> uit te sluiten</w:t>
      </w:r>
      <w:r w:rsidR="00FC2D96">
        <w:t xml:space="preserve">. De discussie hieromtrent </w:t>
      </w:r>
      <w:r>
        <w:t>wordt weergegeven door</w:t>
      </w:r>
      <w:r w:rsidRPr="008726BB">
        <w:t xml:space="preserve"> </w:t>
      </w:r>
      <w:r>
        <w:t>Ugartemendia 2021, par. 1.</w:t>
      </w:r>
    </w:p>
  </w:footnote>
  <w:footnote w:id="251">
    <w:p w14:paraId="2CEC3DD8" w14:textId="13BE7CF6" w:rsidR="0007610C" w:rsidRPr="00AD2C23" w:rsidRDefault="0007610C" w:rsidP="003820BE">
      <w:pPr>
        <w:pStyle w:val="FootnoteText"/>
        <w:jc w:val="both"/>
        <w:rPr>
          <w:u w:val="single"/>
        </w:rPr>
      </w:pPr>
      <w:r>
        <w:rPr>
          <w:rStyle w:val="FootnoteReference"/>
        </w:rPr>
        <w:footnoteRef/>
      </w:r>
      <w:r w:rsidRPr="00B252AD">
        <w:t xml:space="preserve"> De Mol 2014, par. 7.2.2; Cecchetti, </w:t>
      </w:r>
      <w:r w:rsidRPr="00B252AD">
        <w:rPr>
          <w:i/>
          <w:iCs/>
        </w:rPr>
        <w:t>YEL</w:t>
      </w:r>
      <w:r w:rsidRPr="00B252AD">
        <w:t xml:space="preserve"> 2023, par. 2.</w:t>
      </w:r>
    </w:p>
  </w:footnote>
  <w:footnote w:id="252">
    <w:p w14:paraId="7E0D56BD" w14:textId="7491DC3F" w:rsidR="0007610C" w:rsidRPr="00AD2C23" w:rsidRDefault="0007610C" w:rsidP="003820BE">
      <w:pPr>
        <w:pStyle w:val="FootnoteText"/>
        <w:jc w:val="both"/>
      </w:pPr>
      <w:r>
        <w:rPr>
          <w:rStyle w:val="FootnoteReference"/>
        </w:rPr>
        <w:footnoteRef/>
      </w:r>
      <w:r w:rsidRPr="00AD2C23">
        <w:t xml:space="preserve"> De Mol 2014, p. 269-270 &amp; 274-276.</w:t>
      </w:r>
    </w:p>
  </w:footnote>
  <w:footnote w:id="253">
    <w:p w14:paraId="2D5CA8EC" w14:textId="528F1F95" w:rsidR="00C51724" w:rsidRDefault="00C51724" w:rsidP="003820BE">
      <w:pPr>
        <w:pStyle w:val="FootnoteText"/>
        <w:jc w:val="both"/>
      </w:pPr>
      <w:r>
        <w:rPr>
          <w:rStyle w:val="FootnoteReference"/>
        </w:rPr>
        <w:footnoteRef/>
      </w:r>
      <w:r>
        <w:t xml:space="preserve"> </w:t>
      </w:r>
      <w:r w:rsidR="0067458D">
        <w:t xml:space="preserve">Voor zover </w:t>
      </w:r>
      <w:r w:rsidR="00A72E4D">
        <w:t>de rol van</w:t>
      </w:r>
      <w:r>
        <w:t xml:space="preserve"> het Handvest </w:t>
      </w:r>
      <w:r w:rsidR="00A72E4D">
        <w:t xml:space="preserve">beperkt is tot </w:t>
      </w:r>
      <w:r>
        <w:t xml:space="preserve">het </w:t>
      </w:r>
      <w:r w:rsidR="00A72E4D">
        <w:t xml:space="preserve">buiten toepassing laten van het </w:t>
      </w:r>
      <w:r>
        <w:t xml:space="preserve">met een </w:t>
      </w:r>
      <w:r w:rsidR="00AA40FB">
        <w:t>Unie</w:t>
      </w:r>
      <w:r>
        <w:t>richtlijn strijdige nationale recht, waarna het</w:t>
      </w:r>
      <w:r w:rsidR="00A72E4D">
        <w:t xml:space="preserve"> (overige)</w:t>
      </w:r>
      <w:r>
        <w:t xml:space="preserve"> nationale recht </w:t>
      </w:r>
      <w:r w:rsidR="00A72E4D">
        <w:t>(</w:t>
      </w:r>
      <w:r>
        <w:t>maar niet de betreffende Handvestbepaling</w:t>
      </w:r>
      <w:r w:rsidR="00A72E4D">
        <w:t>)</w:t>
      </w:r>
      <w:r>
        <w:t xml:space="preserve"> de inhoud van de private rechtsbetrekking bepaalt</w:t>
      </w:r>
      <w:r w:rsidR="00A72E4D">
        <w:t xml:space="preserve"> –</w:t>
      </w:r>
      <w:r w:rsidR="0067458D">
        <w:t xml:space="preserve"> hetgeen bijvoorbeeld het geval was in </w:t>
      </w:r>
      <w:r w:rsidR="0067458D" w:rsidRPr="002B08EB">
        <w:t>HvJ EU 19 januari 2010, C-555/07 (</w:t>
      </w:r>
      <w:r w:rsidR="0067458D" w:rsidRPr="002B08EB">
        <w:rPr>
          <w:i/>
          <w:iCs/>
        </w:rPr>
        <w:t>Kücükdeveci</w:t>
      </w:r>
      <w:r w:rsidR="0067458D" w:rsidRPr="002B08EB">
        <w:t>)</w:t>
      </w:r>
      <w:r w:rsidR="00A72E4D">
        <w:t xml:space="preserve"> –</w:t>
      </w:r>
      <w:r w:rsidR="0067458D">
        <w:t xml:space="preserve"> spreken veel auteurs, zoals </w:t>
      </w:r>
      <w:r w:rsidR="0067458D" w:rsidRPr="00C27324">
        <w:t>Devroe &amp; Stuyck 2011</w:t>
      </w:r>
      <w:r w:rsidR="0067458D">
        <w:t xml:space="preserve">, p. 255-256; </w:t>
      </w:r>
      <w:r w:rsidR="0067458D" w:rsidRPr="000746F4">
        <w:t xml:space="preserve">Sieburgh, </w:t>
      </w:r>
      <w:r w:rsidR="0067458D" w:rsidRPr="000746F4">
        <w:rPr>
          <w:i/>
          <w:iCs/>
        </w:rPr>
        <w:t>RM Themis</w:t>
      </w:r>
      <w:r w:rsidR="0067458D" w:rsidRPr="000746F4">
        <w:t xml:space="preserve"> 2015, p</w:t>
      </w:r>
      <w:r w:rsidR="0067458D">
        <w:t xml:space="preserve">. 6-7; </w:t>
      </w:r>
      <w:r w:rsidR="0067458D" w:rsidRPr="00AD2C23">
        <w:t xml:space="preserve">Eleveld, </w:t>
      </w:r>
      <w:r w:rsidR="0067458D" w:rsidRPr="00AD2C23">
        <w:rPr>
          <w:i/>
          <w:iCs/>
        </w:rPr>
        <w:t>N</w:t>
      </w:r>
      <w:r w:rsidR="0067458D">
        <w:rPr>
          <w:i/>
          <w:iCs/>
        </w:rPr>
        <w:t>tEr</w:t>
      </w:r>
      <w:r w:rsidR="0067458D">
        <w:t xml:space="preserve"> 2019, p. 90</w:t>
      </w:r>
      <w:r w:rsidR="00152A16">
        <w:t xml:space="preserve"> en</w:t>
      </w:r>
      <w:r w:rsidR="0067458D">
        <w:t xml:space="preserve"> Hartkamp, </w:t>
      </w:r>
      <w:r w:rsidR="0067458D">
        <w:rPr>
          <w:i/>
          <w:iCs/>
        </w:rPr>
        <w:t>AA</w:t>
      </w:r>
      <w:r w:rsidR="0067458D">
        <w:t xml:space="preserve"> 2019, par. 6, niet van </w:t>
      </w:r>
      <w:r w:rsidR="0067458D">
        <w:rPr>
          <w:i/>
          <w:iCs/>
        </w:rPr>
        <w:t>directe</w:t>
      </w:r>
      <w:r w:rsidR="0067458D">
        <w:t xml:space="preserve"> maar van (een vorm van) </w:t>
      </w:r>
      <w:r w:rsidR="0067458D">
        <w:rPr>
          <w:i/>
          <w:iCs/>
        </w:rPr>
        <w:t xml:space="preserve">indirecte </w:t>
      </w:r>
      <w:r w:rsidR="0067458D">
        <w:t>horizontale werking</w:t>
      </w:r>
      <w:r w:rsidR="00AA40FB">
        <w:t xml:space="preserve"> van het Handvest</w:t>
      </w:r>
      <w:r w:rsidR="0067458D">
        <w:t>.</w:t>
      </w:r>
      <w:r w:rsidR="00A72E4D">
        <w:t xml:space="preserve"> Ik sluit me bij die terminologie aan.</w:t>
      </w:r>
    </w:p>
  </w:footnote>
  <w:footnote w:id="254">
    <w:p w14:paraId="578D8D6C" w14:textId="4ED81585" w:rsidR="0007610C" w:rsidRPr="00AA2E98" w:rsidRDefault="0007610C" w:rsidP="003820BE">
      <w:pPr>
        <w:pStyle w:val="FootnoteText"/>
        <w:jc w:val="both"/>
      </w:pPr>
      <w:r>
        <w:rPr>
          <w:rStyle w:val="FootnoteReference"/>
        </w:rPr>
        <w:footnoteRef/>
      </w:r>
      <w:r w:rsidR="00F26ADA">
        <w:t xml:space="preserve"> </w:t>
      </w:r>
      <w:r w:rsidR="00340CBD">
        <w:t>Zo was in</w:t>
      </w:r>
      <w:r w:rsidR="00F26ADA">
        <w:t xml:space="preserve"> </w:t>
      </w:r>
      <w:r w:rsidRPr="002B08EB">
        <w:t>HvJ EU 15 januari 2014, C-176/12 (</w:t>
      </w:r>
      <w:r w:rsidRPr="002B08EB">
        <w:rPr>
          <w:i/>
          <w:iCs/>
        </w:rPr>
        <w:t>AMS</w:t>
      </w:r>
      <w:r w:rsidRPr="002B08EB">
        <w:t>)</w:t>
      </w:r>
      <w:r w:rsidR="00F26ADA">
        <w:t xml:space="preserve"> </w:t>
      </w:r>
      <w:r w:rsidRPr="002B08EB">
        <w:t xml:space="preserve">de </w:t>
      </w:r>
      <w:r>
        <w:t>relevante</w:t>
      </w:r>
      <w:r w:rsidRPr="002B08EB">
        <w:t xml:space="preserve"> Handvestbepaling (artikel 27 Hv)</w:t>
      </w:r>
      <w:r w:rsidR="00F26ADA" w:rsidRPr="00F26ADA">
        <w:t xml:space="preserve"> </w:t>
      </w:r>
      <w:r>
        <w:t xml:space="preserve">op zichzelf onvoldoende </w:t>
      </w:r>
      <w:r w:rsidR="003B2295">
        <w:t>dwingend</w:t>
      </w:r>
      <w:r>
        <w:t xml:space="preserve"> en onvoorwaardelijk</w:t>
      </w:r>
      <w:r w:rsidR="00340CBD">
        <w:t xml:space="preserve"> geformuleerd</w:t>
      </w:r>
      <w:r>
        <w:t xml:space="preserve"> om als rechtstreeks werkend recht te fungeren.</w:t>
      </w:r>
    </w:p>
  </w:footnote>
  <w:footnote w:id="255">
    <w:p w14:paraId="6C77540E" w14:textId="77777777" w:rsidR="0007610C" w:rsidRPr="0080665C" w:rsidRDefault="0007610C" w:rsidP="003820BE">
      <w:pPr>
        <w:pStyle w:val="FootnoteText"/>
        <w:jc w:val="both"/>
        <w:rPr>
          <w:lang w:val="de-DE"/>
        </w:rPr>
      </w:pPr>
      <w:r w:rsidRPr="009940BA">
        <w:rPr>
          <w:rStyle w:val="FootnoteReference"/>
        </w:rPr>
        <w:footnoteRef/>
      </w:r>
      <w:r w:rsidRPr="0080665C">
        <w:rPr>
          <w:lang w:val="de-DE"/>
        </w:rPr>
        <w:t xml:space="preserve"> HvJ EU 6 november 2018, C-569/16 en C-570/16 (</w:t>
      </w:r>
      <w:r w:rsidRPr="0080665C">
        <w:rPr>
          <w:i/>
          <w:iCs/>
          <w:lang w:val="de-DE"/>
        </w:rPr>
        <w:t>Bauer en Willmeroth</w:t>
      </w:r>
      <w:r w:rsidRPr="0080665C">
        <w:rPr>
          <w:lang w:val="de-DE"/>
        </w:rPr>
        <w:t>).</w:t>
      </w:r>
    </w:p>
  </w:footnote>
  <w:footnote w:id="256">
    <w:p w14:paraId="38E08589" w14:textId="4452F5F2" w:rsidR="0007610C" w:rsidRPr="00556550" w:rsidRDefault="0007610C" w:rsidP="003820BE">
      <w:pPr>
        <w:pStyle w:val="FootnoteText"/>
        <w:jc w:val="both"/>
      </w:pPr>
      <w:r>
        <w:rPr>
          <w:rStyle w:val="FootnoteReference"/>
        </w:rPr>
        <w:footnoteRef/>
      </w:r>
      <w:r w:rsidRPr="00556550">
        <w:t xml:space="preserve"> </w:t>
      </w:r>
      <w:r w:rsidR="00BB0E92">
        <w:t>A</w:t>
      </w:r>
      <w:r>
        <w:t>nders dan bij de inhoudelijke overwegingen</w:t>
      </w:r>
      <w:r w:rsidR="00BB0E92" w:rsidRPr="00BB0E92">
        <w:t xml:space="preserve"> </w:t>
      </w:r>
      <w:r w:rsidR="00BB0E92">
        <w:t>verwees het Hof</w:t>
      </w:r>
      <w:r>
        <w:t xml:space="preserve"> </w:t>
      </w:r>
      <w:r w:rsidR="00BB0E92">
        <w:t>in het dictum niet</w:t>
      </w:r>
      <w:r>
        <w:t xml:space="preserve"> </w:t>
      </w:r>
      <w:r w:rsidR="00BB0E92">
        <w:t xml:space="preserve">alleen </w:t>
      </w:r>
      <w:r>
        <w:t xml:space="preserve">naar artikel 7 </w:t>
      </w:r>
      <w:r w:rsidR="004259F6">
        <w:t>Arbeidstijden</w:t>
      </w:r>
      <w:r w:rsidR="005301E0">
        <w:t>-</w:t>
      </w:r>
      <w:r>
        <w:t>richtlijn</w:t>
      </w:r>
      <w:r w:rsidR="00196CCD">
        <w:t>,</w:t>
      </w:r>
      <w:r w:rsidR="00BB0E92">
        <w:t xml:space="preserve"> maar ook </w:t>
      </w:r>
      <w:r>
        <w:t>naar artikel 31 lid 2 Hv</w:t>
      </w:r>
      <w:r w:rsidR="00BB0E92">
        <w:t>.</w:t>
      </w:r>
      <w:r w:rsidR="004259F6">
        <w:t xml:space="preserve"> </w:t>
      </w:r>
      <w:r w:rsidR="00532C75">
        <w:t>Echter, i</w:t>
      </w:r>
      <w:r w:rsidR="004259F6">
        <w:t>n</w:t>
      </w:r>
      <w:r>
        <w:t xml:space="preserve"> een verticale verhouding is een</w:t>
      </w:r>
      <w:r w:rsidR="004259F6">
        <w:t xml:space="preserve"> </w:t>
      </w:r>
      <w:r>
        <w:t xml:space="preserve">beroep op de richtlijn </w:t>
      </w:r>
      <w:r w:rsidR="009940BA">
        <w:t>in principe</w:t>
      </w:r>
      <w:r>
        <w:t xml:space="preserve"> voldoende.</w:t>
      </w:r>
    </w:p>
  </w:footnote>
  <w:footnote w:id="257">
    <w:p w14:paraId="186FBAB4" w14:textId="081DF112" w:rsidR="0007610C" w:rsidRPr="00556550" w:rsidRDefault="0007610C" w:rsidP="003820BE">
      <w:pPr>
        <w:pStyle w:val="FootnoteText"/>
        <w:jc w:val="both"/>
      </w:pPr>
      <w:r>
        <w:rPr>
          <w:rStyle w:val="FootnoteReference"/>
        </w:rPr>
        <w:footnoteRef/>
      </w:r>
      <w:r w:rsidRPr="00556550">
        <w:t xml:space="preserve"> </w:t>
      </w:r>
      <w:r w:rsidR="007F742F">
        <w:t xml:space="preserve">Sieburgh &amp; Van de Moosdijk 2019, p. 292; </w:t>
      </w:r>
      <w:r w:rsidRPr="00556550">
        <w:t xml:space="preserve">Hartkamp, </w:t>
      </w:r>
      <w:r w:rsidRPr="00556550">
        <w:rPr>
          <w:i/>
          <w:iCs/>
        </w:rPr>
        <w:t xml:space="preserve">AA </w:t>
      </w:r>
      <w:r w:rsidRPr="00556550">
        <w:t xml:space="preserve">2019, par. 5-7; Asser/Hartkamp </w:t>
      </w:r>
      <w:r w:rsidRPr="005407F8">
        <w:rPr>
          <w:i/>
          <w:iCs/>
        </w:rPr>
        <w:t>3-I</w:t>
      </w:r>
      <w:r w:rsidRPr="00556550">
        <w:t xml:space="preserve"> 2023/</w:t>
      </w:r>
      <w:r w:rsidR="005407F8">
        <w:t>231f</w:t>
      </w:r>
      <w:r w:rsidR="007F742F">
        <w:t>-</w:t>
      </w:r>
      <w:r w:rsidRPr="00556550">
        <w:t>231g.</w:t>
      </w:r>
    </w:p>
  </w:footnote>
  <w:footnote w:id="258">
    <w:p w14:paraId="3A702D38" w14:textId="23E8507A" w:rsidR="002C2920" w:rsidRPr="002C2920" w:rsidRDefault="002C2920" w:rsidP="003820BE">
      <w:pPr>
        <w:pStyle w:val="FootnoteText"/>
        <w:jc w:val="both"/>
      </w:pPr>
      <w:r>
        <w:rPr>
          <w:rStyle w:val="FootnoteReference"/>
        </w:rPr>
        <w:footnoteRef/>
      </w:r>
      <w:r>
        <w:t xml:space="preserve"> Het</w:t>
      </w:r>
      <w:r w:rsidRPr="0016178E">
        <w:t xml:space="preserve"> recht op </w:t>
      </w:r>
      <w:r w:rsidR="00414707">
        <w:t xml:space="preserve">een </w:t>
      </w:r>
      <w:r w:rsidRPr="0016178E">
        <w:t xml:space="preserve">financiële vergoeding en de verplichting tot betaling </w:t>
      </w:r>
      <w:r w:rsidR="00874FCA">
        <w:t xml:space="preserve">daarvan </w:t>
      </w:r>
      <w:r w:rsidRPr="0016178E">
        <w:t>werd rechtstreeks afgeleid uit artikel 31 lid 2 Hv</w:t>
      </w:r>
      <w:r>
        <w:t xml:space="preserve"> (r.o. 86, 90 &amp; 92). Het Hof dicteerde letterlijk dat de nationale rechter op grond van deze Handvestbepaling ‘</w:t>
      </w:r>
      <w:r w:rsidRPr="00787F2D">
        <w:rPr>
          <w:i/>
          <w:iCs/>
        </w:rPr>
        <w:t>erop moet toezien dat die rechtsopvolger van de betrokken werkgever een financiële vergoeding verkrijgt</w:t>
      </w:r>
      <w:r>
        <w:t>’ en dat de werkgever zich ‘</w:t>
      </w:r>
      <w:r w:rsidRPr="002C2920">
        <w:rPr>
          <w:i/>
          <w:iCs/>
        </w:rPr>
        <w:t xml:space="preserve">niet [kan] onttrekken aan de betaling van die financiële vergoeding waartoe zij gehouden </w:t>
      </w:r>
      <w:r>
        <w:rPr>
          <w:i/>
          <w:iCs/>
        </w:rPr>
        <w:t>[is]</w:t>
      </w:r>
      <w:r w:rsidRPr="002C2920">
        <w:rPr>
          <w:i/>
          <w:iCs/>
        </w:rPr>
        <w:t xml:space="preserve"> ter eerbiediging van het aldus door die bepaling gewaarborgde grondrecht.</w:t>
      </w:r>
      <w:r>
        <w:t>’</w:t>
      </w:r>
    </w:p>
  </w:footnote>
  <w:footnote w:id="259">
    <w:p w14:paraId="507DA18D" w14:textId="77777777" w:rsidR="0007610C" w:rsidRPr="00EF597F" w:rsidRDefault="0007610C" w:rsidP="003820BE">
      <w:pPr>
        <w:pStyle w:val="FootnoteText"/>
        <w:jc w:val="both"/>
        <w:rPr>
          <w:lang w:val="es-ES"/>
        </w:rPr>
      </w:pPr>
      <w:r>
        <w:rPr>
          <w:rStyle w:val="FootnoteReference"/>
        </w:rPr>
        <w:footnoteRef/>
      </w:r>
      <w:r w:rsidRPr="00EF597F">
        <w:rPr>
          <w:lang w:val="es-ES"/>
        </w:rPr>
        <w:t xml:space="preserve"> HvJ EU 22 januari 2019, C-193/17 (</w:t>
      </w:r>
      <w:r w:rsidRPr="00EF597F">
        <w:rPr>
          <w:i/>
          <w:iCs/>
          <w:lang w:val="es-ES"/>
        </w:rPr>
        <w:t>Cresco Investigation</w:t>
      </w:r>
      <w:r w:rsidRPr="00EF597F">
        <w:rPr>
          <w:lang w:val="es-ES"/>
        </w:rPr>
        <w:t>).</w:t>
      </w:r>
    </w:p>
  </w:footnote>
  <w:footnote w:id="260">
    <w:p w14:paraId="07532F58" w14:textId="77777777" w:rsidR="00D33E9F" w:rsidRDefault="00D33E9F" w:rsidP="00D33E9F">
      <w:pPr>
        <w:pStyle w:val="FootnoteText"/>
        <w:jc w:val="both"/>
      </w:pPr>
      <w:r>
        <w:rPr>
          <w:rStyle w:val="FootnoteReference"/>
        </w:rPr>
        <w:footnoteRef/>
      </w:r>
      <w:r>
        <w:t xml:space="preserve"> Het feit dat onrechtmatige discriminatie op grond van bestendige rechtspraak moet worden geremedieerd middels ‘opwaartse gelijkschakeling’, vormt voor Ugartemendia 2021, p. 63-64, een reden om hierin niet te veel te lezen voor wat betreft de aanvaarding van horizontale directe werking van artikel 21 Hv.</w:t>
      </w:r>
    </w:p>
  </w:footnote>
  <w:footnote w:id="261">
    <w:p w14:paraId="11BCBFE9" w14:textId="5344F444" w:rsidR="0007610C" w:rsidRPr="00A872BE" w:rsidRDefault="0007610C" w:rsidP="003820BE">
      <w:pPr>
        <w:pStyle w:val="FootnoteText"/>
        <w:jc w:val="both"/>
      </w:pPr>
      <w:r>
        <w:rPr>
          <w:rStyle w:val="FootnoteReference"/>
        </w:rPr>
        <w:footnoteRef/>
      </w:r>
      <w:r w:rsidRPr="00A872BE">
        <w:t xml:space="preserve"> Eleveld, </w:t>
      </w:r>
      <w:r w:rsidRPr="00A872BE">
        <w:rPr>
          <w:i/>
          <w:iCs/>
        </w:rPr>
        <w:t>NtEr</w:t>
      </w:r>
      <w:r w:rsidRPr="00A872BE">
        <w:t xml:space="preserve"> 2019, p. 94.</w:t>
      </w:r>
    </w:p>
  </w:footnote>
  <w:footnote w:id="262">
    <w:p w14:paraId="1AAEB739" w14:textId="77777777" w:rsidR="0092057A" w:rsidRPr="00A872BE" w:rsidRDefault="0092057A" w:rsidP="003820BE">
      <w:pPr>
        <w:pStyle w:val="FootnoteText"/>
        <w:jc w:val="both"/>
      </w:pPr>
      <w:r w:rsidRPr="00D33E9F">
        <w:rPr>
          <w:rStyle w:val="FootnoteReference"/>
        </w:rPr>
        <w:footnoteRef/>
      </w:r>
      <w:r w:rsidRPr="00A872BE">
        <w:t xml:space="preserve"> Concl. A-G Bobek 25 juli 2018, C‑193/17 (</w:t>
      </w:r>
      <w:r w:rsidRPr="00A872BE">
        <w:rPr>
          <w:i/>
          <w:iCs/>
        </w:rPr>
        <w:t>Cresco Investigation</w:t>
      </w:r>
      <w:r w:rsidRPr="00A872BE">
        <w:t>).</w:t>
      </w:r>
    </w:p>
  </w:footnote>
  <w:footnote w:id="263">
    <w:p w14:paraId="57AA2A08" w14:textId="4E368B8E" w:rsidR="0007610C" w:rsidRPr="0064641E" w:rsidRDefault="0007610C" w:rsidP="003820BE">
      <w:pPr>
        <w:pStyle w:val="FootnoteText"/>
        <w:jc w:val="both"/>
      </w:pPr>
      <w:r>
        <w:rPr>
          <w:rStyle w:val="FootnoteReference"/>
        </w:rPr>
        <w:footnoteRef/>
      </w:r>
      <w:r w:rsidRPr="0064641E">
        <w:t xml:space="preserve"> HvJ EU 19 november 1991, C-6/90 en C-9/90</w:t>
      </w:r>
      <w:r w:rsidR="00A5166D" w:rsidRPr="0064641E">
        <w:t xml:space="preserve"> </w:t>
      </w:r>
      <w:r w:rsidRPr="0064641E">
        <w:t>(</w:t>
      </w:r>
      <w:r w:rsidRPr="0064641E">
        <w:rPr>
          <w:i/>
          <w:iCs/>
        </w:rPr>
        <w:t>Francovich</w:t>
      </w:r>
      <w:r w:rsidRPr="0064641E">
        <w:t>).</w:t>
      </w:r>
    </w:p>
  </w:footnote>
  <w:footnote w:id="264">
    <w:p w14:paraId="361B55CA" w14:textId="63336422" w:rsidR="0007610C" w:rsidRPr="00EF2E14" w:rsidRDefault="0007610C" w:rsidP="003820BE">
      <w:pPr>
        <w:pStyle w:val="FootnoteText"/>
        <w:jc w:val="both"/>
        <w:rPr>
          <w:i/>
          <w:iCs/>
        </w:rPr>
      </w:pPr>
      <w:r>
        <w:rPr>
          <w:rStyle w:val="FootnoteReference"/>
        </w:rPr>
        <w:footnoteRef/>
      </w:r>
      <w:r>
        <w:t xml:space="preserve"> Eleveld, </w:t>
      </w:r>
      <w:r>
        <w:rPr>
          <w:i/>
          <w:iCs/>
        </w:rPr>
        <w:t>NtEr</w:t>
      </w:r>
      <w:r>
        <w:t xml:space="preserve"> 2019, p. 92-95, noemt </w:t>
      </w:r>
      <w:r w:rsidR="00727F59">
        <w:t>tevens</w:t>
      </w:r>
      <w:r>
        <w:t xml:space="preserve"> andere indicaties, maar </w:t>
      </w:r>
      <w:r w:rsidR="00727F59">
        <w:t>geeft</w:t>
      </w:r>
      <w:r>
        <w:t xml:space="preserve"> ook contra-argumenten (p. 90-91).</w:t>
      </w:r>
    </w:p>
  </w:footnote>
  <w:footnote w:id="265">
    <w:p w14:paraId="51B6FAE7" w14:textId="6847ACAE" w:rsidR="0007610C" w:rsidRPr="00863FAF" w:rsidRDefault="0007610C" w:rsidP="003820BE">
      <w:pPr>
        <w:pStyle w:val="FootnoteText"/>
        <w:jc w:val="both"/>
        <w:rPr>
          <w:lang w:val="fr-BE"/>
        </w:rPr>
      </w:pPr>
      <w:r>
        <w:rPr>
          <w:rStyle w:val="FootnoteReference"/>
        </w:rPr>
        <w:footnoteRef/>
      </w:r>
      <w:r w:rsidRPr="00863FAF">
        <w:rPr>
          <w:lang w:val="fr-BE"/>
        </w:rPr>
        <w:t xml:space="preserve"> De Mol 2014, </w:t>
      </w:r>
      <w:r>
        <w:rPr>
          <w:lang w:val="fr-BE"/>
        </w:rPr>
        <w:t>par. 9.3,</w:t>
      </w:r>
      <w:r w:rsidRPr="00863FAF">
        <w:rPr>
          <w:lang w:val="fr-BE"/>
        </w:rPr>
        <w:t xml:space="preserve"> </w:t>
      </w:r>
      <w:r>
        <w:rPr>
          <w:lang w:val="fr-BE"/>
        </w:rPr>
        <w:t xml:space="preserve">9.6.2 </w:t>
      </w:r>
      <w:r w:rsidR="00136098">
        <w:rPr>
          <w:lang w:val="fr-BE"/>
        </w:rPr>
        <w:t>&amp;</w:t>
      </w:r>
      <w:r w:rsidR="00136098" w:rsidRPr="004D7551">
        <w:rPr>
          <w:lang w:val="fr-BE"/>
        </w:rPr>
        <w:t xml:space="preserve"> </w:t>
      </w:r>
      <w:r w:rsidRPr="00863FAF">
        <w:rPr>
          <w:lang w:val="fr-BE"/>
        </w:rPr>
        <w:t>9.6.4</w:t>
      </w:r>
      <w:r>
        <w:rPr>
          <w:lang w:val="fr-BE"/>
        </w:rPr>
        <w:t>-9.6.6</w:t>
      </w:r>
      <w:r w:rsidRPr="00863FAF">
        <w:rPr>
          <w:lang w:val="fr-BE"/>
        </w:rPr>
        <w:t>;</w:t>
      </w:r>
      <w:r>
        <w:rPr>
          <w:lang w:val="fr-BE"/>
        </w:rPr>
        <w:t xml:space="preserve"> </w:t>
      </w:r>
      <w:r w:rsidRPr="00863FAF">
        <w:rPr>
          <w:lang w:val="fr-BE"/>
        </w:rPr>
        <w:t>Haket</w:t>
      </w:r>
      <w:r w:rsidR="00DF433F">
        <w:rPr>
          <w:lang w:val="fr-BE"/>
        </w:rPr>
        <w:t xml:space="preserve"> 2019.</w:t>
      </w:r>
    </w:p>
  </w:footnote>
  <w:footnote w:id="266">
    <w:p w14:paraId="73C4458F" w14:textId="77777777" w:rsidR="0007610C" w:rsidRPr="0080665C" w:rsidRDefault="0007610C" w:rsidP="003820BE">
      <w:pPr>
        <w:pStyle w:val="FootnoteText"/>
        <w:jc w:val="both"/>
        <w:rPr>
          <w:lang w:val="fr-BE"/>
        </w:rPr>
      </w:pPr>
      <w:r>
        <w:rPr>
          <w:rStyle w:val="FootnoteReference"/>
        </w:rPr>
        <w:footnoteRef/>
      </w:r>
      <w:r w:rsidRPr="0080665C">
        <w:rPr>
          <w:lang w:val="fr-BE"/>
        </w:rPr>
        <w:t xml:space="preserve"> Cecchetti, </w:t>
      </w:r>
      <w:r w:rsidRPr="0080665C">
        <w:rPr>
          <w:i/>
          <w:iCs/>
          <w:lang w:val="fr-BE"/>
        </w:rPr>
        <w:t>YEL</w:t>
      </w:r>
      <w:r w:rsidRPr="0080665C">
        <w:rPr>
          <w:lang w:val="fr-BE"/>
        </w:rPr>
        <w:t xml:space="preserve"> 2023, p. 21-22 &amp; 41.</w:t>
      </w:r>
    </w:p>
  </w:footnote>
  <w:footnote w:id="267">
    <w:p w14:paraId="4BAD7064" w14:textId="6905EF13" w:rsidR="0007610C" w:rsidRPr="00FB58AE" w:rsidRDefault="0007610C" w:rsidP="003820BE">
      <w:pPr>
        <w:pStyle w:val="FootnoteText"/>
        <w:jc w:val="both"/>
      </w:pPr>
      <w:r>
        <w:rPr>
          <w:rStyle w:val="FootnoteReference"/>
        </w:rPr>
        <w:footnoteRef/>
      </w:r>
      <w:r>
        <w:t xml:space="preserve"> Gedeeltelijk heeft het Hof dit </w:t>
      </w:r>
      <w:r w:rsidR="003456C4">
        <w:t>al gedaan, zie</w:t>
      </w:r>
      <w:r w:rsidR="00BA3F96">
        <w:t xml:space="preserve"> </w:t>
      </w:r>
      <w:r w:rsidR="00037E2A" w:rsidRPr="00037E2A">
        <w:t>HvJ EU 6 november 2018, C-569/16 en C-570/16</w:t>
      </w:r>
      <w:r w:rsidR="00037E2A">
        <w:t>, r.o. 87</w:t>
      </w:r>
      <w:r w:rsidR="00037E2A" w:rsidRPr="00037E2A">
        <w:t xml:space="preserve"> (</w:t>
      </w:r>
      <w:r w:rsidR="00037E2A" w:rsidRPr="00037E2A">
        <w:rPr>
          <w:i/>
          <w:iCs/>
        </w:rPr>
        <w:t>Bauer en Willmeroth</w:t>
      </w:r>
      <w:r w:rsidR="00037E2A" w:rsidRPr="00037E2A">
        <w:t>)</w:t>
      </w:r>
      <w:r w:rsidR="003456C4">
        <w:t xml:space="preserve">; </w:t>
      </w:r>
      <w:r w:rsidRPr="00037E2A">
        <w:t>HvJ EU 6 november 2018, C‑684/16, r.o. 76 (</w:t>
      </w:r>
      <w:r w:rsidRPr="00037E2A">
        <w:rPr>
          <w:i/>
          <w:iCs/>
        </w:rPr>
        <w:t>Max-Planck</w:t>
      </w:r>
      <w:r w:rsidRPr="00037E2A">
        <w:t xml:space="preserve">). </w:t>
      </w:r>
      <w:r>
        <w:t xml:space="preserve">Echter, dit was nog altijd in het kader van </w:t>
      </w:r>
      <w:r w:rsidR="00D570CF">
        <w:t xml:space="preserve">de </w:t>
      </w:r>
      <w:r>
        <w:t xml:space="preserve">toetsing van </w:t>
      </w:r>
      <w:r w:rsidRPr="00727F59">
        <w:rPr>
          <w:i/>
          <w:iCs/>
        </w:rPr>
        <w:t>overheids</w:t>
      </w:r>
      <w:r w:rsidRPr="00136098">
        <w:t>handelen</w:t>
      </w:r>
      <w:r>
        <w:t xml:space="preserve"> en niet in het kader van </w:t>
      </w:r>
      <w:r w:rsidR="00D570CF">
        <w:t xml:space="preserve">de </w:t>
      </w:r>
      <w:r>
        <w:t xml:space="preserve">toetsing van zuiver </w:t>
      </w:r>
      <w:r w:rsidRPr="00727F59">
        <w:rPr>
          <w:i/>
          <w:iCs/>
        </w:rPr>
        <w:t>particulier</w:t>
      </w:r>
      <w:r>
        <w:t xml:space="preserve"> handelen.</w:t>
      </w:r>
    </w:p>
  </w:footnote>
  <w:footnote w:id="268">
    <w:p w14:paraId="1CDC70C7" w14:textId="763E000B" w:rsidR="0007610C" w:rsidRPr="008D28DD" w:rsidRDefault="0007610C" w:rsidP="003820BE">
      <w:pPr>
        <w:pStyle w:val="FootnoteText"/>
        <w:jc w:val="both"/>
      </w:pPr>
      <w:r>
        <w:rPr>
          <w:rStyle w:val="FootnoteReference"/>
        </w:rPr>
        <w:footnoteRef/>
      </w:r>
      <w:r>
        <w:t xml:space="preserve"> Ter Haar, </w:t>
      </w:r>
      <w:r>
        <w:rPr>
          <w:i/>
          <w:iCs/>
        </w:rPr>
        <w:t>ArA</w:t>
      </w:r>
      <w:r>
        <w:t xml:space="preserve"> 2021, p. 74-85.</w:t>
      </w:r>
    </w:p>
  </w:footnote>
  <w:footnote w:id="269">
    <w:p w14:paraId="4FDF4B33" w14:textId="5D871EB5" w:rsidR="0007610C" w:rsidRPr="00151AAA" w:rsidRDefault="0007610C" w:rsidP="003820BE">
      <w:pPr>
        <w:pStyle w:val="FootnoteText"/>
        <w:jc w:val="both"/>
      </w:pPr>
      <w:r>
        <w:rPr>
          <w:rStyle w:val="FootnoteReference"/>
        </w:rPr>
        <w:footnoteRef/>
      </w:r>
      <w:r>
        <w:t xml:space="preserve"> Enkele uitzonderingen daargelaten, zoals de ‘opwaartse gelijkschakeling’ in het </w:t>
      </w:r>
      <w:r>
        <w:rPr>
          <w:i/>
          <w:iCs/>
        </w:rPr>
        <w:t>Cresco</w:t>
      </w:r>
      <w:r>
        <w:t xml:space="preserve">-arrest </w:t>
      </w:r>
      <w:r w:rsidR="00236DA8">
        <w:t>omwille</w:t>
      </w:r>
      <w:r>
        <w:t xml:space="preserve"> van een effectieve remedie voor de grondrechtenschending.</w:t>
      </w:r>
    </w:p>
  </w:footnote>
  <w:footnote w:id="270">
    <w:p w14:paraId="4454B340" w14:textId="5B1AB615" w:rsidR="0007610C" w:rsidRPr="00921335" w:rsidRDefault="0007610C" w:rsidP="003820BE">
      <w:pPr>
        <w:pStyle w:val="FootnoteText"/>
        <w:jc w:val="both"/>
      </w:pPr>
      <w:r>
        <w:rPr>
          <w:rStyle w:val="FootnoteReference"/>
        </w:rPr>
        <w:footnoteRef/>
      </w:r>
      <w:r>
        <w:t xml:space="preserve"> Ter Haar, </w:t>
      </w:r>
      <w:r>
        <w:rPr>
          <w:i/>
          <w:iCs/>
        </w:rPr>
        <w:t>ArA</w:t>
      </w:r>
      <w:r>
        <w:t xml:space="preserve"> 2021, p. 84-85; </w:t>
      </w:r>
      <w:r w:rsidRPr="007821F3">
        <w:t xml:space="preserve">Cecchetti, </w:t>
      </w:r>
      <w:r w:rsidRPr="007821F3">
        <w:rPr>
          <w:i/>
          <w:iCs/>
        </w:rPr>
        <w:t>YEL</w:t>
      </w:r>
      <w:r w:rsidRPr="007821F3">
        <w:t xml:space="preserve"> 2023, p. 24-</w:t>
      </w:r>
      <w:r>
        <w:t>28 &amp; 34-35.</w:t>
      </w:r>
      <w:r w:rsidRPr="00921335">
        <w:t xml:space="preserve"> </w:t>
      </w:r>
      <w:r>
        <w:t xml:space="preserve">Illustratief is het </w:t>
      </w:r>
      <w:r w:rsidR="00B668D4" w:rsidRPr="00B668D4">
        <w:rPr>
          <w:i/>
          <w:iCs/>
        </w:rPr>
        <w:t>TSN</w:t>
      </w:r>
      <w:r w:rsidR="00B668D4">
        <w:t>-</w:t>
      </w:r>
      <w:r w:rsidRPr="00B668D4">
        <w:t>arrest</w:t>
      </w:r>
      <w:r>
        <w:t xml:space="preserve">, </w:t>
      </w:r>
      <w:r w:rsidR="00F679E8">
        <w:t>waarin</w:t>
      </w:r>
      <w:r w:rsidRPr="00874929">
        <w:t xml:space="preserve"> de functie van de Arbeidstijdenrichtlijn </w:t>
      </w:r>
      <w:r>
        <w:t xml:space="preserve">niet </w:t>
      </w:r>
      <w:r w:rsidRPr="00874929">
        <w:t xml:space="preserve">beperkt </w:t>
      </w:r>
      <w:r>
        <w:t xml:space="preserve">bleef </w:t>
      </w:r>
      <w:r w:rsidRPr="00874929">
        <w:t>tot</w:t>
      </w:r>
      <w:r w:rsidR="00236DA8">
        <w:t xml:space="preserve"> de</w:t>
      </w:r>
      <w:r w:rsidRPr="00874929">
        <w:t xml:space="preserve"> inschakeling van het Handvest (artikel 51 lid 1 Hv)</w:t>
      </w:r>
      <w:r>
        <w:t xml:space="preserve"> – waarna</w:t>
      </w:r>
      <w:r w:rsidRPr="00874929">
        <w:t xml:space="preserve"> artikel 31 lid 2 Hv het als het ware </w:t>
      </w:r>
      <w:r>
        <w:t>‘overnam’ en</w:t>
      </w:r>
      <w:r w:rsidRPr="00874929">
        <w:t xml:space="preserve"> een eigen, normatieve inhoud </w:t>
      </w:r>
      <w:r>
        <w:t>kreeg</w:t>
      </w:r>
      <w:r w:rsidR="003B2CD5">
        <w:t xml:space="preserve"> </w:t>
      </w:r>
      <w:r>
        <w:t>– maar</w:t>
      </w:r>
      <w:r w:rsidRPr="00874929">
        <w:t xml:space="preserve"> </w:t>
      </w:r>
      <w:r>
        <w:t xml:space="preserve">(het kader van) artikel 7 </w:t>
      </w:r>
      <w:r w:rsidR="004E5FC7">
        <w:t>Arbeidstijden</w:t>
      </w:r>
      <w:r>
        <w:t>richtlijn tevens volledig de inhoud van artikel 31 lid 2 Hv bepaalde.</w:t>
      </w:r>
    </w:p>
  </w:footnote>
  <w:footnote w:id="271">
    <w:p w14:paraId="006D8249" w14:textId="5105F902" w:rsidR="0007610C" w:rsidRPr="00A872BE" w:rsidRDefault="0007610C" w:rsidP="003820BE">
      <w:pPr>
        <w:pStyle w:val="FootnoteText"/>
        <w:jc w:val="both"/>
      </w:pPr>
      <w:r>
        <w:rPr>
          <w:rStyle w:val="FootnoteReference"/>
        </w:rPr>
        <w:footnoteRef/>
      </w:r>
      <w:r w:rsidR="00B668D4" w:rsidRPr="00A872BE">
        <w:t xml:space="preserve"> De Mol 2014, par. 9.5 &amp; 9.6.3;</w:t>
      </w:r>
      <w:r w:rsidRPr="00A872BE">
        <w:t xml:space="preserve"> De Mol, </w:t>
      </w:r>
      <w:r w:rsidRPr="00A872BE">
        <w:rPr>
          <w:i/>
          <w:iCs/>
        </w:rPr>
        <w:t>AA</w:t>
      </w:r>
      <w:r w:rsidRPr="00A872BE">
        <w:t xml:space="preserve"> 2019, p. 374 &amp; 382.</w:t>
      </w:r>
    </w:p>
  </w:footnote>
  <w:footnote w:id="272">
    <w:p w14:paraId="042BCA71" w14:textId="6C24847A" w:rsidR="0007610C" w:rsidRPr="00A872BE" w:rsidRDefault="0007610C" w:rsidP="003820BE">
      <w:pPr>
        <w:pStyle w:val="FootnoteText"/>
        <w:jc w:val="both"/>
      </w:pPr>
      <w:r w:rsidRPr="00BA3F96">
        <w:rPr>
          <w:rStyle w:val="FootnoteReference"/>
        </w:rPr>
        <w:footnoteRef/>
      </w:r>
      <w:r w:rsidRPr="00A872BE">
        <w:t xml:space="preserve"> HvJ EU 17 april 2018, C-4</w:t>
      </w:r>
      <w:r w:rsidR="0070532A" w:rsidRPr="00A872BE">
        <w:t>1</w:t>
      </w:r>
      <w:r w:rsidRPr="00A872BE">
        <w:t>4/16, r.o. 76 (</w:t>
      </w:r>
      <w:r w:rsidRPr="00A872BE">
        <w:rPr>
          <w:i/>
          <w:iCs/>
        </w:rPr>
        <w:t>Egenberger</w:t>
      </w:r>
      <w:r w:rsidRPr="00A872BE">
        <w:t xml:space="preserve">); HvJ EU 6 november 2018, C-569/16 en C-570/16, r.o. </w:t>
      </w:r>
      <w:r w:rsidR="0070532A" w:rsidRPr="00A872BE">
        <w:t>85</w:t>
      </w:r>
      <w:r w:rsidRPr="00A872BE">
        <w:t xml:space="preserve"> (</w:t>
      </w:r>
      <w:r w:rsidRPr="00A872BE">
        <w:rPr>
          <w:i/>
          <w:iCs/>
        </w:rPr>
        <w:t>Bauer en Willmeroth</w:t>
      </w:r>
      <w:r w:rsidRPr="00A872BE">
        <w:t>); HvJ EU 6 november 2018, C‑684/16, r.o. 74 (</w:t>
      </w:r>
      <w:r w:rsidRPr="00A872BE">
        <w:rPr>
          <w:i/>
          <w:iCs/>
        </w:rPr>
        <w:t>Max-Planck</w:t>
      </w:r>
      <w:r w:rsidRPr="00A872BE">
        <w:t>).</w:t>
      </w:r>
    </w:p>
  </w:footnote>
  <w:footnote w:id="273">
    <w:p w14:paraId="0FB3AC18" w14:textId="0465F31A" w:rsidR="008653F9" w:rsidRPr="00A872BE" w:rsidRDefault="008653F9" w:rsidP="003820BE">
      <w:pPr>
        <w:pStyle w:val="FootnoteText"/>
        <w:jc w:val="both"/>
      </w:pPr>
      <w:r w:rsidRPr="00F9223E">
        <w:rPr>
          <w:rStyle w:val="FootnoteReference"/>
        </w:rPr>
        <w:footnoteRef/>
      </w:r>
      <w:r w:rsidRPr="00A872BE">
        <w:t xml:space="preserve"> HvJ EU 20 februari 2024, C-715/20 (</w:t>
      </w:r>
      <w:r w:rsidRPr="00A872BE">
        <w:rPr>
          <w:i/>
          <w:iCs/>
        </w:rPr>
        <w:t>KL/X</w:t>
      </w:r>
      <w:r w:rsidRPr="00A872BE">
        <w:t>).</w:t>
      </w:r>
    </w:p>
  </w:footnote>
  <w:footnote w:id="274">
    <w:p w14:paraId="00AC3167" w14:textId="2B315B6D" w:rsidR="00911C53" w:rsidRPr="00911C53" w:rsidRDefault="00911C53" w:rsidP="003820BE">
      <w:pPr>
        <w:spacing w:after="0" w:line="240" w:lineRule="auto"/>
        <w:jc w:val="both"/>
        <w:rPr>
          <w:sz w:val="20"/>
          <w:szCs w:val="20"/>
        </w:rPr>
      </w:pPr>
      <w:r>
        <w:rPr>
          <w:rStyle w:val="FootnoteReference"/>
        </w:rPr>
        <w:footnoteRef/>
      </w:r>
      <w:r>
        <w:t xml:space="preserve"> </w:t>
      </w:r>
      <w:r w:rsidRPr="00911C53">
        <w:rPr>
          <w:sz w:val="20"/>
          <w:szCs w:val="20"/>
        </w:rPr>
        <w:t>Richtlijn 1999/70/EG betreffende de door het EVV, de UNICE en het CEEP gesloten raamovereenkomst inzake arbeidsovereenkomsten voor bepaalde tijd</w:t>
      </w:r>
      <w:r>
        <w:rPr>
          <w:sz w:val="20"/>
          <w:szCs w:val="20"/>
        </w:rPr>
        <w:t>.</w:t>
      </w:r>
    </w:p>
  </w:footnote>
  <w:footnote w:id="275">
    <w:p w14:paraId="2DA23320" w14:textId="6157C969" w:rsidR="0007610C" w:rsidRPr="008B3ED6" w:rsidRDefault="0007610C" w:rsidP="003820BE">
      <w:pPr>
        <w:pStyle w:val="FootnoteText"/>
        <w:jc w:val="both"/>
      </w:pPr>
      <w:r>
        <w:rPr>
          <w:rStyle w:val="FootnoteReference"/>
        </w:rPr>
        <w:footnoteRef/>
      </w:r>
      <w:r w:rsidRPr="008B3ED6">
        <w:t xml:space="preserve"> Cecchetti, </w:t>
      </w:r>
      <w:r w:rsidRPr="008B3ED6">
        <w:rPr>
          <w:i/>
          <w:iCs/>
        </w:rPr>
        <w:t>YEL</w:t>
      </w:r>
      <w:r w:rsidRPr="008B3ED6">
        <w:t xml:space="preserve"> 2023, p. 19, brengt d</w:t>
      </w:r>
      <w:r>
        <w:t xml:space="preserve">e relatie tussen primair </w:t>
      </w:r>
      <w:r w:rsidR="00B668D4">
        <w:t>Unierecht en (</w:t>
      </w:r>
      <w:r w:rsidR="00F9223E">
        <w:t xml:space="preserve">de </w:t>
      </w:r>
      <w:r w:rsidR="00B668D4">
        <w:t xml:space="preserve">uitwerking daarvan in) </w:t>
      </w:r>
      <w:r>
        <w:t xml:space="preserve">secundair Unierecht expliciet in verband met het principe van </w:t>
      </w:r>
      <w:r w:rsidR="00F9223E">
        <w:t xml:space="preserve">de </w:t>
      </w:r>
      <w:r w:rsidR="00B668D4">
        <w:t xml:space="preserve">scheiding der machten </w:t>
      </w:r>
      <w:r w:rsidR="00F9223E">
        <w:t>van de</w:t>
      </w:r>
      <w:r w:rsidR="00B668D4">
        <w:t xml:space="preserve"> </w:t>
      </w:r>
      <w:r w:rsidR="00D509B1">
        <w:t>EU-</w:t>
      </w:r>
      <w:r w:rsidR="00B668D4">
        <w:t xml:space="preserve">wetgever en </w:t>
      </w:r>
      <w:r w:rsidR="00417616">
        <w:t>de EU</w:t>
      </w:r>
      <w:r w:rsidR="00D509B1">
        <w:t>-</w:t>
      </w:r>
      <w:r w:rsidR="00B668D4">
        <w:t>rechter</w:t>
      </w:r>
      <w:r>
        <w:t>.</w:t>
      </w:r>
    </w:p>
  </w:footnote>
  <w:footnote w:id="276">
    <w:p w14:paraId="429012CD" w14:textId="26A5A43C" w:rsidR="0007610C" w:rsidRDefault="0007610C" w:rsidP="003820BE">
      <w:pPr>
        <w:pStyle w:val="FootnoteText"/>
        <w:ind w:left="1416" w:hanging="1416"/>
        <w:jc w:val="both"/>
      </w:pPr>
      <w:r>
        <w:rPr>
          <w:rStyle w:val="FootnoteReference"/>
        </w:rPr>
        <w:footnoteRef/>
      </w:r>
      <w:r w:rsidRPr="007711A8">
        <w:t xml:space="preserve"> Pennings, </w:t>
      </w:r>
      <w:r w:rsidRPr="007711A8">
        <w:rPr>
          <w:i/>
          <w:iCs/>
        </w:rPr>
        <w:t xml:space="preserve">TRA </w:t>
      </w:r>
      <w:r w:rsidRPr="007711A8">
        <w:t>2022/4, p. 22, sluit d</w:t>
      </w:r>
      <w:r>
        <w:t xml:space="preserve">erhalve niet uit dat de leer van </w:t>
      </w:r>
      <w:r w:rsidR="00D509B1">
        <w:t xml:space="preserve">de </w:t>
      </w:r>
      <w:r>
        <w:t xml:space="preserve">horizontale werking via het Handvest beperkt </w:t>
      </w:r>
    </w:p>
    <w:p w14:paraId="2C2E1F33" w14:textId="55A190AF" w:rsidR="0007610C" w:rsidRPr="007711A8" w:rsidRDefault="0007610C" w:rsidP="003820BE">
      <w:pPr>
        <w:pStyle w:val="FootnoteText"/>
        <w:ind w:left="1416" w:hanging="1416"/>
        <w:jc w:val="both"/>
      </w:pPr>
      <w:r>
        <w:t>blijft tot richtlijnen, aangezien die concrete rechten en verplichtingen uitwerken en daarmee kenbaar maken.</w:t>
      </w:r>
    </w:p>
  </w:footnote>
  <w:footnote w:id="277">
    <w:p w14:paraId="15E223A9" w14:textId="111A2AAD" w:rsidR="004228F1" w:rsidRPr="00EF597F" w:rsidRDefault="004228F1" w:rsidP="003820BE">
      <w:pPr>
        <w:pStyle w:val="FootnoteText"/>
        <w:jc w:val="both"/>
        <w:rPr>
          <w:lang w:val="es-ES"/>
        </w:rPr>
      </w:pPr>
      <w:r>
        <w:rPr>
          <w:rStyle w:val="FootnoteReference"/>
        </w:rPr>
        <w:footnoteRef/>
      </w:r>
      <w:r w:rsidRPr="00EF597F">
        <w:rPr>
          <w:lang w:val="es-ES"/>
        </w:rPr>
        <w:t xml:space="preserve"> De Mol 2014, </w:t>
      </w:r>
      <w:r w:rsidR="004A09A7">
        <w:rPr>
          <w:lang w:val="es-ES"/>
        </w:rPr>
        <w:t>p. 219-220 &amp; 277-278</w:t>
      </w:r>
      <w:r w:rsidRPr="00EF597F">
        <w:rPr>
          <w:lang w:val="es-ES"/>
        </w:rPr>
        <w:t xml:space="preserve">; De Mol, </w:t>
      </w:r>
      <w:r w:rsidRPr="00EF597F">
        <w:rPr>
          <w:i/>
          <w:iCs/>
          <w:lang w:val="es-ES"/>
        </w:rPr>
        <w:t>ArA</w:t>
      </w:r>
      <w:r w:rsidRPr="00EF597F">
        <w:rPr>
          <w:lang w:val="es-ES"/>
        </w:rPr>
        <w:t xml:space="preserve"> 2019, p. 379.</w:t>
      </w:r>
    </w:p>
  </w:footnote>
  <w:footnote w:id="278">
    <w:p w14:paraId="10FF5B7F" w14:textId="18C2C245" w:rsidR="0007610C" w:rsidRPr="00A872BE" w:rsidRDefault="0007610C" w:rsidP="003820BE">
      <w:pPr>
        <w:pStyle w:val="FootnoteText"/>
        <w:jc w:val="both"/>
        <w:rPr>
          <w:lang w:val="de-DE"/>
        </w:rPr>
      </w:pPr>
      <w:r w:rsidRPr="0034150A">
        <w:rPr>
          <w:rStyle w:val="FootnoteReference"/>
        </w:rPr>
        <w:footnoteRef/>
      </w:r>
      <w:r w:rsidRPr="00A872BE">
        <w:rPr>
          <w:lang w:val="de-DE"/>
        </w:rPr>
        <w:t xml:space="preserve"> HvJ EU 18 juni 1991, C-260/89 (</w:t>
      </w:r>
      <w:r w:rsidRPr="00A872BE">
        <w:rPr>
          <w:i/>
          <w:iCs/>
          <w:lang w:val="de-DE"/>
        </w:rPr>
        <w:t>ERT</w:t>
      </w:r>
      <w:r w:rsidRPr="00A872BE">
        <w:rPr>
          <w:lang w:val="de-DE"/>
        </w:rPr>
        <w:t>).</w:t>
      </w:r>
    </w:p>
  </w:footnote>
  <w:footnote w:id="279">
    <w:p w14:paraId="71624073" w14:textId="5358422E" w:rsidR="0007610C" w:rsidRPr="00422A45" w:rsidRDefault="0007610C" w:rsidP="003820BE">
      <w:pPr>
        <w:pStyle w:val="FootnoteText"/>
        <w:jc w:val="both"/>
      </w:pPr>
      <w:r w:rsidRPr="007C528B">
        <w:rPr>
          <w:rStyle w:val="FootnoteReference"/>
        </w:rPr>
        <w:footnoteRef/>
      </w:r>
      <w:r w:rsidRPr="007C528B">
        <w:t xml:space="preserve"> De Vries, </w:t>
      </w:r>
      <w:r w:rsidRPr="007C528B">
        <w:rPr>
          <w:i/>
          <w:iCs/>
        </w:rPr>
        <w:t xml:space="preserve">ULR </w:t>
      </w:r>
      <w:r w:rsidRPr="007C528B">
        <w:t>2013, p. 189, beweert</w:t>
      </w:r>
      <w:r w:rsidR="00290A34">
        <w:t xml:space="preserve"> </w:t>
      </w:r>
      <w:r w:rsidRPr="007C528B">
        <w:t xml:space="preserve">dat </w:t>
      </w:r>
      <w:r w:rsidR="008372FB">
        <w:t xml:space="preserve">de </w:t>
      </w:r>
      <w:r w:rsidR="008372FB">
        <w:rPr>
          <w:i/>
          <w:iCs/>
        </w:rPr>
        <w:t>ultimum remedium</w:t>
      </w:r>
      <w:r w:rsidR="008372FB">
        <w:t>-</w:t>
      </w:r>
      <w:r w:rsidRPr="007C528B">
        <w:t xml:space="preserve">eis in feite de fundamentaliteit van </w:t>
      </w:r>
      <w:r w:rsidR="0086189A">
        <w:t>het grond</w:t>
      </w:r>
      <w:r w:rsidRPr="007C528B">
        <w:t>recht</w:t>
      </w:r>
      <w:r w:rsidR="0086189A">
        <w:t xml:space="preserve"> ondermijnt</w:t>
      </w:r>
      <w:r w:rsidRPr="007C528B">
        <w:t>.</w:t>
      </w:r>
      <w:r>
        <w:t xml:space="preserve"> </w:t>
      </w:r>
      <w:r w:rsidR="00422A45">
        <w:t>Idem</w:t>
      </w:r>
      <w:r>
        <w:t xml:space="preserve">: Velyvyte, </w:t>
      </w:r>
      <w:r>
        <w:rPr>
          <w:i/>
          <w:iCs/>
        </w:rPr>
        <w:t>HRLR</w:t>
      </w:r>
      <w:r>
        <w:t xml:space="preserve"> 2015, p. 85.</w:t>
      </w:r>
    </w:p>
  </w:footnote>
  <w:footnote w:id="280">
    <w:p w14:paraId="1D68835A" w14:textId="4E4B398D" w:rsidR="000746F4" w:rsidRPr="000746F4" w:rsidRDefault="000746F4" w:rsidP="003820BE">
      <w:pPr>
        <w:pStyle w:val="FootnoteText"/>
        <w:jc w:val="both"/>
      </w:pPr>
      <w:r>
        <w:rPr>
          <w:rStyle w:val="FootnoteReference"/>
        </w:rPr>
        <w:footnoteRef/>
      </w:r>
      <w:r w:rsidRPr="000746F4">
        <w:t xml:space="preserve"> Sieburgh, </w:t>
      </w:r>
      <w:r w:rsidRPr="000746F4">
        <w:rPr>
          <w:i/>
          <w:iCs/>
        </w:rPr>
        <w:t>RM Themis</w:t>
      </w:r>
      <w:r w:rsidRPr="000746F4">
        <w:t xml:space="preserve"> 2015, par. 4.2, betoogt </w:t>
      </w:r>
      <w:r w:rsidR="002626C3">
        <w:t xml:space="preserve">in dit verband </w:t>
      </w:r>
      <w:r>
        <w:t>dat het doorwerkingsmechanisme voor de rechtvaardigingsgrond (artikel 28 Hv) gelijke tred moet houden met het doorwerkingsmechanisme dat is toegekend aan het (vrij verkeers)recht waarvan de beperking voor rechtvaardiging vatbaar moet zijn. Dat houdt</w:t>
      </w:r>
      <w:r w:rsidR="002947C6">
        <w:t xml:space="preserve"> volgens haar</w:t>
      </w:r>
      <w:r>
        <w:t xml:space="preserve"> in dat de regel waarop de rechtvaardiging teruggaat óók direct horizontaal moet kunnen werken.</w:t>
      </w:r>
    </w:p>
  </w:footnote>
  <w:footnote w:id="281">
    <w:p w14:paraId="1BA33E18" w14:textId="14D528C3" w:rsidR="00F708B4" w:rsidRDefault="00F708B4" w:rsidP="002315FE">
      <w:pPr>
        <w:pStyle w:val="FootnoteText"/>
        <w:jc w:val="both"/>
      </w:pPr>
      <w:r>
        <w:rPr>
          <w:rStyle w:val="FootnoteReference"/>
        </w:rPr>
        <w:footnoteRef/>
      </w:r>
      <w:r>
        <w:t xml:space="preserve"> Anders: Voogsgeerd, </w:t>
      </w:r>
      <w:r>
        <w:rPr>
          <w:i/>
          <w:iCs/>
        </w:rPr>
        <w:t xml:space="preserve">SEW </w:t>
      </w:r>
      <w:r>
        <w:t xml:space="preserve">2024, par. </w:t>
      </w:r>
      <w:r w:rsidR="00704237">
        <w:t xml:space="preserve">1, 3.6 &amp; </w:t>
      </w:r>
      <w:r>
        <w:t>6</w:t>
      </w:r>
      <w:r w:rsidR="002315FE">
        <w:t>, die meent dat het bestaande, op de interne markt gebaseerde toetsingsschema van inbreuk en rechtvaardiging</w:t>
      </w:r>
      <w:r w:rsidR="000E5ECC">
        <w:t>,</w:t>
      </w:r>
      <w:r w:rsidR="002315FE">
        <w:t xml:space="preserve"> en in het bijzonder de proportionaliteitstoets</w:t>
      </w:r>
      <w:r w:rsidR="000E5ECC">
        <w:t>,</w:t>
      </w:r>
      <w:r w:rsidR="002315FE">
        <w:t xml:space="preserve"> voldoende flexibel is om méér ruimte aan het stakingsrecht te</w:t>
      </w:r>
      <w:r w:rsidR="000E5ECC">
        <w:t xml:space="preserve"> kunnen</w:t>
      </w:r>
      <w:r w:rsidR="002315FE">
        <w:t xml:space="preserve"> bieden. Het stakingsrecht zou zijns inziens </w:t>
      </w:r>
      <w:r w:rsidR="000E5ECC">
        <w:t xml:space="preserve">binnen het bestaande kader </w:t>
      </w:r>
      <w:r w:rsidR="002315FE">
        <w:t>op voet van gelijkwaardigheid kunnen worden afgewogen tegen de fundamentele vrijheden van de interne markt.</w:t>
      </w:r>
    </w:p>
  </w:footnote>
  <w:footnote w:id="282">
    <w:p w14:paraId="629EABC7" w14:textId="0590A028" w:rsidR="0007610C" w:rsidRPr="00AD2EC2" w:rsidRDefault="0007610C" w:rsidP="003820BE">
      <w:pPr>
        <w:pStyle w:val="FootnoteText"/>
        <w:jc w:val="both"/>
      </w:pPr>
      <w:r>
        <w:rPr>
          <w:rStyle w:val="FootnoteReference"/>
        </w:rPr>
        <w:footnoteRef/>
      </w:r>
      <w:r>
        <w:t xml:space="preserve"> Enerzijds </w:t>
      </w:r>
      <w:r>
        <w:rPr>
          <w:rFonts w:cstheme="minorHAnsi"/>
        </w:rPr>
        <w:t>activeert het beroep van de werkgever op zijn vrij verkeersrecht pas de jurisdictie van het Hof om zich uit te spreken over het grondrecht op collectieve actie</w:t>
      </w:r>
      <w:r w:rsidR="00B826A2">
        <w:rPr>
          <w:rFonts w:cstheme="minorHAnsi"/>
        </w:rPr>
        <w:t>.</w:t>
      </w:r>
      <w:r w:rsidR="000B613C">
        <w:rPr>
          <w:rFonts w:cstheme="minorHAnsi"/>
        </w:rPr>
        <w:t xml:space="preserve"> </w:t>
      </w:r>
      <w:r w:rsidR="00B826A2">
        <w:rPr>
          <w:rFonts w:cstheme="minorHAnsi"/>
        </w:rPr>
        <w:t>Bovendien</w:t>
      </w:r>
      <w:r w:rsidR="00B826A2">
        <w:t xml:space="preserve"> </w:t>
      </w:r>
      <w:r>
        <w:rPr>
          <w:rFonts w:cstheme="minorHAnsi"/>
        </w:rPr>
        <w:t xml:space="preserve">lijkt uit artikel 52 lid 2 Hv te volgen dat </w:t>
      </w:r>
      <w:r w:rsidR="005534BE">
        <w:rPr>
          <w:rFonts w:cstheme="minorHAnsi"/>
        </w:rPr>
        <w:t>waar</w:t>
      </w:r>
      <w:r>
        <w:rPr>
          <w:rFonts w:cstheme="minorHAnsi"/>
        </w:rPr>
        <w:t xml:space="preserve"> economische </w:t>
      </w:r>
      <w:r w:rsidR="00B73A0B">
        <w:rPr>
          <w:rFonts w:cstheme="minorHAnsi"/>
        </w:rPr>
        <w:t>vrijheden</w:t>
      </w:r>
      <w:r>
        <w:rPr>
          <w:rFonts w:cstheme="minorHAnsi"/>
        </w:rPr>
        <w:t xml:space="preserve"> </w:t>
      </w:r>
      <w:r w:rsidR="005534BE">
        <w:rPr>
          <w:rFonts w:cstheme="minorHAnsi"/>
        </w:rPr>
        <w:t>in het geding zijn</w:t>
      </w:r>
      <w:r w:rsidR="00B73A0B">
        <w:rPr>
          <w:rFonts w:cstheme="minorHAnsi"/>
        </w:rPr>
        <w:t>,</w:t>
      </w:r>
      <w:r w:rsidR="005534BE">
        <w:rPr>
          <w:rFonts w:cstheme="minorHAnsi"/>
        </w:rPr>
        <w:t xml:space="preserve"> </w:t>
      </w:r>
      <w:r>
        <w:rPr>
          <w:rFonts w:cstheme="minorHAnsi"/>
        </w:rPr>
        <w:t xml:space="preserve">aangesloten dient te worden bij het verdragsrechtelijke toetsingskader. </w:t>
      </w:r>
      <w:r w:rsidR="000B613C">
        <w:rPr>
          <w:rFonts w:cstheme="minorHAnsi"/>
        </w:rPr>
        <w:t>Anderzijds</w:t>
      </w:r>
      <w:r>
        <w:rPr>
          <w:rFonts w:cstheme="minorHAnsi"/>
        </w:rPr>
        <w:t xml:space="preserve"> </w:t>
      </w:r>
      <w:r w:rsidR="00732B28">
        <w:rPr>
          <w:rFonts w:cstheme="minorHAnsi"/>
        </w:rPr>
        <w:t xml:space="preserve">pleiten </w:t>
      </w:r>
      <w:r w:rsidR="00A0745D">
        <w:rPr>
          <w:rFonts w:cstheme="minorHAnsi"/>
        </w:rPr>
        <w:t>diverse</w:t>
      </w:r>
      <w:r w:rsidR="00732B28">
        <w:rPr>
          <w:rFonts w:cstheme="minorHAnsi"/>
        </w:rPr>
        <w:t xml:space="preserve"> </w:t>
      </w:r>
      <w:r w:rsidR="005534BE">
        <w:rPr>
          <w:rFonts w:cstheme="minorHAnsi"/>
        </w:rPr>
        <w:t>(</w:t>
      </w:r>
      <w:r w:rsidR="00A0745D">
        <w:rPr>
          <w:rFonts w:cstheme="minorHAnsi"/>
        </w:rPr>
        <w:t>andere</w:t>
      </w:r>
      <w:r w:rsidR="005534BE">
        <w:rPr>
          <w:rFonts w:cstheme="minorHAnsi"/>
        </w:rPr>
        <w:t>)</w:t>
      </w:r>
      <w:r w:rsidR="00A0745D">
        <w:t xml:space="preserve"> </w:t>
      </w:r>
      <w:r w:rsidR="00A0745D">
        <w:rPr>
          <w:rFonts w:cstheme="minorHAnsi"/>
        </w:rPr>
        <w:t>bepalingen</w:t>
      </w:r>
      <w:r w:rsidR="00A0745D">
        <w:t xml:space="preserve"> van primair Unierecht </w:t>
      </w:r>
      <w:r w:rsidR="00732B28">
        <w:rPr>
          <w:rFonts w:cstheme="minorHAnsi"/>
        </w:rPr>
        <w:t>voor</w:t>
      </w:r>
      <w:r w:rsidR="0080665C">
        <w:rPr>
          <w:rFonts w:cstheme="minorHAnsi"/>
        </w:rPr>
        <w:t xml:space="preserve"> de</w:t>
      </w:r>
      <w:r w:rsidR="00732B28">
        <w:rPr>
          <w:rFonts w:cstheme="minorHAnsi"/>
        </w:rPr>
        <w:t xml:space="preserve"> aansluiting</w:t>
      </w:r>
      <w:r>
        <w:rPr>
          <w:rFonts w:cstheme="minorHAnsi"/>
        </w:rPr>
        <w:t xml:space="preserve"> bij het EVRM-</w:t>
      </w:r>
      <w:r w:rsidR="00A0745D">
        <w:rPr>
          <w:rFonts w:cstheme="minorHAnsi"/>
        </w:rPr>
        <w:t>,</w:t>
      </w:r>
      <w:r w:rsidR="00A0745D">
        <w:t xml:space="preserve"> ILO- en ESH-</w:t>
      </w:r>
      <w:r>
        <w:rPr>
          <w:rFonts w:cstheme="minorHAnsi"/>
        </w:rPr>
        <w:t>toetsingskader</w:t>
      </w:r>
      <w:r w:rsidR="005534BE">
        <w:rPr>
          <w:rFonts w:cstheme="minorHAnsi"/>
        </w:rPr>
        <w:t>, hetgeen wijst in de richting van een sterke werking van grondrechten.</w:t>
      </w:r>
    </w:p>
  </w:footnote>
  <w:footnote w:id="283">
    <w:p w14:paraId="4B937499" w14:textId="30F635BB" w:rsidR="00B826A2" w:rsidRPr="00C94C38" w:rsidRDefault="00B826A2" w:rsidP="003820BE">
      <w:pPr>
        <w:pStyle w:val="FootnoteText"/>
        <w:jc w:val="both"/>
        <w:rPr>
          <w:lang w:val="fr-BE"/>
        </w:rPr>
      </w:pPr>
      <w:r>
        <w:rPr>
          <w:rStyle w:val="FootnoteReference"/>
        </w:rPr>
        <w:footnoteRef/>
      </w:r>
      <w:r w:rsidRPr="00C94C38">
        <w:rPr>
          <w:lang w:val="fr-BE"/>
        </w:rPr>
        <w:t xml:space="preserve"> Idem:</w:t>
      </w:r>
      <w:r w:rsidRPr="00C94C38">
        <w:rPr>
          <w:rFonts w:cstheme="minorHAnsi"/>
          <w:lang w:val="fr-BE"/>
        </w:rPr>
        <w:t xml:space="preserve"> Van P</w:t>
      </w:r>
      <w:r w:rsidR="00C94C38" w:rsidRPr="00C94C38">
        <w:rPr>
          <w:rFonts w:cstheme="minorHAnsi"/>
          <w:lang w:val="fr-BE"/>
        </w:rPr>
        <w:t>e</w:t>
      </w:r>
      <w:r w:rsidRPr="00C94C38">
        <w:rPr>
          <w:rFonts w:cstheme="minorHAnsi"/>
          <w:lang w:val="fr-BE"/>
        </w:rPr>
        <w:t xml:space="preserve">ijpe, </w:t>
      </w:r>
      <w:r w:rsidRPr="00C94C38">
        <w:rPr>
          <w:rFonts w:cstheme="minorHAnsi"/>
          <w:i/>
          <w:iCs/>
          <w:lang w:val="fr-BE"/>
        </w:rPr>
        <w:t>TRA</w:t>
      </w:r>
      <w:r w:rsidRPr="00C94C38">
        <w:rPr>
          <w:rFonts w:cstheme="minorHAnsi"/>
          <w:lang w:val="fr-BE"/>
        </w:rPr>
        <w:t xml:space="preserve"> 2012/76, par. 3.2</w:t>
      </w:r>
      <w:r w:rsidR="005F5BB3" w:rsidRPr="00C94C38">
        <w:rPr>
          <w:rFonts w:cstheme="minorHAnsi"/>
          <w:lang w:val="fr-BE"/>
        </w:rPr>
        <w:t>.</w:t>
      </w:r>
    </w:p>
  </w:footnote>
  <w:footnote w:id="284">
    <w:p w14:paraId="7C30E25B" w14:textId="77777777" w:rsidR="0007610C" w:rsidRDefault="0007610C" w:rsidP="003820BE">
      <w:pPr>
        <w:pStyle w:val="FootnoteText"/>
        <w:jc w:val="both"/>
      </w:pPr>
      <w:r>
        <w:rPr>
          <w:rStyle w:val="FootnoteReference"/>
        </w:rPr>
        <w:footnoteRef/>
      </w:r>
      <w:r>
        <w:t xml:space="preserve"> Reynolds 2015, p. 253-257.</w:t>
      </w:r>
    </w:p>
  </w:footnote>
  <w:footnote w:id="285">
    <w:p w14:paraId="2F4B5E28" w14:textId="2C341F80" w:rsidR="003D72AD" w:rsidRPr="007F48C3" w:rsidRDefault="0007610C" w:rsidP="003820BE">
      <w:pPr>
        <w:pStyle w:val="FootnoteText"/>
        <w:jc w:val="both"/>
      </w:pPr>
      <w:r>
        <w:rPr>
          <w:rStyle w:val="FootnoteReference"/>
        </w:rPr>
        <w:footnoteRef/>
      </w:r>
      <w:r>
        <w:t xml:space="preserve"> Hansma, </w:t>
      </w:r>
      <w:r w:rsidRPr="00272944">
        <w:t xml:space="preserve">in: </w:t>
      </w:r>
      <w:r w:rsidRPr="00272944">
        <w:rPr>
          <w:i/>
          <w:iCs/>
        </w:rPr>
        <w:t>Arbeidsovereenkomst</w:t>
      </w:r>
      <w:r w:rsidRPr="00272944">
        <w:t xml:space="preserve">, art. </w:t>
      </w:r>
      <w:r>
        <w:t>G ESH (herzien)</w:t>
      </w:r>
      <w:r w:rsidRPr="00272944">
        <w:t xml:space="preserve">, aant. </w:t>
      </w:r>
      <w:r>
        <w:t>2.3</w:t>
      </w:r>
      <w:r w:rsidR="009801D2">
        <w:t xml:space="preserve"> </w:t>
      </w:r>
      <w:r w:rsidR="009801D2" w:rsidRPr="009801D2">
        <w:t xml:space="preserve">(online, bijgewerkt 1 januari </w:t>
      </w:r>
      <w:r w:rsidR="009801D2">
        <w:t>2023</w:t>
      </w:r>
      <w:r w:rsidR="009801D2" w:rsidRPr="009801D2">
        <w:t>)</w:t>
      </w:r>
      <w:r w:rsidR="007C4617">
        <w:t xml:space="preserve">, met verwijzing naar </w:t>
      </w:r>
      <w:r w:rsidR="007C4617" w:rsidRPr="00093565">
        <w:t>HvJ EU 21 december 2016, C-201/15 (</w:t>
      </w:r>
      <w:r w:rsidR="007C4617" w:rsidRPr="00093565">
        <w:rPr>
          <w:i/>
          <w:iCs/>
        </w:rPr>
        <w:t>AGET Iraklis</w:t>
      </w:r>
      <w:r w:rsidR="007C4617" w:rsidRPr="00093565">
        <w:t>), m.nt. Laagland</w:t>
      </w:r>
      <w:r w:rsidR="007C4617" w:rsidRPr="007C4617">
        <w:t xml:space="preserve">, </w:t>
      </w:r>
      <w:r w:rsidR="007C4617" w:rsidRPr="007C4617">
        <w:rPr>
          <w:i/>
          <w:iCs/>
        </w:rPr>
        <w:t>AR Updates</w:t>
      </w:r>
      <w:r w:rsidR="007C4617" w:rsidRPr="007C4617">
        <w:t xml:space="preserve"> 2017</w:t>
      </w:r>
      <w:r w:rsidR="007C4617">
        <w:t>.</w:t>
      </w:r>
      <w:r>
        <w:t xml:space="preserve"> </w:t>
      </w:r>
      <w:r w:rsidR="00BA1555" w:rsidRPr="00BA1555">
        <w:t xml:space="preserve">Anders (ten onrechte): Rb. Midden-Nederland (vzr.) 26 april 2018, </w:t>
      </w:r>
      <w:r w:rsidR="00BA1555" w:rsidRPr="00BA1555">
        <w:rPr>
          <w:i/>
          <w:iCs/>
        </w:rPr>
        <w:t>RAR</w:t>
      </w:r>
      <w:r w:rsidR="00BA1555" w:rsidRPr="00BA1555">
        <w:t xml:space="preserve"> 2018/115. </w:t>
      </w:r>
      <w:r w:rsidR="00540A61">
        <w:t>Kritisch</w:t>
      </w:r>
      <w:r w:rsidR="0036355B">
        <w:t xml:space="preserve"> op een (te) laagdrempelige </w:t>
      </w:r>
      <w:r w:rsidR="0080665C">
        <w:t>toepasselijkheid</w:t>
      </w:r>
      <w:r w:rsidR="0036355B">
        <w:t xml:space="preserve"> van de vestigingsvrijheid</w:t>
      </w:r>
      <w:r w:rsidR="00B439E0">
        <w:t xml:space="preserve"> zijn</w:t>
      </w:r>
      <w:r w:rsidR="00540A61">
        <w:t xml:space="preserve"> Dorssemont &amp; Rocca 201</w:t>
      </w:r>
      <w:r w:rsidR="00D160AE">
        <w:t>9</w:t>
      </w:r>
      <w:r w:rsidR="00540A61">
        <w:t>, p. 495.</w:t>
      </w:r>
    </w:p>
  </w:footnote>
  <w:footnote w:id="286">
    <w:p w14:paraId="1FBE5EAD" w14:textId="3938F16F" w:rsidR="0007610C" w:rsidRDefault="0007610C" w:rsidP="003820BE">
      <w:pPr>
        <w:pStyle w:val="FootnoteText"/>
        <w:jc w:val="both"/>
      </w:pPr>
      <w:r>
        <w:rPr>
          <w:rStyle w:val="FootnoteReference"/>
        </w:rPr>
        <w:footnoteRef/>
      </w:r>
      <w:r>
        <w:t xml:space="preserve"> </w:t>
      </w:r>
      <w:r w:rsidRPr="007C528B">
        <w:t xml:space="preserve">Ellingsen, </w:t>
      </w:r>
      <w:r w:rsidRPr="007C528B">
        <w:rPr>
          <w:i/>
          <w:iCs/>
        </w:rPr>
        <w:t>CMLR</w:t>
      </w:r>
      <w:r w:rsidRPr="007C528B">
        <w:t xml:space="preserve"> 2022, p</w:t>
      </w:r>
      <w:r>
        <w:t xml:space="preserve">. 600-601. Anders: Teklè, </w:t>
      </w:r>
      <w:r>
        <w:rPr>
          <w:i/>
          <w:iCs/>
        </w:rPr>
        <w:t>ELLJ</w:t>
      </w:r>
      <w:r>
        <w:t xml:space="preserve"> 2018, p. 260-261, die beweert dat </w:t>
      </w:r>
      <w:r w:rsidRPr="001439FC">
        <w:t xml:space="preserve">de positie van het </w:t>
      </w:r>
      <w:r>
        <w:t>Hof</w:t>
      </w:r>
      <w:r w:rsidRPr="001439FC">
        <w:t xml:space="preserve"> in </w:t>
      </w:r>
      <w:r w:rsidRPr="001439FC">
        <w:rPr>
          <w:i/>
          <w:iCs/>
        </w:rPr>
        <w:t>Viking</w:t>
      </w:r>
      <w:r w:rsidRPr="001439FC">
        <w:t xml:space="preserve"> en </w:t>
      </w:r>
      <w:r w:rsidRPr="001439FC">
        <w:rPr>
          <w:i/>
          <w:iCs/>
        </w:rPr>
        <w:t>Laval</w:t>
      </w:r>
      <w:r w:rsidRPr="001439FC">
        <w:t xml:space="preserve"> een keuze </w:t>
      </w:r>
      <w:r>
        <w:t>was</w:t>
      </w:r>
      <w:r w:rsidRPr="001439FC">
        <w:t xml:space="preserve"> en niet het resultaat van een tekstuele of teleologische toepassing van</w:t>
      </w:r>
      <w:r w:rsidR="007C4617">
        <w:t xml:space="preserve"> het</w:t>
      </w:r>
      <w:r w:rsidRPr="001439FC">
        <w:t xml:space="preserve"> </w:t>
      </w:r>
      <w:r>
        <w:t>Unie</w:t>
      </w:r>
      <w:r w:rsidRPr="001439FC">
        <w:t>recht.</w:t>
      </w:r>
    </w:p>
  </w:footnote>
  <w:footnote w:id="287">
    <w:p w14:paraId="67E4E548" w14:textId="3A204A6A" w:rsidR="005A7240" w:rsidRDefault="005A7240" w:rsidP="003820BE">
      <w:pPr>
        <w:pStyle w:val="FootnoteText"/>
        <w:jc w:val="both"/>
      </w:pPr>
      <w:r>
        <w:rPr>
          <w:rStyle w:val="FootnoteReference"/>
        </w:rPr>
        <w:footnoteRef/>
      </w:r>
      <w:r>
        <w:t xml:space="preserve"> De CoE lijkt ten opzichte van het EHRM en het ECSR nog een stapje verder te gaan en hekelt </w:t>
      </w:r>
      <w:r w:rsidR="00B904FC">
        <w:t>de</w:t>
      </w:r>
      <w:r>
        <w:t xml:space="preserve"> hele idee </w:t>
      </w:r>
      <w:r w:rsidRPr="002C3F9F">
        <w:t xml:space="preserve">dat het </w:t>
      </w:r>
      <w:r>
        <w:t>stakingsrecht</w:t>
      </w:r>
      <w:r w:rsidRPr="002C3F9F">
        <w:t xml:space="preserve"> </w:t>
      </w:r>
      <w:r w:rsidR="00BA4752">
        <w:t>kan worden</w:t>
      </w:r>
      <w:r w:rsidRPr="002C3F9F">
        <w:t xml:space="preserve"> afgewogen tegen </w:t>
      </w:r>
      <w:r>
        <w:t xml:space="preserve">de </w:t>
      </w:r>
      <w:r w:rsidR="006E6927">
        <w:t>verkeersvrijheden</w:t>
      </w:r>
      <w:r w:rsidR="00754F01">
        <w:t xml:space="preserve"> (par</w:t>
      </w:r>
      <w:r>
        <w:t>.</w:t>
      </w:r>
      <w:r w:rsidR="00754F01">
        <w:t xml:space="preserve">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C96AD" w14:textId="60BFD0F0" w:rsidR="00C97F38" w:rsidRDefault="00C97F38">
    <w:pPr>
      <w:pStyle w:val="Header"/>
    </w:pPr>
    <w:r>
      <w:rPr>
        <w:noProof/>
        <w:lang w:eastAsia="nl-NL"/>
      </w:rPr>
      <w:drawing>
        <wp:anchor distT="0" distB="0" distL="114300" distR="114300" simplePos="0" relativeHeight="251659264" behindDoc="0" locked="0" layoutInCell="1" allowOverlap="1" wp14:anchorId="39BF6479" wp14:editId="6E9A9CDB">
          <wp:simplePos x="0" y="0"/>
          <wp:positionH relativeFrom="rightMargin">
            <wp:posOffset>-448295</wp:posOffset>
          </wp:positionH>
          <wp:positionV relativeFrom="paragraph">
            <wp:posOffset>-300990</wp:posOffset>
          </wp:positionV>
          <wp:extent cx="796247" cy="584791"/>
          <wp:effectExtent l="0" t="0" r="4445" b="6350"/>
          <wp:wrapNone/>
          <wp:docPr id="1601676054" name="Afbeelding 1601676054" descr="Afbeelding met logo, symbool,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ogo, symbool, Lettertype, embleem&#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47" cy="58479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0B64"/>
    <w:multiLevelType w:val="hybridMultilevel"/>
    <w:tmpl w:val="2A22C40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381312"/>
    <w:multiLevelType w:val="hybridMultilevel"/>
    <w:tmpl w:val="A45ABE84"/>
    <w:lvl w:ilvl="0" w:tplc="2E18A65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4CC2931"/>
    <w:multiLevelType w:val="hybridMultilevel"/>
    <w:tmpl w:val="07EA1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0F3655"/>
    <w:multiLevelType w:val="hybridMultilevel"/>
    <w:tmpl w:val="8410B8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527A55"/>
    <w:multiLevelType w:val="multilevel"/>
    <w:tmpl w:val="C5C6F1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7926E6"/>
    <w:multiLevelType w:val="hybridMultilevel"/>
    <w:tmpl w:val="DCAA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7634EE"/>
    <w:multiLevelType w:val="hybridMultilevel"/>
    <w:tmpl w:val="591881BC"/>
    <w:lvl w:ilvl="0" w:tplc="3E5A6746">
      <w:start w:val="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737E07"/>
    <w:multiLevelType w:val="hybridMultilevel"/>
    <w:tmpl w:val="936E8FF2"/>
    <w:lvl w:ilvl="0" w:tplc="D50E119A">
      <w:numFmt w:val="bullet"/>
      <w:lvlText w:val=""/>
      <w:lvlJc w:val="left"/>
      <w:pPr>
        <w:ind w:left="1080" w:hanging="360"/>
      </w:pPr>
      <w:rPr>
        <w:rFonts w:ascii="Wingdings" w:eastAsiaTheme="minorHAnsi" w:hAnsi="Wingdings" w:cstheme="minorBidi" w:hint="default"/>
      </w:rPr>
    </w:lvl>
    <w:lvl w:ilvl="1" w:tplc="2E18A654">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AB538CE"/>
    <w:multiLevelType w:val="hybridMultilevel"/>
    <w:tmpl w:val="AE964DAA"/>
    <w:lvl w:ilvl="0" w:tplc="4FD86AE8">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D50E119A">
      <w:numFmt w:val="bullet"/>
      <w:lvlText w:val=""/>
      <w:lvlJc w:val="left"/>
      <w:pPr>
        <w:ind w:left="2160" w:hanging="360"/>
      </w:pPr>
      <w:rPr>
        <w:rFonts w:ascii="Wingdings" w:eastAsiaTheme="minorHAnsi" w:hAnsi="Wingdings" w:cstheme="minorBidi" w:hint="default"/>
      </w:rPr>
    </w:lvl>
    <w:lvl w:ilvl="3" w:tplc="2E18A654">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A15976"/>
    <w:multiLevelType w:val="hybridMultilevel"/>
    <w:tmpl w:val="96FCD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686CDE"/>
    <w:multiLevelType w:val="hybridMultilevel"/>
    <w:tmpl w:val="1E88C8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7903F7"/>
    <w:multiLevelType w:val="hybridMultilevel"/>
    <w:tmpl w:val="F87689B8"/>
    <w:lvl w:ilvl="0" w:tplc="4568F1C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B96185"/>
    <w:multiLevelType w:val="hybridMultilevel"/>
    <w:tmpl w:val="CDC23AD0"/>
    <w:lvl w:ilvl="0" w:tplc="FFFFFFFF">
      <w:start w:val="1"/>
      <w:numFmt w:val="decimal"/>
      <w:lvlText w:val="%1."/>
      <w:lvlJc w:val="left"/>
      <w:pPr>
        <w:ind w:left="720" w:hanging="360"/>
      </w:pPr>
      <w:rPr>
        <w:rFonts w:asciiTheme="minorHAnsi" w:eastAsiaTheme="minorHAnsi" w:hAnsiTheme="minorHAnsi" w:cstheme="minorBidi"/>
      </w:rPr>
    </w:lvl>
    <w:lvl w:ilvl="1" w:tplc="04130001">
      <w:start w:val="1"/>
      <w:numFmt w:val="bullet"/>
      <w:lvlText w:val=""/>
      <w:lvlJc w:val="left"/>
      <w:pPr>
        <w:ind w:left="1440" w:hanging="360"/>
      </w:pPr>
      <w:rPr>
        <w:rFonts w:ascii="Symbol" w:hAnsi="Symbol" w:hint="default"/>
      </w:rPr>
    </w:lvl>
    <w:lvl w:ilvl="2" w:tplc="FFFFFFFF">
      <w:numFmt w:val="bullet"/>
      <w:lvlText w:val=""/>
      <w:lvlJc w:val="left"/>
      <w:pPr>
        <w:ind w:left="2160" w:hanging="360"/>
      </w:pPr>
      <w:rPr>
        <w:rFonts w:ascii="Wingdings" w:eastAsiaTheme="minorHAnsi" w:hAnsi="Wingdings" w:cstheme="minorBid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4F1F11"/>
    <w:multiLevelType w:val="hybridMultilevel"/>
    <w:tmpl w:val="E8A478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DC26FBB"/>
    <w:multiLevelType w:val="multilevel"/>
    <w:tmpl w:val="38EC4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753D2E"/>
    <w:multiLevelType w:val="hybridMultilevel"/>
    <w:tmpl w:val="9AE24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AE38A0"/>
    <w:multiLevelType w:val="hybridMultilevel"/>
    <w:tmpl w:val="53A42F96"/>
    <w:lvl w:ilvl="0" w:tplc="04130011">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36F02"/>
    <w:multiLevelType w:val="multilevel"/>
    <w:tmpl w:val="DC16F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3521640">
    <w:abstractNumId w:val="8"/>
  </w:num>
  <w:num w:numId="2" w16cid:durableId="1911387109">
    <w:abstractNumId w:val="7"/>
  </w:num>
  <w:num w:numId="3" w16cid:durableId="1465462629">
    <w:abstractNumId w:val="1"/>
  </w:num>
  <w:num w:numId="4" w16cid:durableId="1328241041">
    <w:abstractNumId w:val="13"/>
  </w:num>
  <w:num w:numId="5" w16cid:durableId="98567210">
    <w:abstractNumId w:val="12"/>
  </w:num>
  <w:num w:numId="6" w16cid:durableId="904142376">
    <w:abstractNumId w:val="5"/>
  </w:num>
  <w:num w:numId="7" w16cid:durableId="742027451">
    <w:abstractNumId w:val="2"/>
  </w:num>
  <w:num w:numId="8" w16cid:durableId="592588236">
    <w:abstractNumId w:val="14"/>
  </w:num>
  <w:num w:numId="9" w16cid:durableId="1343894102">
    <w:abstractNumId w:val="17"/>
  </w:num>
  <w:num w:numId="10" w16cid:durableId="1033071092">
    <w:abstractNumId w:val="10"/>
  </w:num>
  <w:num w:numId="11" w16cid:durableId="1675759427">
    <w:abstractNumId w:val="6"/>
  </w:num>
  <w:num w:numId="12" w16cid:durableId="1524976082">
    <w:abstractNumId w:val="3"/>
  </w:num>
  <w:num w:numId="13" w16cid:durableId="379281480">
    <w:abstractNumId w:val="15"/>
  </w:num>
  <w:num w:numId="14" w16cid:durableId="1310941407">
    <w:abstractNumId w:val="11"/>
  </w:num>
  <w:num w:numId="15" w16cid:durableId="773018965">
    <w:abstractNumId w:val="16"/>
  </w:num>
  <w:num w:numId="16" w16cid:durableId="1646617167">
    <w:abstractNumId w:val="4"/>
  </w:num>
  <w:num w:numId="17" w16cid:durableId="774788998">
    <w:abstractNumId w:val="0"/>
  </w:num>
  <w:num w:numId="18" w16cid:durableId="1708555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0A"/>
    <w:rsid w:val="0000007D"/>
    <w:rsid w:val="000003E0"/>
    <w:rsid w:val="0000091D"/>
    <w:rsid w:val="00000E49"/>
    <w:rsid w:val="00000E6A"/>
    <w:rsid w:val="00001300"/>
    <w:rsid w:val="000013B8"/>
    <w:rsid w:val="000013ED"/>
    <w:rsid w:val="0000189E"/>
    <w:rsid w:val="00001942"/>
    <w:rsid w:val="000019D2"/>
    <w:rsid w:val="00001A40"/>
    <w:rsid w:val="00001A7F"/>
    <w:rsid w:val="00001B91"/>
    <w:rsid w:val="00001C77"/>
    <w:rsid w:val="00001CAB"/>
    <w:rsid w:val="00001D8A"/>
    <w:rsid w:val="000021A0"/>
    <w:rsid w:val="000024D4"/>
    <w:rsid w:val="000029AE"/>
    <w:rsid w:val="00002B50"/>
    <w:rsid w:val="00002DD5"/>
    <w:rsid w:val="00002F41"/>
    <w:rsid w:val="00003582"/>
    <w:rsid w:val="000036E3"/>
    <w:rsid w:val="000037D3"/>
    <w:rsid w:val="00003E68"/>
    <w:rsid w:val="00004155"/>
    <w:rsid w:val="000043AD"/>
    <w:rsid w:val="000043E6"/>
    <w:rsid w:val="00004461"/>
    <w:rsid w:val="0000455C"/>
    <w:rsid w:val="000046B9"/>
    <w:rsid w:val="00004904"/>
    <w:rsid w:val="00004947"/>
    <w:rsid w:val="00005021"/>
    <w:rsid w:val="00005388"/>
    <w:rsid w:val="00005578"/>
    <w:rsid w:val="000059AF"/>
    <w:rsid w:val="00005A8C"/>
    <w:rsid w:val="00005D39"/>
    <w:rsid w:val="00005FA4"/>
    <w:rsid w:val="00006058"/>
    <w:rsid w:val="00006325"/>
    <w:rsid w:val="00006441"/>
    <w:rsid w:val="000068FD"/>
    <w:rsid w:val="00006C63"/>
    <w:rsid w:val="000074F6"/>
    <w:rsid w:val="00007B5B"/>
    <w:rsid w:val="00007DAB"/>
    <w:rsid w:val="00007E4D"/>
    <w:rsid w:val="000105F0"/>
    <w:rsid w:val="0001087D"/>
    <w:rsid w:val="00010AEA"/>
    <w:rsid w:val="00010DE6"/>
    <w:rsid w:val="00010EC0"/>
    <w:rsid w:val="0001105D"/>
    <w:rsid w:val="00011562"/>
    <w:rsid w:val="000116E2"/>
    <w:rsid w:val="0001177E"/>
    <w:rsid w:val="0001179B"/>
    <w:rsid w:val="000117DD"/>
    <w:rsid w:val="00011917"/>
    <w:rsid w:val="00011993"/>
    <w:rsid w:val="00011996"/>
    <w:rsid w:val="00012004"/>
    <w:rsid w:val="000120A1"/>
    <w:rsid w:val="00012241"/>
    <w:rsid w:val="00012268"/>
    <w:rsid w:val="000123DE"/>
    <w:rsid w:val="00012CBF"/>
    <w:rsid w:val="0001341F"/>
    <w:rsid w:val="00013538"/>
    <w:rsid w:val="0001369B"/>
    <w:rsid w:val="00013739"/>
    <w:rsid w:val="00013814"/>
    <w:rsid w:val="00013B3B"/>
    <w:rsid w:val="00013F19"/>
    <w:rsid w:val="0001410F"/>
    <w:rsid w:val="000141B8"/>
    <w:rsid w:val="000144A9"/>
    <w:rsid w:val="00014696"/>
    <w:rsid w:val="00014AE3"/>
    <w:rsid w:val="00014EB1"/>
    <w:rsid w:val="00014F2C"/>
    <w:rsid w:val="00014FA2"/>
    <w:rsid w:val="00015378"/>
    <w:rsid w:val="00015959"/>
    <w:rsid w:val="0001596B"/>
    <w:rsid w:val="00015A78"/>
    <w:rsid w:val="00015AFD"/>
    <w:rsid w:val="00015B6A"/>
    <w:rsid w:val="00015E66"/>
    <w:rsid w:val="00016073"/>
    <w:rsid w:val="000161B6"/>
    <w:rsid w:val="00016329"/>
    <w:rsid w:val="00016570"/>
    <w:rsid w:val="00016651"/>
    <w:rsid w:val="00016760"/>
    <w:rsid w:val="000167ED"/>
    <w:rsid w:val="00016857"/>
    <w:rsid w:val="00016BA8"/>
    <w:rsid w:val="000172F1"/>
    <w:rsid w:val="000174A5"/>
    <w:rsid w:val="00017913"/>
    <w:rsid w:val="00017946"/>
    <w:rsid w:val="00017A42"/>
    <w:rsid w:val="00017B14"/>
    <w:rsid w:val="00017E28"/>
    <w:rsid w:val="00017E56"/>
    <w:rsid w:val="000200B2"/>
    <w:rsid w:val="00020157"/>
    <w:rsid w:val="00020226"/>
    <w:rsid w:val="0002069C"/>
    <w:rsid w:val="00020C9F"/>
    <w:rsid w:val="0002144C"/>
    <w:rsid w:val="00021812"/>
    <w:rsid w:val="00021B7D"/>
    <w:rsid w:val="00021BB4"/>
    <w:rsid w:val="00022046"/>
    <w:rsid w:val="00022097"/>
    <w:rsid w:val="000222F8"/>
    <w:rsid w:val="00022AB4"/>
    <w:rsid w:val="00022C6A"/>
    <w:rsid w:val="000231F9"/>
    <w:rsid w:val="00023424"/>
    <w:rsid w:val="000234C6"/>
    <w:rsid w:val="000234E4"/>
    <w:rsid w:val="00023593"/>
    <w:rsid w:val="00023F57"/>
    <w:rsid w:val="0002404D"/>
    <w:rsid w:val="0002439E"/>
    <w:rsid w:val="000245C7"/>
    <w:rsid w:val="000245D2"/>
    <w:rsid w:val="0002498B"/>
    <w:rsid w:val="00024B7E"/>
    <w:rsid w:val="00024E58"/>
    <w:rsid w:val="000250AD"/>
    <w:rsid w:val="000250BF"/>
    <w:rsid w:val="000254A0"/>
    <w:rsid w:val="00025549"/>
    <w:rsid w:val="00025780"/>
    <w:rsid w:val="00025798"/>
    <w:rsid w:val="00025905"/>
    <w:rsid w:val="00025E0A"/>
    <w:rsid w:val="00025EAB"/>
    <w:rsid w:val="00025FD1"/>
    <w:rsid w:val="00026217"/>
    <w:rsid w:val="00026582"/>
    <w:rsid w:val="00026B5D"/>
    <w:rsid w:val="00026C46"/>
    <w:rsid w:val="00026EC2"/>
    <w:rsid w:val="000270AA"/>
    <w:rsid w:val="000271A6"/>
    <w:rsid w:val="00027352"/>
    <w:rsid w:val="0002752E"/>
    <w:rsid w:val="00027956"/>
    <w:rsid w:val="00027FFE"/>
    <w:rsid w:val="000300D6"/>
    <w:rsid w:val="00030129"/>
    <w:rsid w:val="0003013A"/>
    <w:rsid w:val="000302C8"/>
    <w:rsid w:val="000303B0"/>
    <w:rsid w:val="000307AA"/>
    <w:rsid w:val="000308CA"/>
    <w:rsid w:val="00030BA6"/>
    <w:rsid w:val="00030C21"/>
    <w:rsid w:val="00030EE0"/>
    <w:rsid w:val="00030EF2"/>
    <w:rsid w:val="00030F7F"/>
    <w:rsid w:val="000315C1"/>
    <w:rsid w:val="00031813"/>
    <w:rsid w:val="00031BC8"/>
    <w:rsid w:val="00031C8E"/>
    <w:rsid w:val="00031CE7"/>
    <w:rsid w:val="00031FAD"/>
    <w:rsid w:val="0003203B"/>
    <w:rsid w:val="00032369"/>
    <w:rsid w:val="000326E3"/>
    <w:rsid w:val="0003270F"/>
    <w:rsid w:val="00032867"/>
    <w:rsid w:val="000328BD"/>
    <w:rsid w:val="00032A07"/>
    <w:rsid w:val="00032C4C"/>
    <w:rsid w:val="00032D78"/>
    <w:rsid w:val="000334A8"/>
    <w:rsid w:val="000337F3"/>
    <w:rsid w:val="00033AF8"/>
    <w:rsid w:val="00033DB9"/>
    <w:rsid w:val="00033E9A"/>
    <w:rsid w:val="00033F7E"/>
    <w:rsid w:val="00033F92"/>
    <w:rsid w:val="00034278"/>
    <w:rsid w:val="0003458F"/>
    <w:rsid w:val="000347C7"/>
    <w:rsid w:val="00034AC2"/>
    <w:rsid w:val="00034BE7"/>
    <w:rsid w:val="000350AE"/>
    <w:rsid w:val="00035174"/>
    <w:rsid w:val="0003519D"/>
    <w:rsid w:val="000355E8"/>
    <w:rsid w:val="0003582A"/>
    <w:rsid w:val="00035B7C"/>
    <w:rsid w:val="00035C6C"/>
    <w:rsid w:val="00035DFD"/>
    <w:rsid w:val="00035EFC"/>
    <w:rsid w:val="000364EE"/>
    <w:rsid w:val="00036742"/>
    <w:rsid w:val="00036946"/>
    <w:rsid w:val="00036A12"/>
    <w:rsid w:val="00036A2C"/>
    <w:rsid w:val="00036D0B"/>
    <w:rsid w:val="00036FAA"/>
    <w:rsid w:val="000370C7"/>
    <w:rsid w:val="000370D5"/>
    <w:rsid w:val="000372E3"/>
    <w:rsid w:val="00037545"/>
    <w:rsid w:val="00037568"/>
    <w:rsid w:val="00037B2A"/>
    <w:rsid w:val="00037B7E"/>
    <w:rsid w:val="00037C82"/>
    <w:rsid w:val="00037E2A"/>
    <w:rsid w:val="00037EA8"/>
    <w:rsid w:val="0004059A"/>
    <w:rsid w:val="000406A2"/>
    <w:rsid w:val="000406AD"/>
    <w:rsid w:val="000408B7"/>
    <w:rsid w:val="00040969"/>
    <w:rsid w:val="00040A9C"/>
    <w:rsid w:val="00040F92"/>
    <w:rsid w:val="000410E6"/>
    <w:rsid w:val="00041137"/>
    <w:rsid w:val="00041177"/>
    <w:rsid w:val="000412CC"/>
    <w:rsid w:val="000415E4"/>
    <w:rsid w:val="00041646"/>
    <w:rsid w:val="00041778"/>
    <w:rsid w:val="00041D60"/>
    <w:rsid w:val="00042066"/>
    <w:rsid w:val="00042459"/>
    <w:rsid w:val="00042790"/>
    <w:rsid w:val="0004279F"/>
    <w:rsid w:val="000428CF"/>
    <w:rsid w:val="00042995"/>
    <w:rsid w:val="00042BF8"/>
    <w:rsid w:val="00042C7F"/>
    <w:rsid w:val="00043033"/>
    <w:rsid w:val="0004313D"/>
    <w:rsid w:val="00043223"/>
    <w:rsid w:val="00043BC5"/>
    <w:rsid w:val="00043E46"/>
    <w:rsid w:val="000447D4"/>
    <w:rsid w:val="0004490A"/>
    <w:rsid w:val="0004497B"/>
    <w:rsid w:val="00044FD8"/>
    <w:rsid w:val="000451EE"/>
    <w:rsid w:val="000454C0"/>
    <w:rsid w:val="00045634"/>
    <w:rsid w:val="00045ABC"/>
    <w:rsid w:val="00045BE1"/>
    <w:rsid w:val="00045D50"/>
    <w:rsid w:val="00046084"/>
    <w:rsid w:val="00046106"/>
    <w:rsid w:val="00046381"/>
    <w:rsid w:val="000463F1"/>
    <w:rsid w:val="00046407"/>
    <w:rsid w:val="00046414"/>
    <w:rsid w:val="00046466"/>
    <w:rsid w:val="00046590"/>
    <w:rsid w:val="00046A49"/>
    <w:rsid w:val="00046C74"/>
    <w:rsid w:val="00046C98"/>
    <w:rsid w:val="00046CDD"/>
    <w:rsid w:val="00046D07"/>
    <w:rsid w:val="00047434"/>
    <w:rsid w:val="000476C5"/>
    <w:rsid w:val="000477A4"/>
    <w:rsid w:val="000477B3"/>
    <w:rsid w:val="00047863"/>
    <w:rsid w:val="000478EF"/>
    <w:rsid w:val="00047A2C"/>
    <w:rsid w:val="00047D25"/>
    <w:rsid w:val="00047D84"/>
    <w:rsid w:val="00047F0A"/>
    <w:rsid w:val="0005040E"/>
    <w:rsid w:val="00050429"/>
    <w:rsid w:val="000505C3"/>
    <w:rsid w:val="000505FD"/>
    <w:rsid w:val="000508D8"/>
    <w:rsid w:val="00050BC4"/>
    <w:rsid w:val="00050C61"/>
    <w:rsid w:val="00050C8B"/>
    <w:rsid w:val="00050ED5"/>
    <w:rsid w:val="00051015"/>
    <w:rsid w:val="000517D1"/>
    <w:rsid w:val="00051A0A"/>
    <w:rsid w:val="00051F33"/>
    <w:rsid w:val="000521FB"/>
    <w:rsid w:val="0005254A"/>
    <w:rsid w:val="000525C0"/>
    <w:rsid w:val="000529AC"/>
    <w:rsid w:val="00052DE6"/>
    <w:rsid w:val="0005301D"/>
    <w:rsid w:val="00053208"/>
    <w:rsid w:val="00053631"/>
    <w:rsid w:val="00053A45"/>
    <w:rsid w:val="00053DA4"/>
    <w:rsid w:val="00054216"/>
    <w:rsid w:val="00054473"/>
    <w:rsid w:val="00054722"/>
    <w:rsid w:val="00054835"/>
    <w:rsid w:val="0005485E"/>
    <w:rsid w:val="00054AFB"/>
    <w:rsid w:val="00054C09"/>
    <w:rsid w:val="00054E7D"/>
    <w:rsid w:val="00054EB4"/>
    <w:rsid w:val="00055137"/>
    <w:rsid w:val="00055589"/>
    <w:rsid w:val="000557F1"/>
    <w:rsid w:val="00055A77"/>
    <w:rsid w:val="00055F5D"/>
    <w:rsid w:val="000560F0"/>
    <w:rsid w:val="0005629E"/>
    <w:rsid w:val="0005632C"/>
    <w:rsid w:val="00056905"/>
    <w:rsid w:val="00056A56"/>
    <w:rsid w:val="00056AB4"/>
    <w:rsid w:val="00056DF5"/>
    <w:rsid w:val="00056FD7"/>
    <w:rsid w:val="000570C6"/>
    <w:rsid w:val="00057370"/>
    <w:rsid w:val="00057569"/>
    <w:rsid w:val="000578B9"/>
    <w:rsid w:val="00057A19"/>
    <w:rsid w:val="00060148"/>
    <w:rsid w:val="00060482"/>
    <w:rsid w:val="000606AB"/>
    <w:rsid w:val="00060768"/>
    <w:rsid w:val="00060818"/>
    <w:rsid w:val="00060836"/>
    <w:rsid w:val="00060965"/>
    <w:rsid w:val="000609E7"/>
    <w:rsid w:val="00060A6D"/>
    <w:rsid w:val="00060C93"/>
    <w:rsid w:val="00060CCD"/>
    <w:rsid w:val="00060E75"/>
    <w:rsid w:val="00060F4E"/>
    <w:rsid w:val="00060F81"/>
    <w:rsid w:val="00060F92"/>
    <w:rsid w:val="00061231"/>
    <w:rsid w:val="0006138E"/>
    <w:rsid w:val="00061394"/>
    <w:rsid w:val="0006153C"/>
    <w:rsid w:val="00061631"/>
    <w:rsid w:val="000617E9"/>
    <w:rsid w:val="00061B2D"/>
    <w:rsid w:val="00061F78"/>
    <w:rsid w:val="0006210E"/>
    <w:rsid w:val="000621A5"/>
    <w:rsid w:val="000622C4"/>
    <w:rsid w:val="00062530"/>
    <w:rsid w:val="00062845"/>
    <w:rsid w:val="00062901"/>
    <w:rsid w:val="00062ADE"/>
    <w:rsid w:val="00062C08"/>
    <w:rsid w:val="00062F2E"/>
    <w:rsid w:val="00063258"/>
    <w:rsid w:val="0006360D"/>
    <w:rsid w:val="0006369D"/>
    <w:rsid w:val="0006370F"/>
    <w:rsid w:val="00063A26"/>
    <w:rsid w:val="00063B16"/>
    <w:rsid w:val="00063E71"/>
    <w:rsid w:val="00063F73"/>
    <w:rsid w:val="00064C40"/>
    <w:rsid w:val="000650FF"/>
    <w:rsid w:val="00065219"/>
    <w:rsid w:val="00065A7A"/>
    <w:rsid w:val="00065DC2"/>
    <w:rsid w:val="00066120"/>
    <w:rsid w:val="0006625B"/>
    <w:rsid w:val="000662CB"/>
    <w:rsid w:val="00066A7E"/>
    <w:rsid w:val="00066AEA"/>
    <w:rsid w:val="00066D2A"/>
    <w:rsid w:val="00066D71"/>
    <w:rsid w:val="00066E1E"/>
    <w:rsid w:val="00067424"/>
    <w:rsid w:val="000677A9"/>
    <w:rsid w:val="00067FFE"/>
    <w:rsid w:val="00070248"/>
    <w:rsid w:val="0007053A"/>
    <w:rsid w:val="000706E9"/>
    <w:rsid w:val="0007073A"/>
    <w:rsid w:val="00070869"/>
    <w:rsid w:val="000708BB"/>
    <w:rsid w:val="00070E4D"/>
    <w:rsid w:val="00071041"/>
    <w:rsid w:val="0007149A"/>
    <w:rsid w:val="0007158A"/>
    <w:rsid w:val="00071B2E"/>
    <w:rsid w:val="00071B8C"/>
    <w:rsid w:val="00072190"/>
    <w:rsid w:val="000722A8"/>
    <w:rsid w:val="000728F5"/>
    <w:rsid w:val="00072A11"/>
    <w:rsid w:val="00073164"/>
    <w:rsid w:val="0007324D"/>
    <w:rsid w:val="000732ED"/>
    <w:rsid w:val="00073414"/>
    <w:rsid w:val="00073650"/>
    <w:rsid w:val="0007382A"/>
    <w:rsid w:val="000739E6"/>
    <w:rsid w:val="00073CE0"/>
    <w:rsid w:val="00074084"/>
    <w:rsid w:val="000746F4"/>
    <w:rsid w:val="00074719"/>
    <w:rsid w:val="000747CA"/>
    <w:rsid w:val="000747D5"/>
    <w:rsid w:val="00074969"/>
    <w:rsid w:val="00074B16"/>
    <w:rsid w:val="00074BB2"/>
    <w:rsid w:val="00074C81"/>
    <w:rsid w:val="000753AE"/>
    <w:rsid w:val="0007549C"/>
    <w:rsid w:val="000754A3"/>
    <w:rsid w:val="000754C1"/>
    <w:rsid w:val="0007590E"/>
    <w:rsid w:val="00075EE7"/>
    <w:rsid w:val="000760BA"/>
    <w:rsid w:val="0007610C"/>
    <w:rsid w:val="00076248"/>
    <w:rsid w:val="00076355"/>
    <w:rsid w:val="00076687"/>
    <w:rsid w:val="000769C5"/>
    <w:rsid w:val="00076B4E"/>
    <w:rsid w:val="00076B53"/>
    <w:rsid w:val="00076D46"/>
    <w:rsid w:val="00076E90"/>
    <w:rsid w:val="00077040"/>
    <w:rsid w:val="0007705D"/>
    <w:rsid w:val="00077212"/>
    <w:rsid w:val="00077375"/>
    <w:rsid w:val="0007762A"/>
    <w:rsid w:val="00077B0F"/>
    <w:rsid w:val="00077F46"/>
    <w:rsid w:val="00077F79"/>
    <w:rsid w:val="0008033B"/>
    <w:rsid w:val="0008044A"/>
    <w:rsid w:val="00080718"/>
    <w:rsid w:val="000807DA"/>
    <w:rsid w:val="00080884"/>
    <w:rsid w:val="00080B57"/>
    <w:rsid w:val="00080C12"/>
    <w:rsid w:val="00080E99"/>
    <w:rsid w:val="000810FE"/>
    <w:rsid w:val="000811D3"/>
    <w:rsid w:val="00081513"/>
    <w:rsid w:val="00081602"/>
    <w:rsid w:val="000817C1"/>
    <w:rsid w:val="000817F0"/>
    <w:rsid w:val="00081BFC"/>
    <w:rsid w:val="00081F15"/>
    <w:rsid w:val="00082157"/>
    <w:rsid w:val="0008263C"/>
    <w:rsid w:val="000830BC"/>
    <w:rsid w:val="000832F3"/>
    <w:rsid w:val="0008357C"/>
    <w:rsid w:val="000835BE"/>
    <w:rsid w:val="00083731"/>
    <w:rsid w:val="00083C70"/>
    <w:rsid w:val="00083CFE"/>
    <w:rsid w:val="00083FBC"/>
    <w:rsid w:val="00084028"/>
    <w:rsid w:val="00084591"/>
    <w:rsid w:val="00084D15"/>
    <w:rsid w:val="00085425"/>
    <w:rsid w:val="0008549E"/>
    <w:rsid w:val="00085A53"/>
    <w:rsid w:val="00085A8E"/>
    <w:rsid w:val="00085AF3"/>
    <w:rsid w:val="00085E16"/>
    <w:rsid w:val="00086159"/>
    <w:rsid w:val="000864FD"/>
    <w:rsid w:val="00086977"/>
    <w:rsid w:val="00086D11"/>
    <w:rsid w:val="00086E26"/>
    <w:rsid w:val="0008701E"/>
    <w:rsid w:val="0008707D"/>
    <w:rsid w:val="00087298"/>
    <w:rsid w:val="000877F8"/>
    <w:rsid w:val="0008786F"/>
    <w:rsid w:val="000879B5"/>
    <w:rsid w:val="00087B13"/>
    <w:rsid w:val="00087C02"/>
    <w:rsid w:val="00087C73"/>
    <w:rsid w:val="00087FE7"/>
    <w:rsid w:val="00090121"/>
    <w:rsid w:val="00090293"/>
    <w:rsid w:val="00090314"/>
    <w:rsid w:val="00090419"/>
    <w:rsid w:val="000904BE"/>
    <w:rsid w:val="0009061C"/>
    <w:rsid w:val="0009085C"/>
    <w:rsid w:val="00090966"/>
    <w:rsid w:val="0009097E"/>
    <w:rsid w:val="00090CB9"/>
    <w:rsid w:val="00090D8C"/>
    <w:rsid w:val="00090EA6"/>
    <w:rsid w:val="000912BC"/>
    <w:rsid w:val="000916AE"/>
    <w:rsid w:val="00091C75"/>
    <w:rsid w:val="000921CE"/>
    <w:rsid w:val="0009267D"/>
    <w:rsid w:val="0009269E"/>
    <w:rsid w:val="00092A8E"/>
    <w:rsid w:val="00092AF4"/>
    <w:rsid w:val="00092DED"/>
    <w:rsid w:val="00092E15"/>
    <w:rsid w:val="00092F77"/>
    <w:rsid w:val="0009302E"/>
    <w:rsid w:val="000933DE"/>
    <w:rsid w:val="00093565"/>
    <w:rsid w:val="000936A3"/>
    <w:rsid w:val="000937FA"/>
    <w:rsid w:val="00093A05"/>
    <w:rsid w:val="00093A2A"/>
    <w:rsid w:val="00093A64"/>
    <w:rsid w:val="00093AD0"/>
    <w:rsid w:val="00093E1A"/>
    <w:rsid w:val="0009403C"/>
    <w:rsid w:val="00094092"/>
    <w:rsid w:val="000943F8"/>
    <w:rsid w:val="000945F0"/>
    <w:rsid w:val="0009469B"/>
    <w:rsid w:val="000948DB"/>
    <w:rsid w:val="00094F26"/>
    <w:rsid w:val="00094FA5"/>
    <w:rsid w:val="0009511A"/>
    <w:rsid w:val="00095D64"/>
    <w:rsid w:val="00095DE4"/>
    <w:rsid w:val="00095DFF"/>
    <w:rsid w:val="00095E75"/>
    <w:rsid w:val="000968AC"/>
    <w:rsid w:val="000969B7"/>
    <w:rsid w:val="00096AF1"/>
    <w:rsid w:val="00096BCF"/>
    <w:rsid w:val="0009727D"/>
    <w:rsid w:val="00097564"/>
    <w:rsid w:val="00097647"/>
    <w:rsid w:val="00097A55"/>
    <w:rsid w:val="00097BD3"/>
    <w:rsid w:val="00097D0B"/>
    <w:rsid w:val="00097E36"/>
    <w:rsid w:val="000A0F14"/>
    <w:rsid w:val="000A110A"/>
    <w:rsid w:val="000A119B"/>
    <w:rsid w:val="000A178F"/>
    <w:rsid w:val="000A1B54"/>
    <w:rsid w:val="000A1B65"/>
    <w:rsid w:val="000A1D15"/>
    <w:rsid w:val="000A1E27"/>
    <w:rsid w:val="000A1F78"/>
    <w:rsid w:val="000A2C76"/>
    <w:rsid w:val="000A2C91"/>
    <w:rsid w:val="000A2E47"/>
    <w:rsid w:val="000A2FBF"/>
    <w:rsid w:val="000A3088"/>
    <w:rsid w:val="000A330E"/>
    <w:rsid w:val="000A3686"/>
    <w:rsid w:val="000A3900"/>
    <w:rsid w:val="000A3A9A"/>
    <w:rsid w:val="000A44A1"/>
    <w:rsid w:val="000A44FB"/>
    <w:rsid w:val="000A4742"/>
    <w:rsid w:val="000A486D"/>
    <w:rsid w:val="000A4988"/>
    <w:rsid w:val="000A4A4E"/>
    <w:rsid w:val="000A4BF8"/>
    <w:rsid w:val="000A5184"/>
    <w:rsid w:val="000A52F0"/>
    <w:rsid w:val="000A53D3"/>
    <w:rsid w:val="000A5A88"/>
    <w:rsid w:val="000A5C10"/>
    <w:rsid w:val="000A61F3"/>
    <w:rsid w:val="000A6318"/>
    <w:rsid w:val="000A63F6"/>
    <w:rsid w:val="000A6415"/>
    <w:rsid w:val="000A6503"/>
    <w:rsid w:val="000A6516"/>
    <w:rsid w:val="000A68CD"/>
    <w:rsid w:val="000A6A27"/>
    <w:rsid w:val="000A6A64"/>
    <w:rsid w:val="000A6B57"/>
    <w:rsid w:val="000A6F74"/>
    <w:rsid w:val="000A72D6"/>
    <w:rsid w:val="000A73AB"/>
    <w:rsid w:val="000A7CD5"/>
    <w:rsid w:val="000A7DDD"/>
    <w:rsid w:val="000B026E"/>
    <w:rsid w:val="000B038F"/>
    <w:rsid w:val="000B03AD"/>
    <w:rsid w:val="000B06B3"/>
    <w:rsid w:val="000B0967"/>
    <w:rsid w:val="000B0A45"/>
    <w:rsid w:val="000B0DD2"/>
    <w:rsid w:val="000B163B"/>
    <w:rsid w:val="000B1BAC"/>
    <w:rsid w:val="000B1BBD"/>
    <w:rsid w:val="000B1C68"/>
    <w:rsid w:val="000B23E3"/>
    <w:rsid w:val="000B254C"/>
    <w:rsid w:val="000B25C2"/>
    <w:rsid w:val="000B25DC"/>
    <w:rsid w:val="000B2A7C"/>
    <w:rsid w:val="000B2DC9"/>
    <w:rsid w:val="000B2E6B"/>
    <w:rsid w:val="000B3077"/>
    <w:rsid w:val="000B322A"/>
    <w:rsid w:val="000B340C"/>
    <w:rsid w:val="000B34DE"/>
    <w:rsid w:val="000B36CC"/>
    <w:rsid w:val="000B39D4"/>
    <w:rsid w:val="000B3B0E"/>
    <w:rsid w:val="000B3BC3"/>
    <w:rsid w:val="000B3DB7"/>
    <w:rsid w:val="000B4131"/>
    <w:rsid w:val="000B415C"/>
    <w:rsid w:val="000B431A"/>
    <w:rsid w:val="000B4342"/>
    <w:rsid w:val="000B445E"/>
    <w:rsid w:val="000B46BA"/>
    <w:rsid w:val="000B471B"/>
    <w:rsid w:val="000B4930"/>
    <w:rsid w:val="000B4B8B"/>
    <w:rsid w:val="000B4CE3"/>
    <w:rsid w:val="000B4DBC"/>
    <w:rsid w:val="000B4E56"/>
    <w:rsid w:val="000B5224"/>
    <w:rsid w:val="000B57AB"/>
    <w:rsid w:val="000B57CB"/>
    <w:rsid w:val="000B59B2"/>
    <w:rsid w:val="000B59ED"/>
    <w:rsid w:val="000B5CC6"/>
    <w:rsid w:val="000B5D42"/>
    <w:rsid w:val="000B5DFB"/>
    <w:rsid w:val="000B5EA9"/>
    <w:rsid w:val="000B613C"/>
    <w:rsid w:val="000B6396"/>
    <w:rsid w:val="000B664C"/>
    <w:rsid w:val="000B6D04"/>
    <w:rsid w:val="000B6F74"/>
    <w:rsid w:val="000B7083"/>
    <w:rsid w:val="000B71F7"/>
    <w:rsid w:val="000C004D"/>
    <w:rsid w:val="000C07B4"/>
    <w:rsid w:val="000C0838"/>
    <w:rsid w:val="000C0B29"/>
    <w:rsid w:val="000C0CB4"/>
    <w:rsid w:val="000C0D28"/>
    <w:rsid w:val="000C0DDC"/>
    <w:rsid w:val="000C1102"/>
    <w:rsid w:val="000C12C4"/>
    <w:rsid w:val="000C1538"/>
    <w:rsid w:val="000C1897"/>
    <w:rsid w:val="000C1933"/>
    <w:rsid w:val="000C1A45"/>
    <w:rsid w:val="000C1BF8"/>
    <w:rsid w:val="000C1CD6"/>
    <w:rsid w:val="000C1D24"/>
    <w:rsid w:val="000C1E15"/>
    <w:rsid w:val="000C1E3C"/>
    <w:rsid w:val="000C205B"/>
    <w:rsid w:val="000C2143"/>
    <w:rsid w:val="000C2257"/>
    <w:rsid w:val="000C22C8"/>
    <w:rsid w:val="000C2725"/>
    <w:rsid w:val="000C3961"/>
    <w:rsid w:val="000C3AAC"/>
    <w:rsid w:val="000C3CFE"/>
    <w:rsid w:val="000C3D2F"/>
    <w:rsid w:val="000C41B9"/>
    <w:rsid w:val="000C420A"/>
    <w:rsid w:val="000C4572"/>
    <w:rsid w:val="000C4903"/>
    <w:rsid w:val="000C4A36"/>
    <w:rsid w:val="000C4AAC"/>
    <w:rsid w:val="000C4B02"/>
    <w:rsid w:val="000C4E71"/>
    <w:rsid w:val="000C5073"/>
    <w:rsid w:val="000C50C1"/>
    <w:rsid w:val="000C55D2"/>
    <w:rsid w:val="000C581C"/>
    <w:rsid w:val="000C5A89"/>
    <w:rsid w:val="000C5AF3"/>
    <w:rsid w:val="000C5B0D"/>
    <w:rsid w:val="000C5EBA"/>
    <w:rsid w:val="000C60B0"/>
    <w:rsid w:val="000C6408"/>
    <w:rsid w:val="000C66D1"/>
    <w:rsid w:val="000C696E"/>
    <w:rsid w:val="000C69D4"/>
    <w:rsid w:val="000C6A42"/>
    <w:rsid w:val="000C6AF9"/>
    <w:rsid w:val="000C6CC3"/>
    <w:rsid w:val="000C6EE2"/>
    <w:rsid w:val="000C6EF5"/>
    <w:rsid w:val="000C6F33"/>
    <w:rsid w:val="000C7401"/>
    <w:rsid w:val="000C7E2A"/>
    <w:rsid w:val="000C7F49"/>
    <w:rsid w:val="000D0050"/>
    <w:rsid w:val="000D0067"/>
    <w:rsid w:val="000D0527"/>
    <w:rsid w:val="000D054B"/>
    <w:rsid w:val="000D0779"/>
    <w:rsid w:val="000D0A00"/>
    <w:rsid w:val="000D0C5B"/>
    <w:rsid w:val="000D0CFF"/>
    <w:rsid w:val="000D0FC1"/>
    <w:rsid w:val="000D1276"/>
    <w:rsid w:val="000D1539"/>
    <w:rsid w:val="000D15BB"/>
    <w:rsid w:val="000D1647"/>
    <w:rsid w:val="000D1B4B"/>
    <w:rsid w:val="000D22F2"/>
    <w:rsid w:val="000D263F"/>
    <w:rsid w:val="000D2691"/>
    <w:rsid w:val="000D276F"/>
    <w:rsid w:val="000D29B1"/>
    <w:rsid w:val="000D34D9"/>
    <w:rsid w:val="000D3527"/>
    <w:rsid w:val="000D37D2"/>
    <w:rsid w:val="000D3A21"/>
    <w:rsid w:val="000D3C0F"/>
    <w:rsid w:val="000D43EC"/>
    <w:rsid w:val="000D43FD"/>
    <w:rsid w:val="000D459B"/>
    <w:rsid w:val="000D47F7"/>
    <w:rsid w:val="000D4EC1"/>
    <w:rsid w:val="000D5457"/>
    <w:rsid w:val="000D56C4"/>
    <w:rsid w:val="000D5973"/>
    <w:rsid w:val="000D5980"/>
    <w:rsid w:val="000D5A93"/>
    <w:rsid w:val="000D5ACC"/>
    <w:rsid w:val="000D5C1D"/>
    <w:rsid w:val="000D5CB0"/>
    <w:rsid w:val="000D5D2E"/>
    <w:rsid w:val="000D5F8A"/>
    <w:rsid w:val="000D63AF"/>
    <w:rsid w:val="000D65C7"/>
    <w:rsid w:val="000D6CFD"/>
    <w:rsid w:val="000D7235"/>
    <w:rsid w:val="000D727C"/>
    <w:rsid w:val="000D7402"/>
    <w:rsid w:val="000D765D"/>
    <w:rsid w:val="000D7746"/>
    <w:rsid w:val="000D7891"/>
    <w:rsid w:val="000D7896"/>
    <w:rsid w:val="000D793E"/>
    <w:rsid w:val="000D7BF8"/>
    <w:rsid w:val="000D7C89"/>
    <w:rsid w:val="000D7E81"/>
    <w:rsid w:val="000D7ED8"/>
    <w:rsid w:val="000E0026"/>
    <w:rsid w:val="000E04AE"/>
    <w:rsid w:val="000E07D7"/>
    <w:rsid w:val="000E098C"/>
    <w:rsid w:val="000E1117"/>
    <w:rsid w:val="000E1430"/>
    <w:rsid w:val="000E14F5"/>
    <w:rsid w:val="000E1A22"/>
    <w:rsid w:val="000E1BC3"/>
    <w:rsid w:val="000E1CFC"/>
    <w:rsid w:val="000E2245"/>
    <w:rsid w:val="000E2360"/>
    <w:rsid w:val="000E24A4"/>
    <w:rsid w:val="000E2716"/>
    <w:rsid w:val="000E2745"/>
    <w:rsid w:val="000E2776"/>
    <w:rsid w:val="000E2A7A"/>
    <w:rsid w:val="000E2D6D"/>
    <w:rsid w:val="000E3489"/>
    <w:rsid w:val="000E35FF"/>
    <w:rsid w:val="000E378A"/>
    <w:rsid w:val="000E39B8"/>
    <w:rsid w:val="000E3BE7"/>
    <w:rsid w:val="000E3C4B"/>
    <w:rsid w:val="000E3F45"/>
    <w:rsid w:val="000E441F"/>
    <w:rsid w:val="000E49E2"/>
    <w:rsid w:val="000E4C18"/>
    <w:rsid w:val="000E4D3C"/>
    <w:rsid w:val="000E4DB2"/>
    <w:rsid w:val="000E501A"/>
    <w:rsid w:val="000E50C6"/>
    <w:rsid w:val="000E518A"/>
    <w:rsid w:val="000E5575"/>
    <w:rsid w:val="000E5924"/>
    <w:rsid w:val="000E5AA6"/>
    <w:rsid w:val="000E5ECC"/>
    <w:rsid w:val="000E5F57"/>
    <w:rsid w:val="000E60B3"/>
    <w:rsid w:val="000E634F"/>
    <w:rsid w:val="000E63B8"/>
    <w:rsid w:val="000E653D"/>
    <w:rsid w:val="000E6557"/>
    <w:rsid w:val="000E692F"/>
    <w:rsid w:val="000E6B85"/>
    <w:rsid w:val="000E6BB9"/>
    <w:rsid w:val="000E6DE0"/>
    <w:rsid w:val="000E7131"/>
    <w:rsid w:val="000E7203"/>
    <w:rsid w:val="000E7924"/>
    <w:rsid w:val="000E799B"/>
    <w:rsid w:val="000E79DE"/>
    <w:rsid w:val="000E7CE3"/>
    <w:rsid w:val="000F00E8"/>
    <w:rsid w:val="000F0374"/>
    <w:rsid w:val="000F0408"/>
    <w:rsid w:val="000F079F"/>
    <w:rsid w:val="000F09AF"/>
    <w:rsid w:val="000F0B64"/>
    <w:rsid w:val="000F1001"/>
    <w:rsid w:val="000F13F1"/>
    <w:rsid w:val="000F1626"/>
    <w:rsid w:val="000F171B"/>
    <w:rsid w:val="000F17B3"/>
    <w:rsid w:val="000F17CD"/>
    <w:rsid w:val="000F1827"/>
    <w:rsid w:val="000F1B03"/>
    <w:rsid w:val="000F210A"/>
    <w:rsid w:val="000F2328"/>
    <w:rsid w:val="000F2461"/>
    <w:rsid w:val="000F249C"/>
    <w:rsid w:val="000F270F"/>
    <w:rsid w:val="000F2974"/>
    <w:rsid w:val="000F2C38"/>
    <w:rsid w:val="000F2E12"/>
    <w:rsid w:val="000F31C3"/>
    <w:rsid w:val="000F33CE"/>
    <w:rsid w:val="000F34F2"/>
    <w:rsid w:val="000F3605"/>
    <w:rsid w:val="000F36F7"/>
    <w:rsid w:val="000F3ACE"/>
    <w:rsid w:val="000F3FB9"/>
    <w:rsid w:val="000F42FD"/>
    <w:rsid w:val="000F4340"/>
    <w:rsid w:val="000F435B"/>
    <w:rsid w:val="000F47D3"/>
    <w:rsid w:val="000F486B"/>
    <w:rsid w:val="000F4B5E"/>
    <w:rsid w:val="000F4FA9"/>
    <w:rsid w:val="000F5122"/>
    <w:rsid w:val="000F531B"/>
    <w:rsid w:val="000F5653"/>
    <w:rsid w:val="000F5B60"/>
    <w:rsid w:val="000F5FFC"/>
    <w:rsid w:val="000F6275"/>
    <w:rsid w:val="000F6490"/>
    <w:rsid w:val="000F6551"/>
    <w:rsid w:val="000F6553"/>
    <w:rsid w:val="000F677E"/>
    <w:rsid w:val="000F6996"/>
    <w:rsid w:val="000F6B4A"/>
    <w:rsid w:val="000F6C21"/>
    <w:rsid w:val="000F726C"/>
    <w:rsid w:val="000F7293"/>
    <w:rsid w:val="000F7365"/>
    <w:rsid w:val="000F7409"/>
    <w:rsid w:val="000F741C"/>
    <w:rsid w:val="000F765E"/>
    <w:rsid w:val="000F78EB"/>
    <w:rsid w:val="000F79B7"/>
    <w:rsid w:val="000F7A68"/>
    <w:rsid w:val="000F7C92"/>
    <w:rsid w:val="000F7EFC"/>
    <w:rsid w:val="00100345"/>
    <w:rsid w:val="001006A8"/>
    <w:rsid w:val="00100703"/>
    <w:rsid w:val="00100A46"/>
    <w:rsid w:val="00100B6D"/>
    <w:rsid w:val="00100CE2"/>
    <w:rsid w:val="00100DAD"/>
    <w:rsid w:val="0010164D"/>
    <w:rsid w:val="00101ADA"/>
    <w:rsid w:val="00101BD5"/>
    <w:rsid w:val="00101E82"/>
    <w:rsid w:val="001020DF"/>
    <w:rsid w:val="00102231"/>
    <w:rsid w:val="0010270C"/>
    <w:rsid w:val="001029D8"/>
    <w:rsid w:val="00102F40"/>
    <w:rsid w:val="00103170"/>
    <w:rsid w:val="00103258"/>
    <w:rsid w:val="001033C4"/>
    <w:rsid w:val="001035A3"/>
    <w:rsid w:val="001035B3"/>
    <w:rsid w:val="001036B6"/>
    <w:rsid w:val="001037F6"/>
    <w:rsid w:val="00103AD0"/>
    <w:rsid w:val="00103CF8"/>
    <w:rsid w:val="00103E47"/>
    <w:rsid w:val="001041F6"/>
    <w:rsid w:val="001042CD"/>
    <w:rsid w:val="001049C9"/>
    <w:rsid w:val="00104A30"/>
    <w:rsid w:val="00104CBE"/>
    <w:rsid w:val="00104F9C"/>
    <w:rsid w:val="001050AF"/>
    <w:rsid w:val="00105522"/>
    <w:rsid w:val="001056AA"/>
    <w:rsid w:val="001057A7"/>
    <w:rsid w:val="001057C3"/>
    <w:rsid w:val="001057EC"/>
    <w:rsid w:val="00105BB4"/>
    <w:rsid w:val="00105E0D"/>
    <w:rsid w:val="0010625E"/>
    <w:rsid w:val="001062BF"/>
    <w:rsid w:val="00106353"/>
    <w:rsid w:val="0010691B"/>
    <w:rsid w:val="00106B18"/>
    <w:rsid w:val="00106C3D"/>
    <w:rsid w:val="00106ED0"/>
    <w:rsid w:val="0010738A"/>
    <w:rsid w:val="001075BB"/>
    <w:rsid w:val="0010767F"/>
    <w:rsid w:val="00107997"/>
    <w:rsid w:val="00107AB8"/>
    <w:rsid w:val="00107B36"/>
    <w:rsid w:val="00107C56"/>
    <w:rsid w:val="00107CDE"/>
    <w:rsid w:val="001101BC"/>
    <w:rsid w:val="0011024C"/>
    <w:rsid w:val="00110325"/>
    <w:rsid w:val="0011034F"/>
    <w:rsid w:val="001106D2"/>
    <w:rsid w:val="00110F4F"/>
    <w:rsid w:val="00111076"/>
    <w:rsid w:val="001110D2"/>
    <w:rsid w:val="00111166"/>
    <w:rsid w:val="0011130F"/>
    <w:rsid w:val="00111366"/>
    <w:rsid w:val="001116A8"/>
    <w:rsid w:val="001117DB"/>
    <w:rsid w:val="00111BC3"/>
    <w:rsid w:val="00111BD5"/>
    <w:rsid w:val="00111C2A"/>
    <w:rsid w:val="00111E96"/>
    <w:rsid w:val="001128CD"/>
    <w:rsid w:val="00112925"/>
    <w:rsid w:val="0011298F"/>
    <w:rsid w:val="001129CE"/>
    <w:rsid w:val="00112F1E"/>
    <w:rsid w:val="00113025"/>
    <w:rsid w:val="0011307F"/>
    <w:rsid w:val="0011316D"/>
    <w:rsid w:val="001132CB"/>
    <w:rsid w:val="00113E3D"/>
    <w:rsid w:val="00113F2D"/>
    <w:rsid w:val="00114470"/>
    <w:rsid w:val="001149F9"/>
    <w:rsid w:val="00114BA5"/>
    <w:rsid w:val="00114D0D"/>
    <w:rsid w:val="00114DBB"/>
    <w:rsid w:val="00114DE1"/>
    <w:rsid w:val="00115105"/>
    <w:rsid w:val="001156F9"/>
    <w:rsid w:val="00115AC0"/>
    <w:rsid w:val="00115D1C"/>
    <w:rsid w:val="00115DFA"/>
    <w:rsid w:val="00115FFC"/>
    <w:rsid w:val="001162BA"/>
    <w:rsid w:val="00116392"/>
    <w:rsid w:val="001167AC"/>
    <w:rsid w:val="00116A65"/>
    <w:rsid w:val="00116A7A"/>
    <w:rsid w:val="00116CB3"/>
    <w:rsid w:val="00117494"/>
    <w:rsid w:val="001176AA"/>
    <w:rsid w:val="0011784C"/>
    <w:rsid w:val="00117861"/>
    <w:rsid w:val="00117AA6"/>
    <w:rsid w:val="00117B5B"/>
    <w:rsid w:val="00117CEE"/>
    <w:rsid w:val="00117CFF"/>
    <w:rsid w:val="00117D2F"/>
    <w:rsid w:val="00117ED4"/>
    <w:rsid w:val="00117FDD"/>
    <w:rsid w:val="00120365"/>
    <w:rsid w:val="00120547"/>
    <w:rsid w:val="001205CF"/>
    <w:rsid w:val="001206FE"/>
    <w:rsid w:val="00120742"/>
    <w:rsid w:val="00120797"/>
    <w:rsid w:val="00120B21"/>
    <w:rsid w:val="00120EEA"/>
    <w:rsid w:val="00120F2E"/>
    <w:rsid w:val="00120F2F"/>
    <w:rsid w:val="001210A1"/>
    <w:rsid w:val="00121A6A"/>
    <w:rsid w:val="00121BA6"/>
    <w:rsid w:val="00121CA6"/>
    <w:rsid w:val="0012204A"/>
    <w:rsid w:val="001221C7"/>
    <w:rsid w:val="00122739"/>
    <w:rsid w:val="00122A70"/>
    <w:rsid w:val="00122CC0"/>
    <w:rsid w:val="00122E5A"/>
    <w:rsid w:val="00123276"/>
    <w:rsid w:val="0012351D"/>
    <w:rsid w:val="001238FF"/>
    <w:rsid w:val="00123A17"/>
    <w:rsid w:val="00123A83"/>
    <w:rsid w:val="00123C60"/>
    <w:rsid w:val="00123DAB"/>
    <w:rsid w:val="0012415E"/>
    <w:rsid w:val="00124188"/>
    <w:rsid w:val="0012463D"/>
    <w:rsid w:val="00124E00"/>
    <w:rsid w:val="00124ECF"/>
    <w:rsid w:val="0012510F"/>
    <w:rsid w:val="00125209"/>
    <w:rsid w:val="001253DE"/>
    <w:rsid w:val="00125AAD"/>
    <w:rsid w:val="00125BB1"/>
    <w:rsid w:val="00125CF2"/>
    <w:rsid w:val="00126180"/>
    <w:rsid w:val="00126564"/>
    <w:rsid w:val="00126785"/>
    <w:rsid w:val="001268AC"/>
    <w:rsid w:val="00126B77"/>
    <w:rsid w:val="001271C6"/>
    <w:rsid w:val="001271DA"/>
    <w:rsid w:val="001276A3"/>
    <w:rsid w:val="0012770B"/>
    <w:rsid w:val="00127743"/>
    <w:rsid w:val="001277F4"/>
    <w:rsid w:val="00127DD0"/>
    <w:rsid w:val="00130248"/>
    <w:rsid w:val="00130563"/>
    <w:rsid w:val="001308D9"/>
    <w:rsid w:val="00130B2F"/>
    <w:rsid w:val="00130CD2"/>
    <w:rsid w:val="00131012"/>
    <w:rsid w:val="00131327"/>
    <w:rsid w:val="00131748"/>
    <w:rsid w:val="00131A2C"/>
    <w:rsid w:val="00131C6C"/>
    <w:rsid w:val="00131C88"/>
    <w:rsid w:val="00131DB0"/>
    <w:rsid w:val="001321FC"/>
    <w:rsid w:val="0013258B"/>
    <w:rsid w:val="00132712"/>
    <w:rsid w:val="001327CC"/>
    <w:rsid w:val="001328CB"/>
    <w:rsid w:val="00132CFD"/>
    <w:rsid w:val="00132E89"/>
    <w:rsid w:val="00132E9F"/>
    <w:rsid w:val="001336DC"/>
    <w:rsid w:val="001338DD"/>
    <w:rsid w:val="0013394A"/>
    <w:rsid w:val="00133D66"/>
    <w:rsid w:val="00135006"/>
    <w:rsid w:val="00135065"/>
    <w:rsid w:val="00135205"/>
    <w:rsid w:val="001352FA"/>
    <w:rsid w:val="00135415"/>
    <w:rsid w:val="001354F9"/>
    <w:rsid w:val="00135A50"/>
    <w:rsid w:val="00135B57"/>
    <w:rsid w:val="00135DE9"/>
    <w:rsid w:val="00136098"/>
    <w:rsid w:val="0013610C"/>
    <w:rsid w:val="001361E6"/>
    <w:rsid w:val="0013637A"/>
    <w:rsid w:val="001364D3"/>
    <w:rsid w:val="001364DB"/>
    <w:rsid w:val="0013683A"/>
    <w:rsid w:val="00137116"/>
    <w:rsid w:val="00137355"/>
    <w:rsid w:val="00137743"/>
    <w:rsid w:val="0013786C"/>
    <w:rsid w:val="0013786E"/>
    <w:rsid w:val="00137877"/>
    <w:rsid w:val="00137CB8"/>
    <w:rsid w:val="00137D36"/>
    <w:rsid w:val="00137D4A"/>
    <w:rsid w:val="001401AC"/>
    <w:rsid w:val="0014033D"/>
    <w:rsid w:val="0014054C"/>
    <w:rsid w:val="00140555"/>
    <w:rsid w:val="0014055D"/>
    <w:rsid w:val="00140802"/>
    <w:rsid w:val="001409DD"/>
    <w:rsid w:val="00140A4C"/>
    <w:rsid w:val="00140AF0"/>
    <w:rsid w:val="00140F9F"/>
    <w:rsid w:val="00141092"/>
    <w:rsid w:val="00141195"/>
    <w:rsid w:val="0014144F"/>
    <w:rsid w:val="0014156B"/>
    <w:rsid w:val="001415A3"/>
    <w:rsid w:val="001415C7"/>
    <w:rsid w:val="0014176A"/>
    <w:rsid w:val="00141B16"/>
    <w:rsid w:val="00141B81"/>
    <w:rsid w:val="00141CDE"/>
    <w:rsid w:val="00141D69"/>
    <w:rsid w:val="00141EC2"/>
    <w:rsid w:val="00141FB8"/>
    <w:rsid w:val="00142069"/>
    <w:rsid w:val="00142A7B"/>
    <w:rsid w:val="00142E24"/>
    <w:rsid w:val="00142ECA"/>
    <w:rsid w:val="00142FA4"/>
    <w:rsid w:val="0014312E"/>
    <w:rsid w:val="0014345B"/>
    <w:rsid w:val="00143485"/>
    <w:rsid w:val="001435C8"/>
    <w:rsid w:val="001435D5"/>
    <w:rsid w:val="001436ED"/>
    <w:rsid w:val="001439A1"/>
    <w:rsid w:val="001439FC"/>
    <w:rsid w:val="00143A8E"/>
    <w:rsid w:val="00143B61"/>
    <w:rsid w:val="00143D54"/>
    <w:rsid w:val="001443E4"/>
    <w:rsid w:val="00144905"/>
    <w:rsid w:val="00144953"/>
    <w:rsid w:val="00144A70"/>
    <w:rsid w:val="00144DDD"/>
    <w:rsid w:val="00144E42"/>
    <w:rsid w:val="00145261"/>
    <w:rsid w:val="001454C9"/>
    <w:rsid w:val="001455CE"/>
    <w:rsid w:val="00145656"/>
    <w:rsid w:val="00145777"/>
    <w:rsid w:val="001458F8"/>
    <w:rsid w:val="00145D6B"/>
    <w:rsid w:val="00145DCD"/>
    <w:rsid w:val="00145F32"/>
    <w:rsid w:val="00146015"/>
    <w:rsid w:val="00146056"/>
    <w:rsid w:val="001460B2"/>
    <w:rsid w:val="00146201"/>
    <w:rsid w:val="001462D1"/>
    <w:rsid w:val="0014647E"/>
    <w:rsid w:val="00146559"/>
    <w:rsid w:val="00146602"/>
    <w:rsid w:val="001466E3"/>
    <w:rsid w:val="0014672F"/>
    <w:rsid w:val="00146819"/>
    <w:rsid w:val="00146969"/>
    <w:rsid w:val="00146D9A"/>
    <w:rsid w:val="001472A8"/>
    <w:rsid w:val="001473C2"/>
    <w:rsid w:val="00147544"/>
    <w:rsid w:val="00147694"/>
    <w:rsid w:val="001479E1"/>
    <w:rsid w:val="001479F6"/>
    <w:rsid w:val="00147BC2"/>
    <w:rsid w:val="00147F8A"/>
    <w:rsid w:val="001503C7"/>
    <w:rsid w:val="00150803"/>
    <w:rsid w:val="001508FD"/>
    <w:rsid w:val="00150B47"/>
    <w:rsid w:val="00150D04"/>
    <w:rsid w:val="00150D53"/>
    <w:rsid w:val="0015103E"/>
    <w:rsid w:val="00151123"/>
    <w:rsid w:val="001513FC"/>
    <w:rsid w:val="0015162D"/>
    <w:rsid w:val="001517CE"/>
    <w:rsid w:val="0015188E"/>
    <w:rsid w:val="001518C2"/>
    <w:rsid w:val="00151AAA"/>
    <w:rsid w:val="00151D4A"/>
    <w:rsid w:val="00151F0F"/>
    <w:rsid w:val="00151F43"/>
    <w:rsid w:val="0015230C"/>
    <w:rsid w:val="00152370"/>
    <w:rsid w:val="0015259A"/>
    <w:rsid w:val="00152619"/>
    <w:rsid w:val="001526C4"/>
    <w:rsid w:val="0015271B"/>
    <w:rsid w:val="001527D3"/>
    <w:rsid w:val="0015281D"/>
    <w:rsid w:val="001528E5"/>
    <w:rsid w:val="00152A16"/>
    <w:rsid w:val="00152E97"/>
    <w:rsid w:val="00152F75"/>
    <w:rsid w:val="00153281"/>
    <w:rsid w:val="001534A0"/>
    <w:rsid w:val="0015356F"/>
    <w:rsid w:val="00153644"/>
    <w:rsid w:val="001538CC"/>
    <w:rsid w:val="001538FA"/>
    <w:rsid w:val="00154212"/>
    <w:rsid w:val="00154427"/>
    <w:rsid w:val="001544D9"/>
    <w:rsid w:val="00154574"/>
    <w:rsid w:val="001545D1"/>
    <w:rsid w:val="00154AF2"/>
    <w:rsid w:val="00154CBE"/>
    <w:rsid w:val="00154DD2"/>
    <w:rsid w:val="00155132"/>
    <w:rsid w:val="001552B0"/>
    <w:rsid w:val="00155550"/>
    <w:rsid w:val="001555A0"/>
    <w:rsid w:val="00155960"/>
    <w:rsid w:val="00155A40"/>
    <w:rsid w:val="00155BE6"/>
    <w:rsid w:val="00155D92"/>
    <w:rsid w:val="00155DED"/>
    <w:rsid w:val="00155E55"/>
    <w:rsid w:val="00155EDA"/>
    <w:rsid w:val="00155EE9"/>
    <w:rsid w:val="001562BE"/>
    <w:rsid w:val="0015636A"/>
    <w:rsid w:val="00156398"/>
    <w:rsid w:val="001564F7"/>
    <w:rsid w:val="0015663D"/>
    <w:rsid w:val="00156A78"/>
    <w:rsid w:val="00156B6C"/>
    <w:rsid w:val="00156C0D"/>
    <w:rsid w:val="00156C52"/>
    <w:rsid w:val="00156DB9"/>
    <w:rsid w:val="00156E17"/>
    <w:rsid w:val="00157020"/>
    <w:rsid w:val="00157048"/>
    <w:rsid w:val="001576B1"/>
    <w:rsid w:val="00157C03"/>
    <w:rsid w:val="00157E3B"/>
    <w:rsid w:val="00157FD7"/>
    <w:rsid w:val="001600A7"/>
    <w:rsid w:val="001600B5"/>
    <w:rsid w:val="001600EE"/>
    <w:rsid w:val="001602FB"/>
    <w:rsid w:val="0016061A"/>
    <w:rsid w:val="00160775"/>
    <w:rsid w:val="001607C3"/>
    <w:rsid w:val="00160CDA"/>
    <w:rsid w:val="00160E9E"/>
    <w:rsid w:val="00161339"/>
    <w:rsid w:val="0016143F"/>
    <w:rsid w:val="0016178E"/>
    <w:rsid w:val="00161A41"/>
    <w:rsid w:val="00161ABF"/>
    <w:rsid w:val="00161E13"/>
    <w:rsid w:val="001621B1"/>
    <w:rsid w:val="0016262B"/>
    <w:rsid w:val="00162889"/>
    <w:rsid w:val="0016294E"/>
    <w:rsid w:val="00162ACF"/>
    <w:rsid w:val="00163317"/>
    <w:rsid w:val="001635DB"/>
    <w:rsid w:val="00163848"/>
    <w:rsid w:val="0016385C"/>
    <w:rsid w:val="00163F43"/>
    <w:rsid w:val="001646E4"/>
    <w:rsid w:val="00164C1F"/>
    <w:rsid w:val="00164F70"/>
    <w:rsid w:val="00165084"/>
    <w:rsid w:val="00165210"/>
    <w:rsid w:val="00165635"/>
    <w:rsid w:val="00165A76"/>
    <w:rsid w:val="00165E6B"/>
    <w:rsid w:val="001660E9"/>
    <w:rsid w:val="00166348"/>
    <w:rsid w:val="00166362"/>
    <w:rsid w:val="001664A7"/>
    <w:rsid w:val="001664EB"/>
    <w:rsid w:val="001665DB"/>
    <w:rsid w:val="0016663E"/>
    <w:rsid w:val="00166A15"/>
    <w:rsid w:val="00166C2B"/>
    <w:rsid w:val="00166DC7"/>
    <w:rsid w:val="00166F01"/>
    <w:rsid w:val="001670B2"/>
    <w:rsid w:val="001670F4"/>
    <w:rsid w:val="0016720B"/>
    <w:rsid w:val="001673B7"/>
    <w:rsid w:val="0016777D"/>
    <w:rsid w:val="0016787D"/>
    <w:rsid w:val="00167B0A"/>
    <w:rsid w:val="00167C4A"/>
    <w:rsid w:val="00167C7A"/>
    <w:rsid w:val="00167FB3"/>
    <w:rsid w:val="00167FC8"/>
    <w:rsid w:val="0017013A"/>
    <w:rsid w:val="00170210"/>
    <w:rsid w:val="0017044C"/>
    <w:rsid w:val="00170498"/>
    <w:rsid w:val="00170872"/>
    <w:rsid w:val="001709DB"/>
    <w:rsid w:val="00170EFD"/>
    <w:rsid w:val="001712B1"/>
    <w:rsid w:val="00171352"/>
    <w:rsid w:val="001713D4"/>
    <w:rsid w:val="001715B2"/>
    <w:rsid w:val="00171875"/>
    <w:rsid w:val="0017188F"/>
    <w:rsid w:val="001718C3"/>
    <w:rsid w:val="00171A6A"/>
    <w:rsid w:val="00171C32"/>
    <w:rsid w:val="00171C70"/>
    <w:rsid w:val="00171EDC"/>
    <w:rsid w:val="0017222C"/>
    <w:rsid w:val="00172273"/>
    <w:rsid w:val="001726CB"/>
    <w:rsid w:val="00172AEE"/>
    <w:rsid w:val="00172C2A"/>
    <w:rsid w:val="001732FB"/>
    <w:rsid w:val="00173399"/>
    <w:rsid w:val="00173407"/>
    <w:rsid w:val="001738B5"/>
    <w:rsid w:val="00173E2E"/>
    <w:rsid w:val="00173F4E"/>
    <w:rsid w:val="001740FD"/>
    <w:rsid w:val="00174261"/>
    <w:rsid w:val="00174386"/>
    <w:rsid w:val="00174391"/>
    <w:rsid w:val="00174843"/>
    <w:rsid w:val="001748C3"/>
    <w:rsid w:val="00174D8B"/>
    <w:rsid w:val="00175186"/>
    <w:rsid w:val="001754DC"/>
    <w:rsid w:val="0017583C"/>
    <w:rsid w:val="001759D5"/>
    <w:rsid w:val="00175B11"/>
    <w:rsid w:val="00175C07"/>
    <w:rsid w:val="00175D32"/>
    <w:rsid w:val="00176117"/>
    <w:rsid w:val="00176139"/>
    <w:rsid w:val="0017640F"/>
    <w:rsid w:val="001769AA"/>
    <w:rsid w:val="00176F3B"/>
    <w:rsid w:val="00177048"/>
    <w:rsid w:val="00177067"/>
    <w:rsid w:val="00177259"/>
    <w:rsid w:val="0017733D"/>
    <w:rsid w:val="0017758F"/>
    <w:rsid w:val="001776D6"/>
    <w:rsid w:val="0017774C"/>
    <w:rsid w:val="001778BB"/>
    <w:rsid w:val="001778EC"/>
    <w:rsid w:val="00177B80"/>
    <w:rsid w:val="00177F1F"/>
    <w:rsid w:val="00177F68"/>
    <w:rsid w:val="00177F7D"/>
    <w:rsid w:val="00180101"/>
    <w:rsid w:val="00180147"/>
    <w:rsid w:val="00180760"/>
    <w:rsid w:val="00180A11"/>
    <w:rsid w:val="00180B38"/>
    <w:rsid w:val="00180BA2"/>
    <w:rsid w:val="00180DE6"/>
    <w:rsid w:val="001810BD"/>
    <w:rsid w:val="00181266"/>
    <w:rsid w:val="0018138B"/>
    <w:rsid w:val="001816C7"/>
    <w:rsid w:val="001817B5"/>
    <w:rsid w:val="001818BA"/>
    <w:rsid w:val="00181B07"/>
    <w:rsid w:val="00181B45"/>
    <w:rsid w:val="00181CAD"/>
    <w:rsid w:val="00181DB4"/>
    <w:rsid w:val="001823C0"/>
    <w:rsid w:val="001823FB"/>
    <w:rsid w:val="00182624"/>
    <w:rsid w:val="00182914"/>
    <w:rsid w:val="0018294F"/>
    <w:rsid w:val="00182C49"/>
    <w:rsid w:val="00182C69"/>
    <w:rsid w:val="00182F69"/>
    <w:rsid w:val="00183362"/>
    <w:rsid w:val="001833E7"/>
    <w:rsid w:val="001834C4"/>
    <w:rsid w:val="00183651"/>
    <w:rsid w:val="00183847"/>
    <w:rsid w:val="00183984"/>
    <w:rsid w:val="00183EC2"/>
    <w:rsid w:val="00184252"/>
    <w:rsid w:val="001845BA"/>
    <w:rsid w:val="00184757"/>
    <w:rsid w:val="0018498C"/>
    <w:rsid w:val="00184B66"/>
    <w:rsid w:val="00184E77"/>
    <w:rsid w:val="00184F26"/>
    <w:rsid w:val="00185139"/>
    <w:rsid w:val="00185598"/>
    <w:rsid w:val="001857D4"/>
    <w:rsid w:val="0018598D"/>
    <w:rsid w:val="00185ABA"/>
    <w:rsid w:val="00185D32"/>
    <w:rsid w:val="00185D46"/>
    <w:rsid w:val="00185DB5"/>
    <w:rsid w:val="0018613E"/>
    <w:rsid w:val="0018614E"/>
    <w:rsid w:val="0018650C"/>
    <w:rsid w:val="00186695"/>
    <w:rsid w:val="0018677C"/>
    <w:rsid w:val="0018678D"/>
    <w:rsid w:val="00186822"/>
    <w:rsid w:val="0018682F"/>
    <w:rsid w:val="00186DC6"/>
    <w:rsid w:val="00186E3F"/>
    <w:rsid w:val="00187281"/>
    <w:rsid w:val="00187282"/>
    <w:rsid w:val="00187296"/>
    <w:rsid w:val="00187C63"/>
    <w:rsid w:val="00187C73"/>
    <w:rsid w:val="00187E78"/>
    <w:rsid w:val="001900CC"/>
    <w:rsid w:val="001900FC"/>
    <w:rsid w:val="00190443"/>
    <w:rsid w:val="00190483"/>
    <w:rsid w:val="00190491"/>
    <w:rsid w:val="001904F5"/>
    <w:rsid w:val="0019064A"/>
    <w:rsid w:val="0019094C"/>
    <w:rsid w:val="00190E30"/>
    <w:rsid w:val="00190F36"/>
    <w:rsid w:val="0019103B"/>
    <w:rsid w:val="0019157A"/>
    <w:rsid w:val="001917A5"/>
    <w:rsid w:val="001917C4"/>
    <w:rsid w:val="00191B66"/>
    <w:rsid w:val="00191C66"/>
    <w:rsid w:val="00191ED2"/>
    <w:rsid w:val="00191F65"/>
    <w:rsid w:val="00192041"/>
    <w:rsid w:val="0019230F"/>
    <w:rsid w:val="00192753"/>
    <w:rsid w:val="00192958"/>
    <w:rsid w:val="001929F7"/>
    <w:rsid w:val="00192A88"/>
    <w:rsid w:val="00192AF6"/>
    <w:rsid w:val="00193348"/>
    <w:rsid w:val="001933B0"/>
    <w:rsid w:val="00193469"/>
    <w:rsid w:val="001936F1"/>
    <w:rsid w:val="00193A26"/>
    <w:rsid w:val="00193A90"/>
    <w:rsid w:val="00193AA3"/>
    <w:rsid w:val="00193D69"/>
    <w:rsid w:val="001941A9"/>
    <w:rsid w:val="001941BF"/>
    <w:rsid w:val="00194245"/>
    <w:rsid w:val="00194379"/>
    <w:rsid w:val="00194671"/>
    <w:rsid w:val="00194791"/>
    <w:rsid w:val="00194D02"/>
    <w:rsid w:val="00195196"/>
    <w:rsid w:val="001952C6"/>
    <w:rsid w:val="0019538A"/>
    <w:rsid w:val="00195422"/>
    <w:rsid w:val="001954C4"/>
    <w:rsid w:val="00195791"/>
    <w:rsid w:val="001957DB"/>
    <w:rsid w:val="001957E5"/>
    <w:rsid w:val="00195CFE"/>
    <w:rsid w:val="00195E52"/>
    <w:rsid w:val="00195EFF"/>
    <w:rsid w:val="00196458"/>
    <w:rsid w:val="00196511"/>
    <w:rsid w:val="00196734"/>
    <w:rsid w:val="00196C70"/>
    <w:rsid w:val="00196CCD"/>
    <w:rsid w:val="00196D1B"/>
    <w:rsid w:val="00196FDD"/>
    <w:rsid w:val="00196FE1"/>
    <w:rsid w:val="00196FFB"/>
    <w:rsid w:val="001971B5"/>
    <w:rsid w:val="0019740B"/>
    <w:rsid w:val="001976F8"/>
    <w:rsid w:val="00197AAA"/>
    <w:rsid w:val="00197B3E"/>
    <w:rsid w:val="00197DD7"/>
    <w:rsid w:val="001A0060"/>
    <w:rsid w:val="001A0139"/>
    <w:rsid w:val="001A036E"/>
    <w:rsid w:val="001A03DF"/>
    <w:rsid w:val="001A06EA"/>
    <w:rsid w:val="001A0FD7"/>
    <w:rsid w:val="001A132F"/>
    <w:rsid w:val="001A19AE"/>
    <w:rsid w:val="001A1A6A"/>
    <w:rsid w:val="001A1DD0"/>
    <w:rsid w:val="001A1F5A"/>
    <w:rsid w:val="001A2082"/>
    <w:rsid w:val="001A2655"/>
    <w:rsid w:val="001A26E7"/>
    <w:rsid w:val="001A2942"/>
    <w:rsid w:val="001A2D57"/>
    <w:rsid w:val="001A2DE1"/>
    <w:rsid w:val="001A304E"/>
    <w:rsid w:val="001A305B"/>
    <w:rsid w:val="001A310E"/>
    <w:rsid w:val="001A349F"/>
    <w:rsid w:val="001A35BA"/>
    <w:rsid w:val="001A3870"/>
    <w:rsid w:val="001A3F24"/>
    <w:rsid w:val="001A3F2D"/>
    <w:rsid w:val="001A3FDE"/>
    <w:rsid w:val="001A40E2"/>
    <w:rsid w:val="001A486F"/>
    <w:rsid w:val="001A49C1"/>
    <w:rsid w:val="001A49E2"/>
    <w:rsid w:val="001A4B1A"/>
    <w:rsid w:val="001A4B7F"/>
    <w:rsid w:val="001A4F23"/>
    <w:rsid w:val="001A4FF9"/>
    <w:rsid w:val="001A5082"/>
    <w:rsid w:val="001A52CE"/>
    <w:rsid w:val="001A54A5"/>
    <w:rsid w:val="001A54F3"/>
    <w:rsid w:val="001A59A4"/>
    <w:rsid w:val="001A5A9D"/>
    <w:rsid w:val="001A5AF9"/>
    <w:rsid w:val="001A5BD9"/>
    <w:rsid w:val="001A5C69"/>
    <w:rsid w:val="001A5DD0"/>
    <w:rsid w:val="001A5FE9"/>
    <w:rsid w:val="001A6016"/>
    <w:rsid w:val="001A6133"/>
    <w:rsid w:val="001A62DD"/>
    <w:rsid w:val="001A6767"/>
    <w:rsid w:val="001A693E"/>
    <w:rsid w:val="001A6BC1"/>
    <w:rsid w:val="001A6CBF"/>
    <w:rsid w:val="001A6EB0"/>
    <w:rsid w:val="001A749A"/>
    <w:rsid w:val="001A75C9"/>
    <w:rsid w:val="001A7785"/>
    <w:rsid w:val="001A7BFD"/>
    <w:rsid w:val="001A7C04"/>
    <w:rsid w:val="001B04EF"/>
    <w:rsid w:val="001B0C81"/>
    <w:rsid w:val="001B0FE0"/>
    <w:rsid w:val="001B11E9"/>
    <w:rsid w:val="001B12DF"/>
    <w:rsid w:val="001B136B"/>
    <w:rsid w:val="001B13B8"/>
    <w:rsid w:val="001B13DD"/>
    <w:rsid w:val="001B15CF"/>
    <w:rsid w:val="001B16D1"/>
    <w:rsid w:val="001B1C1E"/>
    <w:rsid w:val="001B2242"/>
    <w:rsid w:val="001B2316"/>
    <w:rsid w:val="001B27B2"/>
    <w:rsid w:val="001B2C18"/>
    <w:rsid w:val="001B30A0"/>
    <w:rsid w:val="001B340A"/>
    <w:rsid w:val="001B3773"/>
    <w:rsid w:val="001B3AFC"/>
    <w:rsid w:val="001B3D15"/>
    <w:rsid w:val="001B3DBC"/>
    <w:rsid w:val="001B3E2A"/>
    <w:rsid w:val="001B403E"/>
    <w:rsid w:val="001B4076"/>
    <w:rsid w:val="001B4177"/>
    <w:rsid w:val="001B4292"/>
    <w:rsid w:val="001B439F"/>
    <w:rsid w:val="001B46BC"/>
    <w:rsid w:val="001B48A8"/>
    <w:rsid w:val="001B4910"/>
    <w:rsid w:val="001B4DA7"/>
    <w:rsid w:val="001B4DE0"/>
    <w:rsid w:val="001B4F6B"/>
    <w:rsid w:val="001B52B0"/>
    <w:rsid w:val="001B5374"/>
    <w:rsid w:val="001B55E8"/>
    <w:rsid w:val="001B5757"/>
    <w:rsid w:val="001B5AE6"/>
    <w:rsid w:val="001B5D60"/>
    <w:rsid w:val="001B5D6D"/>
    <w:rsid w:val="001B5D98"/>
    <w:rsid w:val="001B5EC8"/>
    <w:rsid w:val="001B6219"/>
    <w:rsid w:val="001B62A1"/>
    <w:rsid w:val="001B6455"/>
    <w:rsid w:val="001B652A"/>
    <w:rsid w:val="001B66BD"/>
    <w:rsid w:val="001B6817"/>
    <w:rsid w:val="001B68A4"/>
    <w:rsid w:val="001B68E3"/>
    <w:rsid w:val="001B6B3B"/>
    <w:rsid w:val="001B6BAE"/>
    <w:rsid w:val="001B6C1A"/>
    <w:rsid w:val="001B6C5A"/>
    <w:rsid w:val="001B6E80"/>
    <w:rsid w:val="001B6FF1"/>
    <w:rsid w:val="001B714B"/>
    <w:rsid w:val="001B7161"/>
    <w:rsid w:val="001B7361"/>
    <w:rsid w:val="001B736A"/>
    <w:rsid w:val="001B74A0"/>
    <w:rsid w:val="001B781F"/>
    <w:rsid w:val="001B7907"/>
    <w:rsid w:val="001B7A60"/>
    <w:rsid w:val="001B7C8D"/>
    <w:rsid w:val="001B7D4D"/>
    <w:rsid w:val="001C01A2"/>
    <w:rsid w:val="001C03B7"/>
    <w:rsid w:val="001C05B8"/>
    <w:rsid w:val="001C06DA"/>
    <w:rsid w:val="001C08EF"/>
    <w:rsid w:val="001C0B8C"/>
    <w:rsid w:val="001C0FD7"/>
    <w:rsid w:val="001C1102"/>
    <w:rsid w:val="001C17E6"/>
    <w:rsid w:val="001C1C1B"/>
    <w:rsid w:val="001C225D"/>
    <w:rsid w:val="001C22CF"/>
    <w:rsid w:val="001C2733"/>
    <w:rsid w:val="001C296F"/>
    <w:rsid w:val="001C2A1B"/>
    <w:rsid w:val="001C2E37"/>
    <w:rsid w:val="001C2F0D"/>
    <w:rsid w:val="001C2F64"/>
    <w:rsid w:val="001C3526"/>
    <w:rsid w:val="001C35FB"/>
    <w:rsid w:val="001C36EC"/>
    <w:rsid w:val="001C381C"/>
    <w:rsid w:val="001C3A28"/>
    <w:rsid w:val="001C3AAB"/>
    <w:rsid w:val="001C3DD5"/>
    <w:rsid w:val="001C3E9F"/>
    <w:rsid w:val="001C41B1"/>
    <w:rsid w:val="001C42BF"/>
    <w:rsid w:val="001C4899"/>
    <w:rsid w:val="001C48A3"/>
    <w:rsid w:val="001C4D90"/>
    <w:rsid w:val="001C51A7"/>
    <w:rsid w:val="001C5315"/>
    <w:rsid w:val="001C5A5B"/>
    <w:rsid w:val="001C60D4"/>
    <w:rsid w:val="001C616E"/>
    <w:rsid w:val="001C625C"/>
    <w:rsid w:val="001C6267"/>
    <w:rsid w:val="001C63B8"/>
    <w:rsid w:val="001C66CC"/>
    <w:rsid w:val="001C6E0A"/>
    <w:rsid w:val="001C71B2"/>
    <w:rsid w:val="001C77CA"/>
    <w:rsid w:val="001C77EF"/>
    <w:rsid w:val="001C7985"/>
    <w:rsid w:val="001C7A57"/>
    <w:rsid w:val="001C7FCA"/>
    <w:rsid w:val="001D00F1"/>
    <w:rsid w:val="001D0477"/>
    <w:rsid w:val="001D0668"/>
    <w:rsid w:val="001D0703"/>
    <w:rsid w:val="001D086D"/>
    <w:rsid w:val="001D08D5"/>
    <w:rsid w:val="001D09C8"/>
    <w:rsid w:val="001D0EE0"/>
    <w:rsid w:val="001D0F42"/>
    <w:rsid w:val="001D1083"/>
    <w:rsid w:val="001D118D"/>
    <w:rsid w:val="001D1C60"/>
    <w:rsid w:val="001D1D5B"/>
    <w:rsid w:val="001D1DA4"/>
    <w:rsid w:val="001D1EF9"/>
    <w:rsid w:val="001D2334"/>
    <w:rsid w:val="001D26D4"/>
    <w:rsid w:val="001D28F4"/>
    <w:rsid w:val="001D2A90"/>
    <w:rsid w:val="001D2AA8"/>
    <w:rsid w:val="001D2DBF"/>
    <w:rsid w:val="001D2E11"/>
    <w:rsid w:val="001D2F04"/>
    <w:rsid w:val="001D2FA6"/>
    <w:rsid w:val="001D32AC"/>
    <w:rsid w:val="001D32B1"/>
    <w:rsid w:val="001D32BC"/>
    <w:rsid w:val="001D3318"/>
    <w:rsid w:val="001D36AC"/>
    <w:rsid w:val="001D3AC0"/>
    <w:rsid w:val="001D3B15"/>
    <w:rsid w:val="001D3B43"/>
    <w:rsid w:val="001D3DEE"/>
    <w:rsid w:val="001D3EDB"/>
    <w:rsid w:val="001D4007"/>
    <w:rsid w:val="001D4666"/>
    <w:rsid w:val="001D4EB9"/>
    <w:rsid w:val="001D4FD0"/>
    <w:rsid w:val="001D5764"/>
    <w:rsid w:val="001D57B0"/>
    <w:rsid w:val="001D5DCF"/>
    <w:rsid w:val="001D6235"/>
    <w:rsid w:val="001D62C8"/>
    <w:rsid w:val="001D631C"/>
    <w:rsid w:val="001D65D0"/>
    <w:rsid w:val="001D6699"/>
    <w:rsid w:val="001D66C8"/>
    <w:rsid w:val="001D67F8"/>
    <w:rsid w:val="001D6C22"/>
    <w:rsid w:val="001D6DC4"/>
    <w:rsid w:val="001D6DDF"/>
    <w:rsid w:val="001D6F53"/>
    <w:rsid w:val="001D6FAE"/>
    <w:rsid w:val="001D7349"/>
    <w:rsid w:val="001D7612"/>
    <w:rsid w:val="001D7A01"/>
    <w:rsid w:val="001D7A0A"/>
    <w:rsid w:val="001D7ECE"/>
    <w:rsid w:val="001E00C4"/>
    <w:rsid w:val="001E06E2"/>
    <w:rsid w:val="001E06FD"/>
    <w:rsid w:val="001E0843"/>
    <w:rsid w:val="001E0940"/>
    <w:rsid w:val="001E0B7F"/>
    <w:rsid w:val="001E0D28"/>
    <w:rsid w:val="001E10FE"/>
    <w:rsid w:val="001E11DB"/>
    <w:rsid w:val="001E1210"/>
    <w:rsid w:val="001E12FE"/>
    <w:rsid w:val="001E14C0"/>
    <w:rsid w:val="001E1528"/>
    <w:rsid w:val="001E1621"/>
    <w:rsid w:val="001E18D5"/>
    <w:rsid w:val="001E1947"/>
    <w:rsid w:val="001E1B2B"/>
    <w:rsid w:val="001E263D"/>
    <w:rsid w:val="001E2665"/>
    <w:rsid w:val="001E271D"/>
    <w:rsid w:val="001E2739"/>
    <w:rsid w:val="001E290F"/>
    <w:rsid w:val="001E2C66"/>
    <w:rsid w:val="001E2CB1"/>
    <w:rsid w:val="001E2E51"/>
    <w:rsid w:val="001E3554"/>
    <w:rsid w:val="001E35BD"/>
    <w:rsid w:val="001E36AB"/>
    <w:rsid w:val="001E36E7"/>
    <w:rsid w:val="001E39B6"/>
    <w:rsid w:val="001E3A1C"/>
    <w:rsid w:val="001E3A1E"/>
    <w:rsid w:val="001E3DB6"/>
    <w:rsid w:val="001E40E0"/>
    <w:rsid w:val="001E4298"/>
    <w:rsid w:val="001E45E6"/>
    <w:rsid w:val="001E49A6"/>
    <w:rsid w:val="001E4CDE"/>
    <w:rsid w:val="001E4E6A"/>
    <w:rsid w:val="001E4F75"/>
    <w:rsid w:val="001E4FE9"/>
    <w:rsid w:val="001E52AE"/>
    <w:rsid w:val="001E57A7"/>
    <w:rsid w:val="001E5988"/>
    <w:rsid w:val="001E5C25"/>
    <w:rsid w:val="001E5EBA"/>
    <w:rsid w:val="001E5F30"/>
    <w:rsid w:val="001E612C"/>
    <w:rsid w:val="001E6228"/>
    <w:rsid w:val="001E632C"/>
    <w:rsid w:val="001E66C3"/>
    <w:rsid w:val="001E67AE"/>
    <w:rsid w:val="001E6B96"/>
    <w:rsid w:val="001E6D12"/>
    <w:rsid w:val="001E72AD"/>
    <w:rsid w:val="001E7329"/>
    <w:rsid w:val="001E73F0"/>
    <w:rsid w:val="001E74CC"/>
    <w:rsid w:val="001E74DC"/>
    <w:rsid w:val="001E780A"/>
    <w:rsid w:val="001E79EE"/>
    <w:rsid w:val="001E7AC6"/>
    <w:rsid w:val="001E7BC4"/>
    <w:rsid w:val="001E7F4C"/>
    <w:rsid w:val="001F0030"/>
    <w:rsid w:val="001F023F"/>
    <w:rsid w:val="001F02E9"/>
    <w:rsid w:val="001F04EA"/>
    <w:rsid w:val="001F0547"/>
    <w:rsid w:val="001F07ED"/>
    <w:rsid w:val="001F083B"/>
    <w:rsid w:val="001F0943"/>
    <w:rsid w:val="001F0D0E"/>
    <w:rsid w:val="001F12F6"/>
    <w:rsid w:val="001F165B"/>
    <w:rsid w:val="001F1AD7"/>
    <w:rsid w:val="001F1D04"/>
    <w:rsid w:val="001F1F56"/>
    <w:rsid w:val="001F2072"/>
    <w:rsid w:val="001F25EB"/>
    <w:rsid w:val="001F25FC"/>
    <w:rsid w:val="001F2BED"/>
    <w:rsid w:val="001F2C5B"/>
    <w:rsid w:val="001F2E15"/>
    <w:rsid w:val="001F31F6"/>
    <w:rsid w:val="001F330A"/>
    <w:rsid w:val="001F34CF"/>
    <w:rsid w:val="001F3563"/>
    <w:rsid w:val="001F3A1E"/>
    <w:rsid w:val="001F3BB9"/>
    <w:rsid w:val="001F3ED7"/>
    <w:rsid w:val="001F40E3"/>
    <w:rsid w:val="001F43DA"/>
    <w:rsid w:val="001F4608"/>
    <w:rsid w:val="001F4649"/>
    <w:rsid w:val="001F4734"/>
    <w:rsid w:val="001F487A"/>
    <w:rsid w:val="001F4A5F"/>
    <w:rsid w:val="001F4D0D"/>
    <w:rsid w:val="001F4D78"/>
    <w:rsid w:val="001F4E01"/>
    <w:rsid w:val="001F5690"/>
    <w:rsid w:val="001F59D6"/>
    <w:rsid w:val="001F5A69"/>
    <w:rsid w:val="001F5AF9"/>
    <w:rsid w:val="001F5BBA"/>
    <w:rsid w:val="001F5F9D"/>
    <w:rsid w:val="001F64A5"/>
    <w:rsid w:val="001F64FE"/>
    <w:rsid w:val="001F66EA"/>
    <w:rsid w:val="001F67EB"/>
    <w:rsid w:val="001F68C0"/>
    <w:rsid w:val="001F6938"/>
    <w:rsid w:val="001F69F3"/>
    <w:rsid w:val="001F6D60"/>
    <w:rsid w:val="001F7589"/>
    <w:rsid w:val="001F769F"/>
    <w:rsid w:val="001F7711"/>
    <w:rsid w:val="001F778C"/>
    <w:rsid w:val="001F7AE0"/>
    <w:rsid w:val="0020035A"/>
    <w:rsid w:val="002003A4"/>
    <w:rsid w:val="00200714"/>
    <w:rsid w:val="00200783"/>
    <w:rsid w:val="00200976"/>
    <w:rsid w:val="002009E4"/>
    <w:rsid w:val="00200AFC"/>
    <w:rsid w:val="00200EF6"/>
    <w:rsid w:val="00201171"/>
    <w:rsid w:val="002015E9"/>
    <w:rsid w:val="002016A5"/>
    <w:rsid w:val="002019CF"/>
    <w:rsid w:val="002019FB"/>
    <w:rsid w:val="00201A25"/>
    <w:rsid w:val="00201F2B"/>
    <w:rsid w:val="002024BE"/>
    <w:rsid w:val="0020264D"/>
    <w:rsid w:val="002027AD"/>
    <w:rsid w:val="002029B0"/>
    <w:rsid w:val="00202F36"/>
    <w:rsid w:val="00202FD7"/>
    <w:rsid w:val="0020302A"/>
    <w:rsid w:val="002035D2"/>
    <w:rsid w:val="002038B1"/>
    <w:rsid w:val="00203ACF"/>
    <w:rsid w:val="00203B78"/>
    <w:rsid w:val="00203F05"/>
    <w:rsid w:val="00203F99"/>
    <w:rsid w:val="00204067"/>
    <w:rsid w:val="00204144"/>
    <w:rsid w:val="00204300"/>
    <w:rsid w:val="002043E0"/>
    <w:rsid w:val="0020444D"/>
    <w:rsid w:val="00204542"/>
    <w:rsid w:val="002045BA"/>
    <w:rsid w:val="0020487A"/>
    <w:rsid w:val="00204B9D"/>
    <w:rsid w:val="00204FD1"/>
    <w:rsid w:val="0020521F"/>
    <w:rsid w:val="0020526C"/>
    <w:rsid w:val="0020529B"/>
    <w:rsid w:val="0020541C"/>
    <w:rsid w:val="002054A1"/>
    <w:rsid w:val="00205516"/>
    <w:rsid w:val="0020566C"/>
    <w:rsid w:val="00205784"/>
    <w:rsid w:val="00205D65"/>
    <w:rsid w:val="00205DD1"/>
    <w:rsid w:val="002063AA"/>
    <w:rsid w:val="002065AE"/>
    <w:rsid w:val="00207144"/>
    <w:rsid w:val="00207673"/>
    <w:rsid w:val="002076E8"/>
    <w:rsid w:val="002078F7"/>
    <w:rsid w:val="00207957"/>
    <w:rsid w:val="00207D65"/>
    <w:rsid w:val="00207E25"/>
    <w:rsid w:val="00207E89"/>
    <w:rsid w:val="00207F56"/>
    <w:rsid w:val="0021039D"/>
    <w:rsid w:val="00210839"/>
    <w:rsid w:val="00210A02"/>
    <w:rsid w:val="00210C84"/>
    <w:rsid w:val="00210E1B"/>
    <w:rsid w:val="00210F90"/>
    <w:rsid w:val="00211007"/>
    <w:rsid w:val="002110E4"/>
    <w:rsid w:val="002112A2"/>
    <w:rsid w:val="0021157A"/>
    <w:rsid w:val="0021170E"/>
    <w:rsid w:val="00211724"/>
    <w:rsid w:val="00211764"/>
    <w:rsid w:val="0021249D"/>
    <w:rsid w:val="00212589"/>
    <w:rsid w:val="002127BC"/>
    <w:rsid w:val="00212B03"/>
    <w:rsid w:val="00212DB9"/>
    <w:rsid w:val="00212F80"/>
    <w:rsid w:val="0021312C"/>
    <w:rsid w:val="002131C3"/>
    <w:rsid w:val="0021323C"/>
    <w:rsid w:val="00213477"/>
    <w:rsid w:val="002134B3"/>
    <w:rsid w:val="002135B8"/>
    <w:rsid w:val="00213883"/>
    <w:rsid w:val="0021396F"/>
    <w:rsid w:val="00213CC1"/>
    <w:rsid w:val="00213FBC"/>
    <w:rsid w:val="00213FF8"/>
    <w:rsid w:val="00214076"/>
    <w:rsid w:val="002143DA"/>
    <w:rsid w:val="002146DA"/>
    <w:rsid w:val="002148CA"/>
    <w:rsid w:val="00214A2A"/>
    <w:rsid w:val="00215077"/>
    <w:rsid w:val="0021522A"/>
    <w:rsid w:val="0021525E"/>
    <w:rsid w:val="0021536E"/>
    <w:rsid w:val="00215488"/>
    <w:rsid w:val="002154A1"/>
    <w:rsid w:val="00215B72"/>
    <w:rsid w:val="00215E25"/>
    <w:rsid w:val="00215EA3"/>
    <w:rsid w:val="00215FE3"/>
    <w:rsid w:val="002162E8"/>
    <w:rsid w:val="0021639C"/>
    <w:rsid w:val="0021666B"/>
    <w:rsid w:val="002169BF"/>
    <w:rsid w:val="002169CB"/>
    <w:rsid w:val="00216A42"/>
    <w:rsid w:val="00216A7C"/>
    <w:rsid w:val="00217008"/>
    <w:rsid w:val="0021774E"/>
    <w:rsid w:val="00217971"/>
    <w:rsid w:val="00217C34"/>
    <w:rsid w:val="00217D73"/>
    <w:rsid w:val="00220286"/>
    <w:rsid w:val="00220299"/>
    <w:rsid w:val="002203AB"/>
    <w:rsid w:val="00220AF0"/>
    <w:rsid w:val="00220B38"/>
    <w:rsid w:val="0022126C"/>
    <w:rsid w:val="0022148A"/>
    <w:rsid w:val="0022168A"/>
    <w:rsid w:val="00221691"/>
    <w:rsid w:val="0022181D"/>
    <w:rsid w:val="002218A8"/>
    <w:rsid w:val="00221B4A"/>
    <w:rsid w:val="00221C66"/>
    <w:rsid w:val="00221D85"/>
    <w:rsid w:val="0022234A"/>
    <w:rsid w:val="002227A6"/>
    <w:rsid w:val="00222CEB"/>
    <w:rsid w:val="00222D53"/>
    <w:rsid w:val="002230AF"/>
    <w:rsid w:val="00223526"/>
    <w:rsid w:val="002237C9"/>
    <w:rsid w:val="00223D73"/>
    <w:rsid w:val="00223D7D"/>
    <w:rsid w:val="00223E65"/>
    <w:rsid w:val="00223E6C"/>
    <w:rsid w:val="00223FDF"/>
    <w:rsid w:val="0022401B"/>
    <w:rsid w:val="00224099"/>
    <w:rsid w:val="002243AB"/>
    <w:rsid w:val="002245D0"/>
    <w:rsid w:val="00224721"/>
    <w:rsid w:val="00224835"/>
    <w:rsid w:val="002248E3"/>
    <w:rsid w:val="00224BF5"/>
    <w:rsid w:val="00224E34"/>
    <w:rsid w:val="00224EDD"/>
    <w:rsid w:val="00225017"/>
    <w:rsid w:val="00225194"/>
    <w:rsid w:val="002256C8"/>
    <w:rsid w:val="002259A0"/>
    <w:rsid w:val="00225DBF"/>
    <w:rsid w:val="00226263"/>
    <w:rsid w:val="002265C2"/>
    <w:rsid w:val="002265FB"/>
    <w:rsid w:val="002266AD"/>
    <w:rsid w:val="00226703"/>
    <w:rsid w:val="00226833"/>
    <w:rsid w:val="0022691E"/>
    <w:rsid w:val="00226F2D"/>
    <w:rsid w:val="00227120"/>
    <w:rsid w:val="00227176"/>
    <w:rsid w:val="0022731E"/>
    <w:rsid w:val="00227377"/>
    <w:rsid w:val="0022738B"/>
    <w:rsid w:val="00227883"/>
    <w:rsid w:val="00227A05"/>
    <w:rsid w:val="00227B64"/>
    <w:rsid w:val="00227CF2"/>
    <w:rsid w:val="00227D1E"/>
    <w:rsid w:val="00230104"/>
    <w:rsid w:val="00230251"/>
    <w:rsid w:val="00230B98"/>
    <w:rsid w:val="00230CA1"/>
    <w:rsid w:val="00230FDC"/>
    <w:rsid w:val="00231003"/>
    <w:rsid w:val="002315FE"/>
    <w:rsid w:val="002316FE"/>
    <w:rsid w:val="00231D09"/>
    <w:rsid w:val="00231E09"/>
    <w:rsid w:val="00231F4C"/>
    <w:rsid w:val="002321E5"/>
    <w:rsid w:val="002322B6"/>
    <w:rsid w:val="002322F8"/>
    <w:rsid w:val="00232346"/>
    <w:rsid w:val="00232448"/>
    <w:rsid w:val="0023270E"/>
    <w:rsid w:val="00232B1D"/>
    <w:rsid w:val="00232F24"/>
    <w:rsid w:val="00232FBA"/>
    <w:rsid w:val="00233039"/>
    <w:rsid w:val="00233154"/>
    <w:rsid w:val="0023316C"/>
    <w:rsid w:val="0023366D"/>
    <w:rsid w:val="002338EA"/>
    <w:rsid w:val="00233A3E"/>
    <w:rsid w:val="00233DD0"/>
    <w:rsid w:val="002341E6"/>
    <w:rsid w:val="002343E6"/>
    <w:rsid w:val="0023447A"/>
    <w:rsid w:val="00234BCD"/>
    <w:rsid w:val="00234D49"/>
    <w:rsid w:val="00234EE7"/>
    <w:rsid w:val="00235116"/>
    <w:rsid w:val="00235180"/>
    <w:rsid w:val="002352B8"/>
    <w:rsid w:val="002355C8"/>
    <w:rsid w:val="002359C1"/>
    <w:rsid w:val="00235FA5"/>
    <w:rsid w:val="0023616A"/>
    <w:rsid w:val="00236338"/>
    <w:rsid w:val="0023672D"/>
    <w:rsid w:val="00236779"/>
    <w:rsid w:val="002368F6"/>
    <w:rsid w:val="00236995"/>
    <w:rsid w:val="00236C19"/>
    <w:rsid w:val="00236DA8"/>
    <w:rsid w:val="00236F60"/>
    <w:rsid w:val="00236FEE"/>
    <w:rsid w:val="002372B9"/>
    <w:rsid w:val="00237697"/>
    <w:rsid w:val="00237926"/>
    <w:rsid w:val="00237A4A"/>
    <w:rsid w:val="00237A76"/>
    <w:rsid w:val="00237E2E"/>
    <w:rsid w:val="002400F4"/>
    <w:rsid w:val="00240127"/>
    <w:rsid w:val="0024045E"/>
    <w:rsid w:val="002404A8"/>
    <w:rsid w:val="0024061E"/>
    <w:rsid w:val="00240791"/>
    <w:rsid w:val="00240906"/>
    <w:rsid w:val="00240A8F"/>
    <w:rsid w:val="00240B4E"/>
    <w:rsid w:val="00240C8B"/>
    <w:rsid w:val="00240CB5"/>
    <w:rsid w:val="00240D62"/>
    <w:rsid w:val="00240F97"/>
    <w:rsid w:val="002411D5"/>
    <w:rsid w:val="00241365"/>
    <w:rsid w:val="002413B8"/>
    <w:rsid w:val="0024147F"/>
    <w:rsid w:val="00241786"/>
    <w:rsid w:val="0024194F"/>
    <w:rsid w:val="002419C2"/>
    <w:rsid w:val="0024213A"/>
    <w:rsid w:val="0024223D"/>
    <w:rsid w:val="0024231A"/>
    <w:rsid w:val="002424B2"/>
    <w:rsid w:val="002424B8"/>
    <w:rsid w:val="002424FD"/>
    <w:rsid w:val="00242543"/>
    <w:rsid w:val="002427A7"/>
    <w:rsid w:val="002428BE"/>
    <w:rsid w:val="00242A92"/>
    <w:rsid w:val="00242CFD"/>
    <w:rsid w:val="0024313D"/>
    <w:rsid w:val="002431A2"/>
    <w:rsid w:val="0024334A"/>
    <w:rsid w:val="002433EC"/>
    <w:rsid w:val="00243416"/>
    <w:rsid w:val="002437F8"/>
    <w:rsid w:val="002439D3"/>
    <w:rsid w:val="00243AAE"/>
    <w:rsid w:val="00243B92"/>
    <w:rsid w:val="00243C54"/>
    <w:rsid w:val="00243FA8"/>
    <w:rsid w:val="002440BE"/>
    <w:rsid w:val="0024427C"/>
    <w:rsid w:val="002442D6"/>
    <w:rsid w:val="00244516"/>
    <w:rsid w:val="00244573"/>
    <w:rsid w:val="0024479E"/>
    <w:rsid w:val="002447B5"/>
    <w:rsid w:val="002448E4"/>
    <w:rsid w:val="00244BA1"/>
    <w:rsid w:val="00244D3F"/>
    <w:rsid w:val="00244F34"/>
    <w:rsid w:val="00245604"/>
    <w:rsid w:val="002457A3"/>
    <w:rsid w:val="002458E3"/>
    <w:rsid w:val="00245BEA"/>
    <w:rsid w:val="00245C54"/>
    <w:rsid w:val="00245D32"/>
    <w:rsid w:val="00245E36"/>
    <w:rsid w:val="00245EBD"/>
    <w:rsid w:val="00246048"/>
    <w:rsid w:val="002462F8"/>
    <w:rsid w:val="002463F5"/>
    <w:rsid w:val="002465FF"/>
    <w:rsid w:val="002466B0"/>
    <w:rsid w:val="0024677B"/>
    <w:rsid w:val="00246A75"/>
    <w:rsid w:val="00246AD9"/>
    <w:rsid w:val="00246AE6"/>
    <w:rsid w:val="00246E2D"/>
    <w:rsid w:val="00247174"/>
    <w:rsid w:val="002477A4"/>
    <w:rsid w:val="00247BB0"/>
    <w:rsid w:val="00247CBA"/>
    <w:rsid w:val="00247E24"/>
    <w:rsid w:val="00247E69"/>
    <w:rsid w:val="00250030"/>
    <w:rsid w:val="00250589"/>
    <w:rsid w:val="00250AFA"/>
    <w:rsid w:val="00250C44"/>
    <w:rsid w:val="00250D41"/>
    <w:rsid w:val="00250F25"/>
    <w:rsid w:val="002513B9"/>
    <w:rsid w:val="002513F6"/>
    <w:rsid w:val="00251579"/>
    <w:rsid w:val="0025178B"/>
    <w:rsid w:val="00251834"/>
    <w:rsid w:val="00251C0D"/>
    <w:rsid w:val="00251E6D"/>
    <w:rsid w:val="0025229B"/>
    <w:rsid w:val="002525F5"/>
    <w:rsid w:val="0025269F"/>
    <w:rsid w:val="00252D12"/>
    <w:rsid w:val="00252DDF"/>
    <w:rsid w:val="00252EEB"/>
    <w:rsid w:val="00253149"/>
    <w:rsid w:val="0025322C"/>
    <w:rsid w:val="00253270"/>
    <w:rsid w:val="00253611"/>
    <w:rsid w:val="00253743"/>
    <w:rsid w:val="0025378F"/>
    <w:rsid w:val="00253B49"/>
    <w:rsid w:val="00253B6D"/>
    <w:rsid w:val="00253CD3"/>
    <w:rsid w:val="00253D7C"/>
    <w:rsid w:val="00253E20"/>
    <w:rsid w:val="00253EB6"/>
    <w:rsid w:val="00253F53"/>
    <w:rsid w:val="00253FED"/>
    <w:rsid w:val="00254002"/>
    <w:rsid w:val="0025423A"/>
    <w:rsid w:val="0025442F"/>
    <w:rsid w:val="00254B58"/>
    <w:rsid w:val="00254CC5"/>
    <w:rsid w:val="00255011"/>
    <w:rsid w:val="002556A8"/>
    <w:rsid w:val="002556EA"/>
    <w:rsid w:val="002556F9"/>
    <w:rsid w:val="0025577A"/>
    <w:rsid w:val="00255822"/>
    <w:rsid w:val="00255D17"/>
    <w:rsid w:val="00255FA2"/>
    <w:rsid w:val="00256013"/>
    <w:rsid w:val="002563BD"/>
    <w:rsid w:val="00256406"/>
    <w:rsid w:val="002565A9"/>
    <w:rsid w:val="00256AB8"/>
    <w:rsid w:val="00256D90"/>
    <w:rsid w:val="00256DC3"/>
    <w:rsid w:val="00256E6C"/>
    <w:rsid w:val="00256FC1"/>
    <w:rsid w:val="00256FD5"/>
    <w:rsid w:val="002571EF"/>
    <w:rsid w:val="0025787A"/>
    <w:rsid w:val="00257A74"/>
    <w:rsid w:val="00257AE4"/>
    <w:rsid w:val="00257D80"/>
    <w:rsid w:val="00257DA0"/>
    <w:rsid w:val="00257EEC"/>
    <w:rsid w:val="00257F37"/>
    <w:rsid w:val="002601A4"/>
    <w:rsid w:val="002601FE"/>
    <w:rsid w:val="00260218"/>
    <w:rsid w:val="0026046D"/>
    <w:rsid w:val="002604EE"/>
    <w:rsid w:val="00260808"/>
    <w:rsid w:val="0026091A"/>
    <w:rsid w:val="00260AFB"/>
    <w:rsid w:val="00260D89"/>
    <w:rsid w:val="00260F61"/>
    <w:rsid w:val="00260FA2"/>
    <w:rsid w:val="002611D0"/>
    <w:rsid w:val="002612A5"/>
    <w:rsid w:val="0026192C"/>
    <w:rsid w:val="00261A32"/>
    <w:rsid w:val="00261BBD"/>
    <w:rsid w:val="00261C62"/>
    <w:rsid w:val="00261FAE"/>
    <w:rsid w:val="00262097"/>
    <w:rsid w:val="002620F3"/>
    <w:rsid w:val="002621CC"/>
    <w:rsid w:val="00262447"/>
    <w:rsid w:val="002626A9"/>
    <w:rsid w:val="002626C3"/>
    <w:rsid w:val="00262B9F"/>
    <w:rsid w:val="00262D61"/>
    <w:rsid w:val="00263254"/>
    <w:rsid w:val="002635C6"/>
    <w:rsid w:val="002635CE"/>
    <w:rsid w:val="00263B63"/>
    <w:rsid w:val="00264400"/>
    <w:rsid w:val="00264433"/>
    <w:rsid w:val="002644A7"/>
    <w:rsid w:val="002646BE"/>
    <w:rsid w:val="00264741"/>
    <w:rsid w:val="002647A6"/>
    <w:rsid w:val="00264A05"/>
    <w:rsid w:val="0026509D"/>
    <w:rsid w:val="00265119"/>
    <w:rsid w:val="00265121"/>
    <w:rsid w:val="00265507"/>
    <w:rsid w:val="0026570D"/>
    <w:rsid w:val="00265966"/>
    <w:rsid w:val="00265A2A"/>
    <w:rsid w:val="00265DC7"/>
    <w:rsid w:val="002667A3"/>
    <w:rsid w:val="00266A1C"/>
    <w:rsid w:val="0026706E"/>
    <w:rsid w:val="002670A7"/>
    <w:rsid w:val="002677A7"/>
    <w:rsid w:val="00267894"/>
    <w:rsid w:val="0026797A"/>
    <w:rsid w:val="002679AC"/>
    <w:rsid w:val="002704EA"/>
    <w:rsid w:val="002704F6"/>
    <w:rsid w:val="00270DE7"/>
    <w:rsid w:val="00270E6B"/>
    <w:rsid w:val="00271073"/>
    <w:rsid w:val="0027122B"/>
    <w:rsid w:val="00271836"/>
    <w:rsid w:val="00271BD7"/>
    <w:rsid w:val="00271D26"/>
    <w:rsid w:val="00272739"/>
    <w:rsid w:val="00272775"/>
    <w:rsid w:val="00272944"/>
    <w:rsid w:val="00272D9E"/>
    <w:rsid w:val="00273000"/>
    <w:rsid w:val="0027324A"/>
    <w:rsid w:val="00273979"/>
    <w:rsid w:val="00273A4E"/>
    <w:rsid w:val="00273B69"/>
    <w:rsid w:val="00273FF0"/>
    <w:rsid w:val="0027405D"/>
    <w:rsid w:val="002743EA"/>
    <w:rsid w:val="002745F3"/>
    <w:rsid w:val="002747F9"/>
    <w:rsid w:val="00274891"/>
    <w:rsid w:val="00274953"/>
    <w:rsid w:val="00274A62"/>
    <w:rsid w:val="002750BE"/>
    <w:rsid w:val="00275229"/>
    <w:rsid w:val="002753A6"/>
    <w:rsid w:val="0027571A"/>
    <w:rsid w:val="00275A9D"/>
    <w:rsid w:val="0027637D"/>
    <w:rsid w:val="002766DE"/>
    <w:rsid w:val="002767A5"/>
    <w:rsid w:val="00276818"/>
    <w:rsid w:val="00276913"/>
    <w:rsid w:val="00276BBA"/>
    <w:rsid w:val="00276BD4"/>
    <w:rsid w:val="00276C03"/>
    <w:rsid w:val="00277203"/>
    <w:rsid w:val="002776A8"/>
    <w:rsid w:val="00277997"/>
    <w:rsid w:val="00277B1E"/>
    <w:rsid w:val="00277EAE"/>
    <w:rsid w:val="00277FE7"/>
    <w:rsid w:val="0028035C"/>
    <w:rsid w:val="002807A6"/>
    <w:rsid w:val="00280C59"/>
    <w:rsid w:val="00280DD3"/>
    <w:rsid w:val="00281025"/>
    <w:rsid w:val="0028105E"/>
    <w:rsid w:val="00281209"/>
    <w:rsid w:val="002812DA"/>
    <w:rsid w:val="00281395"/>
    <w:rsid w:val="002815CA"/>
    <w:rsid w:val="002816B2"/>
    <w:rsid w:val="00281847"/>
    <w:rsid w:val="002818DC"/>
    <w:rsid w:val="00281A05"/>
    <w:rsid w:val="00282132"/>
    <w:rsid w:val="00282177"/>
    <w:rsid w:val="0028217F"/>
    <w:rsid w:val="002821A3"/>
    <w:rsid w:val="00282229"/>
    <w:rsid w:val="00282406"/>
    <w:rsid w:val="002826E6"/>
    <w:rsid w:val="00282C9E"/>
    <w:rsid w:val="00282CC0"/>
    <w:rsid w:val="00282E2C"/>
    <w:rsid w:val="00283157"/>
    <w:rsid w:val="00283208"/>
    <w:rsid w:val="00283259"/>
    <w:rsid w:val="0028359D"/>
    <w:rsid w:val="002835DE"/>
    <w:rsid w:val="00283728"/>
    <w:rsid w:val="0028375B"/>
    <w:rsid w:val="00283857"/>
    <w:rsid w:val="00283FB5"/>
    <w:rsid w:val="00284196"/>
    <w:rsid w:val="00284717"/>
    <w:rsid w:val="00284B45"/>
    <w:rsid w:val="00284C66"/>
    <w:rsid w:val="00284D88"/>
    <w:rsid w:val="00284F6B"/>
    <w:rsid w:val="00285180"/>
    <w:rsid w:val="00285189"/>
    <w:rsid w:val="0028581D"/>
    <w:rsid w:val="00285B52"/>
    <w:rsid w:val="00285C37"/>
    <w:rsid w:val="00285D49"/>
    <w:rsid w:val="00285E9F"/>
    <w:rsid w:val="00286002"/>
    <w:rsid w:val="0028608B"/>
    <w:rsid w:val="002860D9"/>
    <w:rsid w:val="002862E1"/>
    <w:rsid w:val="00286895"/>
    <w:rsid w:val="00286B90"/>
    <w:rsid w:val="00286BA2"/>
    <w:rsid w:val="00286CBB"/>
    <w:rsid w:val="00286CE6"/>
    <w:rsid w:val="00286DE3"/>
    <w:rsid w:val="00287154"/>
    <w:rsid w:val="00287323"/>
    <w:rsid w:val="0028733B"/>
    <w:rsid w:val="0028771D"/>
    <w:rsid w:val="00287799"/>
    <w:rsid w:val="00287DD9"/>
    <w:rsid w:val="00287EB7"/>
    <w:rsid w:val="00287F32"/>
    <w:rsid w:val="00287F91"/>
    <w:rsid w:val="0029039E"/>
    <w:rsid w:val="00290688"/>
    <w:rsid w:val="00290982"/>
    <w:rsid w:val="00290A34"/>
    <w:rsid w:val="00290ACF"/>
    <w:rsid w:val="00290B1D"/>
    <w:rsid w:val="00290B96"/>
    <w:rsid w:val="00290CA7"/>
    <w:rsid w:val="00290FBC"/>
    <w:rsid w:val="0029106F"/>
    <w:rsid w:val="002917E9"/>
    <w:rsid w:val="00291CF8"/>
    <w:rsid w:val="00291D86"/>
    <w:rsid w:val="00291F7E"/>
    <w:rsid w:val="00292437"/>
    <w:rsid w:val="0029260D"/>
    <w:rsid w:val="00292635"/>
    <w:rsid w:val="002926C5"/>
    <w:rsid w:val="0029316C"/>
    <w:rsid w:val="002932AD"/>
    <w:rsid w:val="0029358C"/>
    <w:rsid w:val="0029377A"/>
    <w:rsid w:val="002938A6"/>
    <w:rsid w:val="00293A0A"/>
    <w:rsid w:val="00293AE5"/>
    <w:rsid w:val="00293D54"/>
    <w:rsid w:val="00293EE9"/>
    <w:rsid w:val="00293FE9"/>
    <w:rsid w:val="0029408B"/>
    <w:rsid w:val="002941DA"/>
    <w:rsid w:val="002941E1"/>
    <w:rsid w:val="002941FD"/>
    <w:rsid w:val="002947C6"/>
    <w:rsid w:val="0029480E"/>
    <w:rsid w:val="00294821"/>
    <w:rsid w:val="00294E19"/>
    <w:rsid w:val="00294EB6"/>
    <w:rsid w:val="00294FE3"/>
    <w:rsid w:val="00295039"/>
    <w:rsid w:val="0029512E"/>
    <w:rsid w:val="00295132"/>
    <w:rsid w:val="002954F8"/>
    <w:rsid w:val="00295522"/>
    <w:rsid w:val="002955D9"/>
    <w:rsid w:val="00295930"/>
    <w:rsid w:val="00295DBE"/>
    <w:rsid w:val="00295DE8"/>
    <w:rsid w:val="00295FF0"/>
    <w:rsid w:val="00296176"/>
    <w:rsid w:val="00296597"/>
    <w:rsid w:val="002966B0"/>
    <w:rsid w:val="00296827"/>
    <w:rsid w:val="0029688E"/>
    <w:rsid w:val="00296FDE"/>
    <w:rsid w:val="0029701B"/>
    <w:rsid w:val="00297298"/>
    <w:rsid w:val="00297779"/>
    <w:rsid w:val="00297B89"/>
    <w:rsid w:val="00297B8B"/>
    <w:rsid w:val="002A02B7"/>
    <w:rsid w:val="002A0461"/>
    <w:rsid w:val="002A0655"/>
    <w:rsid w:val="002A0980"/>
    <w:rsid w:val="002A09C6"/>
    <w:rsid w:val="002A0AB2"/>
    <w:rsid w:val="002A12BD"/>
    <w:rsid w:val="002A18AF"/>
    <w:rsid w:val="002A1965"/>
    <w:rsid w:val="002A1B2B"/>
    <w:rsid w:val="002A1DC1"/>
    <w:rsid w:val="002A1F41"/>
    <w:rsid w:val="002A2100"/>
    <w:rsid w:val="002A23CE"/>
    <w:rsid w:val="002A2826"/>
    <w:rsid w:val="002A2E4C"/>
    <w:rsid w:val="002A3088"/>
    <w:rsid w:val="002A31A7"/>
    <w:rsid w:val="002A3294"/>
    <w:rsid w:val="002A3548"/>
    <w:rsid w:val="002A35FC"/>
    <w:rsid w:val="002A39C8"/>
    <w:rsid w:val="002A3C15"/>
    <w:rsid w:val="002A40FE"/>
    <w:rsid w:val="002A43CA"/>
    <w:rsid w:val="002A4486"/>
    <w:rsid w:val="002A4495"/>
    <w:rsid w:val="002A4B33"/>
    <w:rsid w:val="002A4BFE"/>
    <w:rsid w:val="002A4EB8"/>
    <w:rsid w:val="002A50A7"/>
    <w:rsid w:val="002A5239"/>
    <w:rsid w:val="002A55FD"/>
    <w:rsid w:val="002A5A39"/>
    <w:rsid w:val="002A5BB6"/>
    <w:rsid w:val="002A5D63"/>
    <w:rsid w:val="002A5ED6"/>
    <w:rsid w:val="002A5F92"/>
    <w:rsid w:val="002A60F9"/>
    <w:rsid w:val="002A62B5"/>
    <w:rsid w:val="002A636D"/>
    <w:rsid w:val="002A65B9"/>
    <w:rsid w:val="002A6656"/>
    <w:rsid w:val="002A692D"/>
    <w:rsid w:val="002A6BF4"/>
    <w:rsid w:val="002A6C7B"/>
    <w:rsid w:val="002A7159"/>
    <w:rsid w:val="002A76B4"/>
    <w:rsid w:val="002A77DE"/>
    <w:rsid w:val="002A7C48"/>
    <w:rsid w:val="002A7C62"/>
    <w:rsid w:val="002A7DF3"/>
    <w:rsid w:val="002A7EAF"/>
    <w:rsid w:val="002A7EBC"/>
    <w:rsid w:val="002B03B5"/>
    <w:rsid w:val="002B0602"/>
    <w:rsid w:val="002B0677"/>
    <w:rsid w:val="002B0688"/>
    <w:rsid w:val="002B088E"/>
    <w:rsid w:val="002B089F"/>
    <w:rsid w:val="002B08EB"/>
    <w:rsid w:val="002B0AC8"/>
    <w:rsid w:val="002B0C5C"/>
    <w:rsid w:val="002B0CC9"/>
    <w:rsid w:val="002B0D71"/>
    <w:rsid w:val="002B1081"/>
    <w:rsid w:val="002B1750"/>
    <w:rsid w:val="002B1AD7"/>
    <w:rsid w:val="002B1C52"/>
    <w:rsid w:val="002B21E7"/>
    <w:rsid w:val="002B2748"/>
    <w:rsid w:val="002B2AFA"/>
    <w:rsid w:val="002B2D79"/>
    <w:rsid w:val="002B2E3F"/>
    <w:rsid w:val="002B3412"/>
    <w:rsid w:val="002B3589"/>
    <w:rsid w:val="002B3A0B"/>
    <w:rsid w:val="002B41A6"/>
    <w:rsid w:val="002B423E"/>
    <w:rsid w:val="002B4343"/>
    <w:rsid w:val="002B49C0"/>
    <w:rsid w:val="002B4C9D"/>
    <w:rsid w:val="002B515A"/>
    <w:rsid w:val="002B529F"/>
    <w:rsid w:val="002B5566"/>
    <w:rsid w:val="002B55EE"/>
    <w:rsid w:val="002B6110"/>
    <w:rsid w:val="002B6191"/>
    <w:rsid w:val="002B6234"/>
    <w:rsid w:val="002B6340"/>
    <w:rsid w:val="002B63F7"/>
    <w:rsid w:val="002B6496"/>
    <w:rsid w:val="002B6975"/>
    <w:rsid w:val="002B6A59"/>
    <w:rsid w:val="002B6B5D"/>
    <w:rsid w:val="002B6CCC"/>
    <w:rsid w:val="002B6D66"/>
    <w:rsid w:val="002B7290"/>
    <w:rsid w:val="002B745B"/>
    <w:rsid w:val="002B79F4"/>
    <w:rsid w:val="002B7D9E"/>
    <w:rsid w:val="002C01CC"/>
    <w:rsid w:val="002C0488"/>
    <w:rsid w:val="002C0508"/>
    <w:rsid w:val="002C071C"/>
    <w:rsid w:val="002C0738"/>
    <w:rsid w:val="002C08EF"/>
    <w:rsid w:val="002C0984"/>
    <w:rsid w:val="002C0E70"/>
    <w:rsid w:val="002C0E73"/>
    <w:rsid w:val="002C1159"/>
    <w:rsid w:val="002C1558"/>
    <w:rsid w:val="002C168A"/>
    <w:rsid w:val="002C1DA1"/>
    <w:rsid w:val="002C2368"/>
    <w:rsid w:val="002C2719"/>
    <w:rsid w:val="002C27A4"/>
    <w:rsid w:val="002C28D6"/>
    <w:rsid w:val="002C2920"/>
    <w:rsid w:val="002C29EB"/>
    <w:rsid w:val="002C2A1B"/>
    <w:rsid w:val="002C2BF7"/>
    <w:rsid w:val="002C2C0C"/>
    <w:rsid w:val="002C2D2A"/>
    <w:rsid w:val="002C2D82"/>
    <w:rsid w:val="002C320B"/>
    <w:rsid w:val="002C3254"/>
    <w:rsid w:val="002C335B"/>
    <w:rsid w:val="002C3373"/>
    <w:rsid w:val="002C3709"/>
    <w:rsid w:val="002C3967"/>
    <w:rsid w:val="002C3BC4"/>
    <w:rsid w:val="002C3F9F"/>
    <w:rsid w:val="002C4362"/>
    <w:rsid w:val="002C4708"/>
    <w:rsid w:val="002C484A"/>
    <w:rsid w:val="002C4E6B"/>
    <w:rsid w:val="002C5020"/>
    <w:rsid w:val="002C5042"/>
    <w:rsid w:val="002C5181"/>
    <w:rsid w:val="002C5908"/>
    <w:rsid w:val="002C597A"/>
    <w:rsid w:val="002C5DCA"/>
    <w:rsid w:val="002C5E3F"/>
    <w:rsid w:val="002C5F4C"/>
    <w:rsid w:val="002C6557"/>
    <w:rsid w:val="002C6BBB"/>
    <w:rsid w:val="002C6F23"/>
    <w:rsid w:val="002C6FE6"/>
    <w:rsid w:val="002C7699"/>
    <w:rsid w:val="002C7720"/>
    <w:rsid w:val="002C77B3"/>
    <w:rsid w:val="002C77E1"/>
    <w:rsid w:val="002C78DC"/>
    <w:rsid w:val="002C7F19"/>
    <w:rsid w:val="002D00F1"/>
    <w:rsid w:val="002D0196"/>
    <w:rsid w:val="002D03E1"/>
    <w:rsid w:val="002D0409"/>
    <w:rsid w:val="002D0820"/>
    <w:rsid w:val="002D0D8E"/>
    <w:rsid w:val="002D0FEC"/>
    <w:rsid w:val="002D11E8"/>
    <w:rsid w:val="002D11FE"/>
    <w:rsid w:val="002D1209"/>
    <w:rsid w:val="002D1612"/>
    <w:rsid w:val="002D19D9"/>
    <w:rsid w:val="002D1DEC"/>
    <w:rsid w:val="002D1E8C"/>
    <w:rsid w:val="002D1FBF"/>
    <w:rsid w:val="002D28DC"/>
    <w:rsid w:val="002D2DC8"/>
    <w:rsid w:val="002D3124"/>
    <w:rsid w:val="002D3227"/>
    <w:rsid w:val="002D32BB"/>
    <w:rsid w:val="002D332B"/>
    <w:rsid w:val="002D3461"/>
    <w:rsid w:val="002D348C"/>
    <w:rsid w:val="002D365D"/>
    <w:rsid w:val="002D36DD"/>
    <w:rsid w:val="002D37B7"/>
    <w:rsid w:val="002D382B"/>
    <w:rsid w:val="002D3899"/>
    <w:rsid w:val="002D3C8C"/>
    <w:rsid w:val="002D3CA1"/>
    <w:rsid w:val="002D3DC2"/>
    <w:rsid w:val="002D3ED9"/>
    <w:rsid w:val="002D4233"/>
    <w:rsid w:val="002D4527"/>
    <w:rsid w:val="002D46EE"/>
    <w:rsid w:val="002D4741"/>
    <w:rsid w:val="002D4B60"/>
    <w:rsid w:val="002D4C70"/>
    <w:rsid w:val="002D4EF4"/>
    <w:rsid w:val="002D4F7C"/>
    <w:rsid w:val="002D5335"/>
    <w:rsid w:val="002D540C"/>
    <w:rsid w:val="002D56F2"/>
    <w:rsid w:val="002D59A9"/>
    <w:rsid w:val="002D59FB"/>
    <w:rsid w:val="002D5CF6"/>
    <w:rsid w:val="002D5D10"/>
    <w:rsid w:val="002D5D57"/>
    <w:rsid w:val="002D6014"/>
    <w:rsid w:val="002D60D5"/>
    <w:rsid w:val="002D6197"/>
    <w:rsid w:val="002D6273"/>
    <w:rsid w:val="002D630A"/>
    <w:rsid w:val="002D635E"/>
    <w:rsid w:val="002D6505"/>
    <w:rsid w:val="002D66DC"/>
    <w:rsid w:val="002D6702"/>
    <w:rsid w:val="002D6878"/>
    <w:rsid w:val="002D6B0B"/>
    <w:rsid w:val="002D6BED"/>
    <w:rsid w:val="002D6F35"/>
    <w:rsid w:val="002D75DB"/>
    <w:rsid w:val="002D75E3"/>
    <w:rsid w:val="002D7906"/>
    <w:rsid w:val="002D7928"/>
    <w:rsid w:val="002D79E5"/>
    <w:rsid w:val="002D7A0D"/>
    <w:rsid w:val="002D7B46"/>
    <w:rsid w:val="002D7BD3"/>
    <w:rsid w:val="002D7CC3"/>
    <w:rsid w:val="002D7D35"/>
    <w:rsid w:val="002D7DAC"/>
    <w:rsid w:val="002D7E97"/>
    <w:rsid w:val="002E0557"/>
    <w:rsid w:val="002E07CE"/>
    <w:rsid w:val="002E0926"/>
    <w:rsid w:val="002E0A8B"/>
    <w:rsid w:val="002E0B14"/>
    <w:rsid w:val="002E0F65"/>
    <w:rsid w:val="002E0FC4"/>
    <w:rsid w:val="002E1822"/>
    <w:rsid w:val="002E194E"/>
    <w:rsid w:val="002E1F44"/>
    <w:rsid w:val="002E2037"/>
    <w:rsid w:val="002E20F5"/>
    <w:rsid w:val="002E214B"/>
    <w:rsid w:val="002E2415"/>
    <w:rsid w:val="002E25E6"/>
    <w:rsid w:val="002E29B3"/>
    <w:rsid w:val="002E29B8"/>
    <w:rsid w:val="002E2A77"/>
    <w:rsid w:val="002E2AEE"/>
    <w:rsid w:val="002E2C0D"/>
    <w:rsid w:val="002E2D09"/>
    <w:rsid w:val="002E2ECC"/>
    <w:rsid w:val="002E3151"/>
    <w:rsid w:val="002E32C1"/>
    <w:rsid w:val="002E3316"/>
    <w:rsid w:val="002E34B9"/>
    <w:rsid w:val="002E3857"/>
    <w:rsid w:val="002E3CC0"/>
    <w:rsid w:val="002E3D41"/>
    <w:rsid w:val="002E3EFF"/>
    <w:rsid w:val="002E430D"/>
    <w:rsid w:val="002E49D0"/>
    <w:rsid w:val="002E4A93"/>
    <w:rsid w:val="002E4B81"/>
    <w:rsid w:val="002E4BF5"/>
    <w:rsid w:val="002E4C0C"/>
    <w:rsid w:val="002E4D15"/>
    <w:rsid w:val="002E4DDB"/>
    <w:rsid w:val="002E4E29"/>
    <w:rsid w:val="002E5080"/>
    <w:rsid w:val="002E53B7"/>
    <w:rsid w:val="002E5A7B"/>
    <w:rsid w:val="002E5A9C"/>
    <w:rsid w:val="002E5F26"/>
    <w:rsid w:val="002E60E9"/>
    <w:rsid w:val="002E6154"/>
    <w:rsid w:val="002E6224"/>
    <w:rsid w:val="002E64A4"/>
    <w:rsid w:val="002E65FE"/>
    <w:rsid w:val="002E6765"/>
    <w:rsid w:val="002E67EC"/>
    <w:rsid w:val="002E6A8D"/>
    <w:rsid w:val="002E6B63"/>
    <w:rsid w:val="002E6FDC"/>
    <w:rsid w:val="002E7133"/>
    <w:rsid w:val="002E7180"/>
    <w:rsid w:val="002E72B1"/>
    <w:rsid w:val="002E73BD"/>
    <w:rsid w:val="002E7587"/>
    <w:rsid w:val="002E75F9"/>
    <w:rsid w:val="002E7970"/>
    <w:rsid w:val="002E7B92"/>
    <w:rsid w:val="002E7F6F"/>
    <w:rsid w:val="002E7FB9"/>
    <w:rsid w:val="002E7FC2"/>
    <w:rsid w:val="002F00E1"/>
    <w:rsid w:val="002F01A8"/>
    <w:rsid w:val="002F0480"/>
    <w:rsid w:val="002F04B6"/>
    <w:rsid w:val="002F0514"/>
    <w:rsid w:val="002F05E9"/>
    <w:rsid w:val="002F07F4"/>
    <w:rsid w:val="002F0806"/>
    <w:rsid w:val="002F0BEE"/>
    <w:rsid w:val="002F0DD3"/>
    <w:rsid w:val="002F0E74"/>
    <w:rsid w:val="002F0EB4"/>
    <w:rsid w:val="002F0FAC"/>
    <w:rsid w:val="002F0FC5"/>
    <w:rsid w:val="002F117B"/>
    <w:rsid w:val="002F13A8"/>
    <w:rsid w:val="002F1A39"/>
    <w:rsid w:val="002F20C0"/>
    <w:rsid w:val="002F20CB"/>
    <w:rsid w:val="002F235C"/>
    <w:rsid w:val="002F238A"/>
    <w:rsid w:val="002F269F"/>
    <w:rsid w:val="002F28EB"/>
    <w:rsid w:val="002F2B47"/>
    <w:rsid w:val="002F2EA3"/>
    <w:rsid w:val="002F340C"/>
    <w:rsid w:val="002F3B1B"/>
    <w:rsid w:val="002F3C3B"/>
    <w:rsid w:val="002F421F"/>
    <w:rsid w:val="002F4230"/>
    <w:rsid w:val="002F455A"/>
    <w:rsid w:val="002F4985"/>
    <w:rsid w:val="002F498C"/>
    <w:rsid w:val="002F4990"/>
    <w:rsid w:val="002F4ACE"/>
    <w:rsid w:val="002F4AE1"/>
    <w:rsid w:val="002F4B10"/>
    <w:rsid w:val="002F4F8F"/>
    <w:rsid w:val="002F507C"/>
    <w:rsid w:val="002F52BD"/>
    <w:rsid w:val="002F5376"/>
    <w:rsid w:val="002F5515"/>
    <w:rsid w:val="002F577E"/>
    <w:rsid w:val="002F5824"/>
    <w:rsid w:val="002F5E63"/>
    <w:rsid w:val="002F601B"/>
    <w:rsid w:val="002F617A"/>
    <w:rsid w:val="002F617C"/>
    <w:rsid w:val="002F625E"/>
    <w:rsid w:val="002F62A2"/>
    <w:rsid w:val="002F62AB"/>
    <w:rsid w:val="002F6372"/>
    <w:rsid w:val="002F6917"/>
    <w:rsid w:val="002F6C31"/>
    <w:rsid w:val="002F6C74"/>
    <w:rsid w:val="002F7048"/>
    <w:rsid w:val="002F7213"/>
    <w:rsid w:val="002F74EB"/>
    <w:rsid w:val="002F767E"/>
    <w:rsid w:val="002F78BF"/>
    <w:rsid w:val="002F78F7"/>
    <w:rsid w:val="002F7913"/>
    <w:rsid w:val="002F79AE"/>
    <w:rsid w:val="002F79E0"/>
    <w:rsid w:val="002F7E9C"/>
    <w:rsid w:val="0030011E"/>
    <w:rsid w:val="00300364"/>
    <w:rsid w:val="00300510"/>
    <w:rsid w:val="00300528"/>
    <w:rsid w:val="0030073F"/>
    <w:rsid w:val="003010F0"/>
    <w:rsid w:val="00301288"/>
    <w:rsid w:val="0030161E"/>
    <w:rsid w:val="00301B53"/>
    <w:rsid w:val="00301E60"/>
    <w:rsid w:val="00301F69"/>
    <w:rsid w:val="003021E7"/>
    <w:rsid w:val="00302684"/>
    <w:rsid w:val="00302723"/>
    <w:rsid w:val="0030276C"/>
    <w:rsid w:val="00302C98"/>
    <w:rsid w:val="00302D29"/>
    <w:rsid w:val="00302D7E"/>
    <w:rsid w:val="0030313A"/>
    <w:rsid w:val="003031CD"/>
    <w:rsid w:val="00303328"/>
    <w:rsid w:val="00303353"/>
    <w:rsid w:val="003034F9"/>
    <w:rsid w:val="00303636"/>
    <w:rsid w:val="00303970"/>
    <w:rsid w:val="00303A74"/>
    <w:rsid w:val="00303C69"/>
    <w:rsid w:val="00303C89"/>
    <w:rsid w:val="00303D7B"/>
    <w:rsid w:val="00303DBB"/>
    <w:rsid w:val="00303E27"/>
    <w:rsid w:val="0030403B"/>
    <w:rsid w:val="003044B7"/>
    <w:rsid w:val="0030467D"/>
    <w:rsid w:val="003049FC"/>
    <w:rsid w:val="00304CC6"/>
    <w:rsid w:val="00305240"/>
    <w:rsid w:val="0030525F"/>
    <w:rsid w:val="003053DD"/>
    <w:rsid w:val="00305621"/>
    <w:rsid w:val="003056B2"/>
    <w:rsid w:val="0030570C"/>
    <w:rsid w:val="0030586C"/>
    <w:rsid w:val="00305F92"/>
    <w:rsid w:val="0030607B"/>
    <w:rsid w:val="00306248"/>
    <w:rsid w:val="00306492"/>
    <w:rsid w:val="003064E2"/>
    <w:rsid w:val="0030685D"/>
    <w:rsid w:val="00306A60"/>
    <w:rsid w:val="00306E31"/>
    <w:rsid w:val="00306F21"/>
    <w:rsid w:val="00306F45"/>
    <w:rsid w:val="00307003"/>
    <w:rsid w:val="00307315"/>
    <w:rsid w:val="0030738A"/>
    <w:rsid w:val="0030775C"/>
    <w:rsid w:val="003078D4"/>
    <w:rsid w:val="0030795F"/>
    <w:rsid w:val="00307E00"/>
    <w:rsid w:val="00310069"/>
    <w:rsid w:val="003100FA"/>
    <w:rsid w:val="00310807"/>
    <w:rsid w:val="00310CAB"/>
    <w:rsid w:val="00310DC7"/>
    <w:rsid w:val="00310DE1"/>
    <w:rsid w:val="00310FDE"/>
    <w:rsid w:val="00311232"/>
    <w:rsid w:val="003113BE"/>
    <w:rsid w:val="003113D7"/>
    <w:rsid w:val="003115E0"/>
    <w:rsid w:val="00311677"/>
    <w:rsid w:val="00311837"/>
    <w:rsid w:val="00311A24"/>
    <w:rsid w:val="00311A28"/>
    <w:rsid w:val="00311AC6"/>
    <w:rsid w:val="00311B28"/>
    <w:rsid w:val="00311D0A"/>
    <w:rsid w:val="00311D25"/>
    <w:rsid w:val="003124EF"/>
    <w:rsid w:val="003125A3"/>
    <w:rsid w:val="0031291E"/>
    <w:rsid w:val="00312B77"/>
    <w:rsid w:val="003133D4"/>
    <w:rsid w:val="00313445"/>
    <w:rsid w:val="00313539"/>
    <w:rsid w:val="00314271"/>
    <w:rsid w:val="003143F6"/>
    <w:rsid w:val="00314BD7"/>
    <w:rsid w:val="00314E21"/>
    <w:rsid w:val="00314E28"/>
    <w:rsid w:val="00314EEF"/>
    <w:rsid w:val="00314F06"/>
    <w:rsid w:val="003150EC"/>
    <w:rsid w:val="0031542D"/>
    <w:rsid w:val="00315439"/>
    <w:rsid w:val="00315572"/>
    <w:rsid w:val="00315590"/>
    <w:rsid w:val="003155F2"/>
    <w:rsid w:val="003156A4"/>
    <w:rsid w:val="003159EC"/>
    <w:rsid w:val="00315E91"/>
    <w:rsid w:val="00315F46"/>
    <w:rsid w:val="00315F4F"/>
    <w:rsid w:val="00316055"/>
    <w:rsid w:val="0031605C"/>
    <w:rsid w:val="0031619E"/>
    <w:rsid w:val="0031639C"/>
    <w:rsid w:val="0031640D"/>
    <w:rsid w:val="0031646D"/>
    <w:rsid w:val="003169AC"/>
    <w:rsid w:val="003169AD"/>
    <w:rsid w:val="00316B62"/>
    <w:rsid w:val="00316C58"/>
    <w:rsid w:val="00316CD0"/>
    <w:rsid w:val="00316D17"/>
    <w:rsid w:val="00316D4A"/>
    <w:rsid w:val="00316D93"/>
    <w:rsid w:val="00316FCF"/>
    <w:rsid w:val="00317069"/>
    <w:rsid w:val="00317101"/>
    <w:rsid w:val="0031731B"/>
    <w:rsid w:val="00317836"/>
    <w:rsid w:val="00317898"/>
    <w:rsid w:val="003179B6"/>
    <w:rsid w:val="00317A3F"/>
    <w:rsid w:val="003200C6"/>
    <w:rsid w:val="00320708"/>
    <w:rsid w:val="00320904"/>
    <w:rsid w:val="00320B50"/>
    <w:rsid w:val="00321022"/>
    <w:rsid w:val="00321298"/>
    <w:rsid w:val="0032139D"/>
    <w:rsid w:val="0032159C"/>
    <w:rsid w:val="0032178F"/>
    <w:rsid w:val="00321826"/>
    <w:rsid w:val="003218AE"/>
    <w:rsid w:val="00321A74"/>
    <w:rsid w:val="00321B24"/>
    <w:rsid w:val="00321B38"/>
    <w:rsid w:val="00321BC2"/>
    <w:rsid w:val="00321D3C"/>
    <w:rsid w:val="003220EE"/>
    <w:rsid w:val="00322399"/>
    <w:rsid w:val="00322831"/>
    <w:rsid w:val="00322CA1"/>
    <w:rsid w:val="00322E34"/>
    <w:rsid w:val="00322E5E"/>
    <w:rsid w:val="00323789"/>
    <w:rsid w:val="00323825"/>
    <w:rsid w:val="003239C6"/>
    <w:rsid w:val="00323A7B"/>
    <w:rsid w:val="00323CE5"/>
    <w:rsid w:val="003240BA"/>
    <w:rsid w:val="00324372"/>
    <w:rsid w:val="0032445C"/>
    <w:rsid w:val="0032451F"/>
    <w:rsid w:val="00324535"/>
    <w:rsid w:val="00324621"/>
    <w:rsid w:val="00324671"/>
    <w:rsid w:val="003246A1"/>
    <w:rsid w:val="00324763"/>
    <w:rsid w:val="00324926"/>
    <w:rsid w:val="00324943"/>
    <w:rsid w:val="00324C02"/>
    <w:rsid w:val="00324D8C"/>
    <w:rsid w:val="00324F0C"/>
    <w:rsid w:val="00324F42"/>
    <w:rsid w:val="00324F79"/>
    <w:rsid w:val="00325031"/>
    <w:rsid w:val="0032511A"/>
    <w:rsid w:val="0032513B"/>
    <w:rsid w:val="003251FF"/>
    <w:rsid w:val="00325453"/>
    <w:rsid w:val="00325AB3"/>
    <w:rsid w:val="00325B64"/>
    <w:rsid w:val="00325C57"/>
    <w:rsid w:val="00325CF8"/>
    <w:rsid w:val="00325D4C"/>
    <w:rsid w:val="00325D65"/>
    <w:rsid w:val="00326437"/>
    <w:rsid w:val="00326479"/>
    <w:rsid w:val="0032657C"/>
    <w:rsid w:val="00326734"/>
    <w:rsid w:val="003268FA"/>
    <w:rsid w:val="00326A9F"/>
    <w:rsid w:val="00326B61"/>
    <w:rsid w:val="003277E7"/>
    <w:rsid w:val="003278AA"/>
    <w:rsid w:val="003278CE"/>
    <w:rsid w:val="00327C83"/>
    <w:rsid w:val="003302B0"/>
    <w:rsid w:val="00330381"/>
    <w:rsid w:val="003303EF"/>
    <w:rsid w:val="00330428"/>
    <w:rsid w:val="003304DD"/>
    <w:rsid w:val="00330528"/>
    <w:rsid w:val="0033070E"/>
    <w:rsid w:val="003307FA"/>
    <w:rsid w:val="00330B7F"/>
    <w:rsid w:val="00330E7D"/>
    <w:rsid w:val="00330F93"/>
    <w:rsid w:val="0033103A"/>
    <w:rsid w:val="003310FA"/>
    <w:rsid w:val="0033126A"/>
    <w:rsid w:val="00331668"/>
    <w:rsid w:val="003317B4"/>
    <w:rsid w:val="003318C3"/>
    <w:rsid w:val="00331A12"/>
    <w:rsid w:val="00331B32"/>
    <w:rsid w:val="00332249"/>
    <w:rsid w:val="003324EC"/>
    <w:rsid w:val="0033276B"/>
    <w:rsid w:val="00332D1D"/>
    <w:rsid w:val="00332DDC"/>
    <w:rsid w:val="00332F8D"/>
    <w:rsid w:val="0033311E"/>
    <w:rsid w:val="0033317D"/>
    <w:rsid w:val="0033319D"/>
    <w:rsid w:val="0033393D"/>
    <w:rsid w:val="00333A54"/>
    <w:rsid w:val="00333A71"/>
    <w:rsid w:val="00333E4B"/>
    <w:rsid w:val="00333FFA"/>
    <w:rsid w:val="0033411C"/>
    <w:rsid w:val="00334129"/>
    <w:rsid w:val="00334279"/>
    <w:rsid w:val="003345AD"/>
    <w:rsid w:val="00334B19"/>
    <w:rsid w:val="00334DC9"/>
    <w:rsid w:val="0033516D"/>
    <w:rsid w:val="00335239"/>
    <w:rsid w:val="00335287"/>
    <w:rsid w:val="00335377"/>
    <w:rsid w:val="003354FD"/>
    <w:rsid w:val="0033589C"/>
    <w:rsid w:val="003359B8"/>
    <w:rsid w:val="00335AD6"/>
    <w:rsid w:val="00335CBC"/>
    <w:rsid w:val="00335E70"/>
    <w:rsid w:val="0033622C"/>
    <w:rsid w:val="0033634D"/>
    <w:rsid w:val="00336482"/>
    <w:rsid w:val="00336703"/>
    <w:rsid w:val="0033677E"/>
    <w:rsid w:val="00336996"/>
    <w:rsid w:val="00336E7D"/>
    <w:rsid w:val="00337007"/>
    <w:rsid w:val="003374E2"/>
    <w:rsid w:val="0033774F"/>
    <w:rsid w:val="00337883"/>
    <w:rsid w:val="00337977"/>
    <w:rsid w:val="00337B9B"/>
    <w:rsid w:val="00337EC0"/>
    <w:rsid w:val="00337F4E"/>
    <w:rsid w:val="00340048"/>
    <w:rsid w:val="003407C5"/>
    <w:rsid w:val="00340836"/>
    <w:rsid w:val="003408C1"/>
    <w:rsid w:val="00340941"/>
    <w:rsid w:val="00340BE6"/>
    <w:rsid w:val="00340CBD"/>
    <w:rsid w:val="00340DE8"/>
    <w:rsid w:val="00340E08"/>
    <w:rsid w:val="00341039"/>
    <w:rsid w:val="0034104D"/>
    <w:rsid w:val="0034112A"/>
    <w:rsid w:val="0034125C"/>
    <w:rsid w:val="00341417"/>
    <w:rsid w:val="0034150A"/>
    <w:rsid w:val="0034158E"/>
    <w:rsid w:val="00341828"/>
    <w:rsid w:val="00341965"/>
    <w:rsid w:val="0034199C"/>
    <w:rsid w:val="00341A10"/>
    <w:rsid w:val="00341A62"/>
    <w:rsid w:val="00341F40"/>
    <w:rsid w:val="0034220D"/>
    <w:rsid w:val="0034224B"/>
    <w:rsid w:val="003424C0"/>
    <w:rsid w:val="0034284E"/>
    <w:rsid w:val="003428A1"/>
    <w:rsid w:val="00342B75"/>
    <w:rsid w:val="00342BDC"/>
    <w:rsid w:val="00342FD6"/>
    <w:rsid w:val="00343000"/>
    <w:rsid w:val="0034303E"/>
    <w:rsid w:val="0034371F"/>
    <w:rsid w:val="00343815"/>
    <w:rsid w:val="00343915"/>
    <w:rsid w:val="00343B0A"/>
    <w:rsid w:val="00343BF5"/>
    <w:rsid w:val="00343DE7"/>
    <w:rsid w:val="00344288"/>
    <w:rsid w:val="003447F2"/>
    <w:rsid w:val="003449C0"/>
    <w:rsid w:val="00344B5F"/>
    <w:rsid w:val="00344F91"/>
    <w:rsid w:val="003450FC"/>
    <w:rsid w:val="0034528A"/>
    <w:rsid w:val="00345698"/>
    <w:rsid w:val="003456C4"/>
    <w:rsid w:val="00345808"/>
    <w:rsid w:val="003459E1"/>
    <w:rsid w:val="00345A98"/>
    <w:rsid w:val="00345BA8"/>
    <w:rsid w:val="00345FC4"/>
    <w:rsid w:val="00345FE1"/>
    <w:rsid w:val="00346469"/>
    <w:rsid w:val="003466F6"/>
    <w:rsid w:val="00346A13"/>
    <w:rsid w:val="00346BA9"/>
    <w:rsid w:val="00346E0A"/>
    <w:rsid w:val="0034706D"/>
    <w:rsid w:val="00347690"/>
    <w:rsid w:val="003476C3"/>
    <w:rsid w:val="003476D0"/>
    <w:rsid w:val="0034778B"/>
    <w:rsid w:val="00347962"/>
    <w:rsid w:val="003500A9"/>
    <w:rsid w:val="003501C6"/>
    <w:rsid w:val="00350496"/>
    <w:rsid w:val="00350517"/>
    <w:rsid w:val="0035080E"/>
    <w:rsid w:val="003508C6"/>
    <w:rsid w:val="00350AED"/>
    <w:rsid w:val="00350D2E"/>
    <w:rsid w:val="00350E06"/>
    <w:rsid w:val="00350E2C"/>
    <w:rsid w:val="00351555"/>
    <w:rsid w:val="00351560"/>
    <w:rsid w:val="00351731"/>
    <w:rsid w:val="00351763"/>
    <w:rsid w:val="00351C45"/>
    <w:rsid w:val="00351DDB"/>
    <w:rsid w:val="0035211B"/>
    <w:rsid w:val="00352130"/>
    <w:rsid w:val="0035242F"/>
    <w:rsid w:val="00352A4E"/>
    <w:rsid w:val="00352B64"/>
    <w:rsid w:val="00352D61"/>
    <w:rsid w:val="00352EB7"/>
    <w:rsid w:val="00352F63"/>
    <w:rsid w:val="003532AF"/>
    <w:rsid w:val="0035333E"/>
    <w:rsid w:val="0035337D"/>
    <w:rsid w:val="003533F2"/>
    <w:rsid w:val="0035363A"/>
    <w:rsid w:val="0035366A"/>
    <w:rsid w:val="00353901"/>
    <w:rsid w:val="00353A37"/>
    <w:rsid w:val="00353ADC"/>
    <w:rsid w:val="00353B9A"/>
    <w:rsid w:val="00353D10"/>
    <w:rsid w:val="00353F07"/>
    <w:rsid w:val="00353F3D"/>
    <w:rsid w:val="00353F72"/>
    <w:rsid w:val="0035447F"/>
    <w:rsid w:val="00354500"/>
    <w:rsid w:val="0035480C"/>
    <w:rsid w:val="0035481B"/>
    <w:rsid w:val="0035482B"/>
    <w:rsid w:val="0035484E"/>
    <w:rsid w:val="00354B95"/>
    <w:rsid w:val="00354C73"/>
    <w:rsid w:val="00354CFB"/>
    <w:rsid w:val="00354D4E"/>
    <w:rsid w:val="00355027"/>
    <w:rsid w:val="00355221"/>
    <w:rsid w:val="003552E2"/>
    <w:rsid w:val="0035555B"/>
    <w:rsid w:val="00355C77"/>
    <w:rsid w:val="00355E58"/>
    <w:rsid w:val="00355F03"/>
    <w:rsid w:val="00355FD5"/>
    <w:rsid w:val="00356841"/>
    <w:rsid w:val="00356D64"/>
    <w:rsid w:val="00356D8C"/>
    <w:rsid w:val="003570E8"/>
    <w:rsid w:val="003573D7"/>
    <w:rsid w:val="003578AD"/>
    <w:rsid w:val="00357C4B"/>
    <w:rsid w:val="003605BC"/>
    <w:rsid w:val="003608B2"/>
    <w:rsid w:val="0036096A"/>
    <w:rsid w:val="003609CB"/>
    <w:rsid w:val="00360DEF"/>
    <w:rsid w:val="00360E6C"/>
    <w:rsid w:val="00361148"/>
    <w:rsid w:val="003613F9"/>
    <w:rsid w:val="0036160A"/>
    <w:rsid w:val="00361796"/>
    <w:rsid w:val="00361996"/>
    <w:rsid w:val="00361C54"/>
    <w:rsid w:val="003621BF"/>
    <w:rsid w:val="003622F1"/>
    <w:rsid w:val="0036233E"/>
    <w:rsid w:val="003623E0"/>
    <w:rsid w:val="0036265C"/>
    <w:rsid w:val="00362A53"/>
    <w:rsid w:val="00362F12"/>
    <w:rsid w:val="00362F60"/>
    <w:rsid w:val="00362FA3"/>
    <w:rsid w:val="0036315A"/>
    <w:rsid w:val="00363383"/>
    <w:rsid w:val="00363446"/>
    <w:rsid w:val="0036355B"/>
    <w:rsid w:val="00363579"/>
    <w:rsid w:val="003635AA"/>
    <w:rsid w:val="00363CDC"/>
    <w:rsid w:val="00363F8E"/>
    <w:rsid w:val="003640FE"/>
    <w:rsid w:val="003641A4"/>
    <w:rsid w:val="003642A2"/>
    <w:rsid w:val="003646A0"/>
    <w:rsid w:val="0036474B"/>
    <w:rsid w:val="00364817"/>
    <w:rsid w:val="00364855"/>
    <w:rsid w:val="00364B60"/>
    <w:rsid w:val="00364EE0"/>
    <w:rsid w:val="0036503A"/>
    <w:rsid w:val="00365182"/>
    <w:rsid w:val="003651C3"/>
    <w:rsid w:val="00365202"/>
    <w:rsid w:val="00365350"/>
    <w:rsid w:val="0036535A"/>
    <w:rsid w:val="00365565"/>
    <w:rsid w:val="0036565C"/>
    <w:rsid w:val="0036571B"/>
    <w:rsid w:val="003658CF"/>
    <w:rsid w:val="00365B05"/>
    <w:rsid w:val="00365DE7"/>
    <w:rsid w:val="0036615E"/>
    <w:rsid w:val="003661C4"/>
    <w:rsid w:val="00366293"/>
    <w:rsid w:val="00366430"/>
    <w:rsid w:val="003668A4"/>
    <w:rsid w:val="003668CE"/>
    <w:rsid w:val="003668EB"/>
    <w:rsid w:val="00366B07"/>
    <w:rsid w:val="00366F24"/>
    <w:rsid w:val="003671DC"/>
    <w:rsid w:val="00367248"/>
    <w:rsid w:val="00367356"/>
    <w:rsid w:val="0036744C"/>
    <w:rsid w:val="003675CF"/>
    <w:rsid w:val="003677FE"/>
    <w:rsid w:val="00367C86"/>
    <w:rsid w:val="00367D3C"/>
    <w:rsid w:val="00367F83"/>
    <w:rsid w:val="00370483"/>
    <w:rsid w:val="00370536"/>
    <w:rsid w:val="00370A79"/>
    <w:rsid w:val="00370BD7"/>
    <w:rsid w:val="00370DB9"/>
    <w:rsid w:val="00370E35"/>
    <w:rsid w:val="00370F70"/>
    <w:rsid w:val="00371035"/>
    <w:rsid w:val="00371256"/>
    <w:rsid w:val="003714D4"/>
    <w:rsid w:val="003715DD"/>
    <w:rsid w:val="003716B9"/>
    <w:rsid w:val="00371737"/>
    <w:rsid w:val="003717B4"/>
    <w:rsid w:val="0037182C"/>
    <w:rsid w:val="00371C40"/>
    <w:rsid w:val="00371F24"/>
    <w:rsid w:val="0037205E"/>
    <w:rsid w:val="003722CB"/>
    <w:rsid w:val="0037261F"/>
    <w:rsid w:val="003728C7"/>
    <w:rsid w:val="00372D2B"/>
    <w:rsid w:val="00372FA6"/>
    <w:rsid w:val="003730A1"/>
    <w:rsid w:val="003732C3"/>
    <w:rsid w:val="00373444"/>
    <w:rsid w:val="003735E9"/>
    <w:rsid w:val="00373BD5"/>
    <w:rsid w:val="00373D71"/>
    <w:rsid w:val="00373DAE"/>
    <w:rsid w:val="00374243"/>
    <w:rsid w:val="003745C7"/>
    <w:rsid w:val="00374800"/>
    <w:rsid w:val="003749E5"/>
    <w:rsid w:val="00374C1D"/>
    <w:rsid w:val="00374EEB"/>
    <w:rsid w:val="0037500D"/>
    <w:rsid w:val="00375086"/>
    <w:rsid w:val="003751CD"/>
    <w:rsid w:val="003751D4"/>
    <w:rsid w:val="003755BD"/>
    <w:rsid w:val="003755C0"/>
    <w:rsid w:val="0037568F"/>
    <w:rsid w:val="00375838"/>
    <w:rsid w:val="00375931"/>
    <w:rsid w:val="00375AD3"/>
    <w:rsid w:val="00375B54"/>
    <w:rsid w:val="00375D9E"/>
    <w:rsid w:val="00375E9E"/>
    <w:rsid w:val="00376697"/>
    <w:rsid w:val="003766C1"/>
    <w:rsid w:val="003768A5"/>
    <w:rsid w:val="003769F8"/>
    <w:rsid w:val="00376BC6"/>
    <w:rsid w:val="00376E87"/>
    <w:rsid w:val="00377108"/>
    <w:rsid w:val="003779BF"/>
    <w:rsid w:val="00377A03"/>
    <w:rsid w:val="00377CEF"/>
    <w:rsid w:val="00377D3F"/>
    <w:rsid w:val="00377DD0"/>
    <w:rsid w:val="00377EEB"/>
    <w:rsid w:val="00380105"/>
    <w:rsid w:val="00380113"/>
    <w:rsid w:val="00380380"/>
    <w:rsid w:val="003804BC"/>
    <w:rsid w:val="00380666"/>
    <w:rsid w:val="00380679"/>
    <w:rsid w:val="00380A57"/>
    <w:rsid w:val="00380A7C"/>
    <w:rsid w:val="00380BDF"/>
    <w:rsid w:val="00380DFD"/>
    <w:rsid w:val="00380F80"/>
    <w:rsid w:val="0038109F"/>
    <w:rsid w:val="003810EF"/>
    <w:rsid w:val="00381265"/>
    <w:rsid w:val="0038146D"/>
    <w:rsid w:val="00381F94"/>
    <w:rsid w:val="00382034"/>
    <w:rsid w:val="003820BE"/>
    <w:rsid w:val="003821EE"/>
    <w:rsid w:val="0038220B"/>
    <w:rsid w:val="0038225C"/>
    <w:rsid w:val="003822D9"/>
    <w:rsid w:val="00382772"/>
    <w:rsid w:val="00382773"/>
    <w:rsid w:val="003828BC"/>
    <w:rsid w:val="003829E8"/>
    <w:rsid w:val="00382A7F"/>
    <w:rsid w:val="00382BB5"/>
    <w:rsid w:val="0038300A"/>
    <w:rsid w:val="00383046"/>
    <w:rsid w:val="00383397"/>
    <w:rsid w:val="00383659"/>
    <w:rsid w:val="00383774"/>
    <w:rsid w:val="00383AB3"/>
    <w:rsid w:val="00383D47"/>
    <w:rsid w:val="00383DB9"/>
    <w:rsid w:val="00383F2F"/>
    <w:rsid w:val="003840CA"/>
    <w:rsid w:val="00384683"/>
    <w:rsid w:val="003846C9"/>
    <w:rsid w:val="0038473D"/>
    <w:rsid w:val="0038499E"/>
    <w:rsid w:val="00384A3F"/>
    <w:rsid w:val="00384FBD"/>
    <w:rsid w:val="00385147"/>
    <w:rsid w:val="00385287"/>
    <w:rsid w:val="0038556C"/>
    <w:rsid w:val="003855C2"/>
    <w:rsid w:val="00385777"/>
    <w:rsid w:val="0038597A"/>
    <w:rsid w:val="00385C62"/>
    <w:rsid w:val="00385E95"/>
    <w:rsid w:val="00386092"/>
    <w:rsid w:val="00386208"/>
    <w:rsid w:val="00386936"/>
    <w:rsid w:val="00386955"/>
    <w:rsid w:val="00386AE0"/>
    <w:rsid w:val="00386EED"/>
    <w:rsid w:val="00386F3F"/>
    <w:rsid w:val="00387745"/>
    <w:rsid w:val="00387946"/>
    <w:rsid w:val="00387A11"/>
    <w:rsid w:val="00387E17"/>
    <w:rsid w:val="00390049"/>
    <w:rsid w:val="003902FA"/>
    <w:rsid w:val="00390345"/>
    <w:rsid w:val="0039042A"/>
    <w:rsid w:val="0039042B"/>
    <w:rsid w:val="003904CB"/>
    <w:rsid w:val="0039074D"/>
    <w:rsid w:val="003907F6"/>
    <w:rsid w:val="00390C62"/>
    <w:rsid w:val="00390E03"/>
    <w:rsid w:val="00391173"/>
    <w:rsid w:val="0039138A"/>
    <w:rsid w:val="0039178F"/>
    <w:rsid w:val="003919B3"/>
    <w:rsid w:val="003919E0"/>
    <w:rsid w:val="00391B3A"/>
    <w:rsid w:val="00391B70"/>
    <w:rsid w:val="00391CA5"/>
    <w:rsid w:val="00391E68"/>
    <w:rsid w:val="003921BD"/>
    <w:rsid w:val="003924C3"/>
    <w:rsid w:val="003925CA"/>
    <w:rsid w:val="00392861"/>
    <w:rsid w:val="00392A5C"/>
    <w:rsid w:val="00392D87"/>
    <w:rsid w:val="0039327E"/>
    <w:rsid w:val="00393646"/>
    <w:rsid w:val="00393AF1"/>
    <w:rsid w:val="00393BED"/>
    <w:rsid w:val="00393C24"/>
    <w:rsid w:val="00393E4B"/>
    <w:rsid w:val="00393E6F"/>
    <w:rsid w:val="00393F87"/>
    <w:rsid w:val="00394135"/>
    <w:rsid w:val="003941B7"/>
    <w:rsid w:val="003941CE"/>
    <w:rsid w:val="003941E1"/>
    <w:rsid w:val="0039428A"/>
    <w:rsid w:val="00394577"/>
    <w:rsid w:val="0039457B"/>
    <w:rsid w:val="003945CB"/>
    <w:rsid w:val="003945DA"/>
    <w:rsid w:val="00394796"/>
    <w:rsid w:val="0039492D"/>
    <w:rsid w:val="0039497E"/>
    <w:rsid w:val="00394CEB"/>
    <w:rsid w:val="00394EA6"/>
    <w:rsid w:val="00395235"/>
    <w:rsid w:val="00395483"/>
    <w:rsid w:val="003956D1"/>
    <w:rsid w:val="0039572A"/>
    <w:rsid w:val="0039583B"/>
    <w:rsid w:val="00395985"/>
    <w:rsid w:val="003959E3"/>
    <w:rsid w:val="003960A2"/>
    <w:rsid w:val="00396193"/>
    <w:rsid w:val="00396657"/>
    <w:rsid w:val="00396931"/>
    <w:rsid w:val="00397046"/>
    <w:rsid w:val="00397675"/>
    <w:rsid w:val="003979A1"/>
    <w:rsid w:val="00397A6C"/>
    <w:rsid w:val="00397FB9"/>
    <w:rsid w:val="003A02A1"/>
    <w:rsid w:val="003A0341"/>
    <w:rsid w:val="003A03C5"/>
    <w:rsid w:val="003A0A07"/>
    <w:rsid w:val="003A0A4C"/>
    <w:rsid w:val="003A0B6B"/>
    <w:rsid w:val="003A0BF4"/>
    <w:rsid w:val="003A0FF7"/>
    <w:rsid w:val="003A118B"/>
    <w:rsid w:val="003A1279"/>
    <w:rsid w:val="003A12BF"/>
    <w:rsid w:val="003A1303"/>
    <w:rsid w:val="003A1612"/>
    <w:rsid w:val="003A1645"/>
    <w:rsid w:val="003A1798"/>
    <w:rsid w:val="003A17F6"/>
    <w:rsid w:val="003A1945"/>
    <w:rsid w:val="003A198F"/>
    <w:rsid w:val="003A1A2C"/>
    <w:rsid w:val="003A1A84"/>
    <w:rsid w:val="003A1AB7"/>
    <w:rsid w:val="003A27A6"/>
    <w:rsid w:val="003A2800"/>
    <w:rsid w:val="003A2862"/>
    <w:rsid w:val="003A2B5B"/>
    <w:rsid w:val="003A2B88"/>
    <w:rsid w:val="003A2EC7"/>
    <w:rsid w:val="003A31BF"/>
    <w:rsid w:val="003A35B7"/>
    <w:rsid w:val="003A3631"/>
    <w:rsid w:val="003A385A"/>
    <w:rsid w:val="003A39F6"/>
    <w:rsid w:val="003A3AA9"/>
    <w:rsid w:val="003A3E15"/>
    <w:rsid w:val="003A3EE0"/>
    <w:rsid w:val="003A41CA"/>
    <w:rsid w:val="003A421A"/>
    <w:rsid w:val="003A44F6"/>
    <w:rsid w:val="003A4757"/>
    <w:rsid w:val="003A48AE"/>
    <w:rsid w:val="003A4D8A"/>
    <w:rsid w:val="003A50DE"/>
    <w:rsid w:val="003A521C"/>
    <w:rsid w:val="003A5278"/>
    <w:rsid w:val="003A5292"/>
    <w:rsid w:val="003A556B"/>
    <w:rsid w:val="003A5602"/>
    <w:rsid w:val="003A5813"/>
    <w:rsid w:val="003A5B3B"/>
    <w:rsid w:val="003A5BD8"/>
    <w:rsid w:val="003A6285"/>
    <w:rsid w:val="003A6A1B"/>
    <w:rsid w:val="003A6C26"/>
    <w:rsid w:val="003A6C4A"/>
    <w:rsid w:val="003A6E0E"/>
    <w:rsid w:val="003A6E15"/>
    <w:rsid w:val="003A7238"/>
    <w:rsid w:val="003A7385"/>
    <w:rsid w:val="003A7BA0"/>
    <w:rsid w:val="003A7E52"/>
    <w:rsid w:val="003A7F1F"/>
    <w:rsid w:val="003B0182"/>
    <w:rsid w:val="003B04FA"/>
    <w:rsid w:val="003B0B19"/>
    <w:rsid w:val="003B0C72"/>
    <w:rsid w:val="003B0CD5"/>
    <w:rsid w:val="003B0D63"/>
    <w:rsid w:val="003B1628"/>
    <w:rsid w:val="003B177A"/>
    <w:rsid w:val="003B183F"/>
    <w:rsid w:val="003B1A8E"/>
    <w:rsid w:val="003B227C"/>
    <w:rsid w:val="003B2295"/>
    <w:rsid w:val="003B23FB"/>
    <w:rsid w:val="003B24D5"/>
    <w:rsid w:val="003B2517"/>
    <w:rsid w:val="003B2AD8"/>
    <w:rsid w:val="003B2C95"/>
    <w:rsid w:val="003B2CD5"/>
    <w:rsid w:val="003B2E36"/>
    <w:rsid w:val="003B2F96"/>
    <w:rsid w:val="003B3181"/>
    <w:rsid w:val="003B36E0"/>
    <w:rsid w:val="003B37B7"/>
    <w:rsid w:val="003B38A1"/>
    <w:rsid w:val="003B3B46"/>
    <w:rsid w:val="003B3D0F"/>
    <w:rsid w:val="003B4855"/>
    <w:rsid w:val="003B4938"/>
    <w:rsid w:val="003B4A6C"/>
    <w:rsid w:val="003B4AE9"/>
    <w:rsid w:val="003B4BCC"/>
    <w:rsid w:val="003B4CDB"/>
    <w:rsid w:val="003B5293"/>
    <w:rsid w:val="003B52C3"/>
    <w:rsid w:val="003B534E"/>
    <w:rsid w:val="003B5357"/>
    <w:rsid w:val="003B5387"/>
    <w:rsid w:val="003B54FD"/>
    <w:rsid w:val="003B553A"/>
    <w:rsid w:val="003B5A0B"/>
    <w:rsid w:val="003B5A6D"/>
    <w:rsid w:val="003B5B7C"/>
    <w:rsid w:val="003B5DA8"/>
    <w:rsid w:val="003B5EBF"/>
    <w:rsid w:val="003B6075"/>
    <w:rsid w:val="003B6496"/>
    <w:rsid w:val="003B67CC"/>
    <w:rsid w:val="003B6875"/>
    <w:rsid w:val="003B68C6"/>
    <w:rsid w:val="003B691C"/>
    <w:rsid w:val="003B6A20"/>
    <w:rsid w:val="003B6B9F"/>
    <w:rsid w:val="003B6D29"/>
    <w:rsid w:val="003B712E"/>
    <w:rsid w:val="003B7638"/>
    <w:rsid w:val="003B76F3"/>
    <w:rsid w:val="003B777A"/>
    <w:rsid w:val="003B790B"/>
    <w:rsid w:val="003B7EF4"/>
    <w:rsid w:val="003B7FC3"/>
    <w:rsid w:val="003C01BA"/>
    <w:rsid w:val="003C041F"/>
    <w:rsid w:val="003C0424"/>
    <w:rsid w:val="003C07AD"/>
    <w:rsid w:val="003C0A94"/>
    <w:rsid w:val="003C0C63"/>
    <w:rsid w:val="003C0E9E"/>
    <w:rsid w:val="003C100A"/>
    <w:rsid w:val="003C10EC"/>
    <w:rsid w:val="003C17D7"/>
    <w:rsid w:val="003C17DD"/>
    <w:rsid w:val="003C1961"/>
    <w:rsid w:val="003C1AF4"/>
    <w:rsid w:val="003C1BBA"/>
    <w:rsid w:val="003C2151"/>
    <w:rsid w:val="003C21E7"/>
    <w:rsid w:val="003C232F"/>
    <w:rsid w:val="003C2801"/>
    <w:rsid w:val="003C3077"/>
    <w:rsid w:val="003C3381"/>
    <w:rsid w:val="003C3530"/>
    <w:rsid w:val="003C3583"/>
    <w:rsid w:val="003C35EA"/>
    <w:rsid w:val="003C3AB0"/>
    <w:rsid w:val="003C3AB9"/>
    <w:rsid w:val="003C3AD8"/>
    <w:rsid w:val="003C3C7F"/>
    <w:rsid w:val="003C3D24"/>
    <w:rsid w:val="003C403D"/>
    <w:rsid w:val="003C4162"/>
    <w:rsid w:val="003C4172"/>
    <w:rsid w:val="003C4427"/>
    <w:rsid w:val="003C457D"/>
    <w:rsid w:val="003C4607"/>
    <w:rsid w:val="003C4AC6"/>
    <w:rsid w:val="003C4BFA"/>
    <w:rsid w:val="003C504A"/>
    <w:rsid w:val="003C5DDF"/>
    <w:rsid w:val="003C5F86"/>
    <w:rsid w:val="003C5FF5"/>
    <w:rsid w:val="003C621D"/>
    <w:rsid w:val="003C6569"/>
    <w:rsid w:val="003C661C"/>
    <w:rsid w:val="003C68DE"/>
    <w:rsid w:val="003C6929"/>
    <w:rsid w:val="003C6964"/>
    <w:rsid w:val="003C69B1"/>
    <w:rsid w:val="003C6A38"/>
    <w:rsid w:val="003C6B63"/>
    <w:rsid w:val="003C7302"/>
    <w:rsid w:val="003C7622"/>
    <w:rsid w:val="003C7624"/>
    <w:rsid w:val="003C79BC"/>
    <w:rsid w:val="003C7BA4"/>
    <w:rsid w:val="003C7EC1"/>
    <w:rsid w:val="003D0198"/>
    <w:rsid w:val="003D09E1"/>
    <w:rsid w:val="003D0AAB"/>
    <w:rsid w:val="003D0EAE"/>
    <w:rsid w:val="003D0FC2"/>
    <w:rsid w:val="003D0FD5"/>
    <w:rsid w:val="003D0FDF"/>
    <w:rsid w:val="003D11AC"/>
    <w:rsid w:val="003D15D0"/>
    <w:rsid w:val="003D15E0"/>
    <w:rsid w:val="003D16CC"/>
    <w:rsid w:val="003D1825"/>
    <w:rsid w:val="003D1A33"/>
    <w:rsid w:val="003D1CFB"/>
    <w:rsid w:val="003D1F24"/>
    <w:rsid w:val="003D20EC"/>
    <w:rsid w:val="003D2404"/>
    <w:rsid w:val="003D24CB"/>
    <w:rsid w:val="003D2618"/>
    <w:rsid w:val="003D2622"/>
    <w:rsid w:val="003D29AF"/>
    <w:rsid w:val="003D2B46"/>
    <w:rsid w:val="003D2E2A"/>
    <w:rsid w:val="003D2FAC"/>
    <w:rsid w:val="003D3377"/>
    <w:rsid w:val="003D35D1"/>
    <w:rsid w:val="003D3A6F"/>
    <w:rsid w:val="003D3B4F"/>
    <w:rsid w:val="003D3C3C"/>
    <w:rsid w:val="003D403F"/>
    <w:rsid w:val="003D4095"/>
    <w:rsid w:val="003D429D"/>
    <w:rsid w:val="003D4329"/>
    <w:rsid w:val="003D43A0"/>
    <w:rsid w:val="003D478D"/>
    <w:rsid w:val="003D47EF"/>
    <w:rsid w:val="003D499E"/>
    <w:rsid w:val="003D4C8A"/>
    <w:rsid w:val="003D4C8B"/>
    <w:rsid w:val="003D4E76"/>
    <w:rsid w:val="003D4EC8"/>
    <w:rsid w:val="003D504F"/>
    <w:rsid w:val="003D51D3"/>
    <w:rsid w:val="003D52DA"/>
    <w:rsid w:val="003D56EB"/>
    <w:rsid w:val="003D5853"/>
    <w:rsid w:val="003D5872"/>
    <w:rsid w:val="003D5CFB"/>
    <w:rsid w:val="003D623F"/>
    <w:rsid w:val="003D63D8"/>
    <w:rsid w:val="003D63F6"/>
    <w:rsid w:val="003D6643"/>
    <w:rsid w:val="003D684B"/>
    <w:rsid w:val="003D6BA6"/>
    <w:rsid w:val="003D701B"/>
    <w:rsid w:val="003D705E"/>
    <w:rsid w:val="003D72AD"/>
    <w:rsid w:val="003D7374"/>
    <w:rsid w:val="003D7411"/>
    <w:rsid w:val="003D74FD"/>
    <w:rsid w:val="003D774E"/>
    <w:rsid w:val="003D7855"/>
    <w:rsid w:val="003D79F7"/>
    <w:rsid w:val="003D7CB6"/>
    <w:rsid w:val="003D7D82"/>
    <w:rsid w:val="003E00D4"/>
    <w:rsid w:val="003E0136"/>
    <w:rsid w:val="003E0175"/>
    <w:rsid w:val="003E0268"/>
    <w:rsid w:val="003E03E4"/>
    <w:rsid w:val="003E05A4"/>
    <w:rsid w:val="003E07B1"/>
    <w:rsid w:val="003E0869"/>
    <w:rsid w:val="003E0B2C"/>
    <w:rsid w:val="003E0FE5"/>
    <w:rsid w:val="003E104D"/>
    <w:rsid w:val="003E119A"/>
    <w:rsid w:val="003E158C"/>
    <w:rsid w:val="003E159C"/>
    <w:rsid w:val="003E1611"/>
    <w:rsid w:val="003E17F8"/>
    <w:rsid w:val="003E184A"/>
    <w:rsid w:val="003E191F"/>
    <w:rsid w:val="003E1995"/>
    <w:rsid w:val="003E1F13"/>
    <w:rsid w:val="003E1F4C"/>
    <w:rsid w:val="003E1F81"/>
    <w:rsid w:val="003E2007"/>
    <w:rsid w:val="003E2031"/>
    <w:rsid w:val="003E21FD"/>
    <w:rsid w:val="003E2641"/>
    <w:rsid w:val="003E2652"/>
    <w:rsid w:val="003E273A"/>
    <w:rsid w:val="003E2AD7"/>
    <w:rsid w:val="003E2F42"/>
    <w:rsid w:val="003E312E"/>
    <w:rsid w:val="003E3136"/>
    <w:rsid w:val="003E32C6"/>
    <w:rsid w:val="003E32C8"/>
    <w:rsid w:val="003E343D"/>
    <w:rsid w:val="003E369F"/>
    <w:rsid w:val="003E370E"/>
    <w:rsid w:val="003E3A03"/>
    <w:rsid w:val="003E3B2A"/>
    <w:rsid w:val="003E3DCE"/>
    <w:rsid w:val="003E4004"/>
    <w:rsid w:val="003E408F"/>
    <w:rsid w:val="003E4320"/>
    <w:rsid w:val="003E4357"/>
    <w:rsid w:val="003E435F"/>
    <w:rsid w:val="003E43E7"/>
    <w:rsid w:val="003E47D0"/>
    <w:rsid w:val="003E4962"/>
    <w:rsid w:val="003E4D0A"/>
    <w:rsid w:val="003E4DA2"/>
    <w:rsid w:val="003E52D5"/>
    <w:rsid w:val="003E5394"/>
    <w:rsid w:val="003E586D"/>
    <w:rsid w:val="003E5AC8"/>
    <w:rsid w:val="003E5B31"/>
    <w:rsid w:val="003E5F91"/>
    <w:rsid w:val="003E5FA9"/>
    <w:rsid w:val="003E5FAD"/>
    <w:rsid w:val="003E6155"/>
    <w:rsid w:val="003E65A6"/>
    <w:rsid w:val="003E65E7"/>
    <w:rsid w:val="003E6A89"/>
    <w:rsid w:val="003E6D6D"/>
    <w:rsid w:val="003E74CD"/>
    <w:rsid w:val="003E790C"/>
    <w:rsid w:val="003E7E18"/>
    <w:rsid w:val="003F039A"/>
    <w:rsid w:val="003F03A9"/>
    <w:rsid w:val="003F045A"/>
    <w:rsid w:val="003F0550"/>
    <w:rsid w:val="003F0B9C"/>
    <w:rsid w:val="003F0C71"/>
    <w:rsid w:val="003F0CE5"/>
    <w:rsid w:val="003F0D29"/>
    <w:rsid w:val="003F0DB9"/>
    <w:rsid w:val="003F0DD3"/>
    <w:rsid w:val="003F1250"/>
    <w:rsid w:val="003F15CE"/>
    <w:rsid w:val="003F16B9"/>
    <w:rsid w:val="003F1731"/>
    <w:rsid w:val="003F1748"/>
    <w:rsid w:val="003F1752"/>
    <w:rsid w:val="003F176F"/>
    <w:rsid w:val="003F1FC2"/>
    <w:rsid w:val="003F2205"/>
    <w:rsid w:val="003F2207"/>
    <w:rsid w:val="003F241C"/>
    <w:rsid w:val="003F254D"/>
    <w:rsid w:val="003F2706"/>
    <w:rsid w:val="003F2F45"/>
    <w:rsid w:val="003F3287"/>
    <w:rsid w:val="003F32CF"/>
    <w:rsid w:val="003F332E"/>
    <w:rsid w:val="003F340A"/>
    <w:rsid w:val="003F3536"/>
    <w:rsid w:val="003F35C9"/>
    <w:rsid w:val="003F35D1"/>
    <w:rsid w:val="003F3679"/>
    <w:rsid w:val="003F3848"/>
    <w:rsid w:val="003F38D3"/>
    <w:rsid w:val="003F38F8"/>
    <w:rsid w:val="003F3ABC"/>
    <w:rsid w:val="003F3B57"/>
    <w:rsid w:val="003F3CC1"/>
    <w:rsid w:val="003F3D05"/>
    <w:rsid w:val="003F3DBF"/>
    <w:rsid w:val="003F3DF0"/>
    <w:rsid w:val="003F3E22"/>
    <w:rsid w:val="003F3E3A"/>
    <w:rsid w:val="003F3F2D"/>
    <w:rsid w:val="003F3F4D"/>
    <w:rsid w:val="003F3FEF"/>
    <w:rsid w:val="003F40F3"/>
    <w:rsid w:val="003F419D"/>
    <w:rsid w:val="003F4217"/>
    <w:rsid w:val="003F42BA"/>
    <w:rsid w:val="003F43E2"/>
    <w:rsid w:val="003F448E"/>
    <w:rsid w:val="003F44A5"/>
    <w:rsid w:val="003F462F"/>
    <w:rsid w:val="003F476F"/>
    <w:rsid w:val="003F491D"/>
    <w:rsid w:val="003F49E9"/>
    <w:rsid w:val="003F5097"/>
    <w:rsid w:val="003F5228"/>
    <w:rsid w:val="003F5276"/>
    <w:rsid w:val="003F53B6"/>
    <w:rsid w:val="003F5510"/>
    <w:rsid w:val="003F570E"/>
    <w:rsid w:val="003F5ACB"/>
    <w:rsid w:val="003F5D89"/>
    <w:rsid w:val="003F6201"/>
    <w:rsid w:val="003F65F6"/>
    <w:rsid w:val="003F663C"/>
    <w:rsid w:val="003F6740"/>
    <w:rsid w:val="003F67EF"/>
    <w:rsid w:val="003F6B75"/>
    <w:rsid w:val="003F6BEC"/>
    <w:rsid w:val="003F6E7A"/>
    <w:rsid w:val="003F6F0F"/>
    <w:rsid w:val="003F7082"/>
    <w:rsid w:val="003F710F"/>
    <w:rsid w:val="003F73CF"/>
    <w:rsid w:val="003F744B"/>
    <w:rsid w:val="003F7458"/>
    <w:rsid w:val="003F75FD"/>
    <w:rsid w:val="003F760A"/>
    <w:rsid w:val="003F7645"/>
    <w:rsid w:val="003F77F2"/>
    <w:rsid w:val="003F7FAC"/>
    <w:rsid w:val="00400046"/>
    <w:rsid w:val="004002DC"/>
    <w:rsid w:val="00400420"/>
    <w:rsid w:val="004006CC"/>
    <w:rsid w:val="00400D2F"/>
    <w:rsid w:val="00400E0F"/>
    <w:rsid w:val="00400ED7"/>
    <w:rsid w:val="00401070"/>
    <w:rsid w:val="004010CB"/>
    <w:rsid w:val="004010D4"/>
    <w:rsid w:val="00401350"/>
    <w:rsid w:val="004015C6"/>
    <w:rsid w:val="00401864"/>
    <w:rsid w:val="004018B2"/>
    <w:rsid w:val="00401AB8"/>
    <w:rsid w:val="00401B61"/>
    <w:rsid w:val="004021FE"/>
    <w:rsid w:val="00402394"/>
    <w:rsid w:val="00402403"/>
    <w:rsid w:val="0040240E"/>
    <w:rsid w:val="004030D6"/>
    <w:rsid w:val="0040354A"/>
    <w:rsid w:val="00403CDB"/>
    <w:rsid w:val="00403DD1"/>
    <w:rsid w:val="00403F16"/>
    <w:rsid w:val="00403F39"/>
    <w:rsid w:val="00404452"/>
    <w:rsid w:val="00404453"/>
    <w:rsid w:val="00404ABE"/>
    <w:rsid w:val="00404CA6"/>
    <w:rsid w:val="00404F28"/>
    <w:rsid w:val="00404F67"/>
    <w:rsid w:val="00405380"/>
    <w:rsid w:val="00405674"/>
    <w:rsid w:val="004058EA"/>
    <w:rsid w:val="00405C88"/>
    <w:rsid w:val="004062E7"/>
    <w:rsid w:val="004067A7"/>
    <w:rsid w:val="0040683B"/>
    <w:rsid w:val="00406CE7"/>
    <w:rsid w:val="00406F7A"/>
    <w:rsid w:val="00406FC8"/>
    <w:rsid w:val="004073D2"/>
    <w:rsid w:val="00407604"/>
    <w:rsid w:val="004077DF"/>
    <w:rsid w:val="0040798D"/>
    <w:rsid w:val="00407DC6"/>
    <w:rsid w:val="00407E92"/>
    <w:rsid w:val="0041058C"/>
    <w:rsid w:val="004106A5"/>
    <w:rsid w:val="00410745"/>
    <w:rsid w:val="00410830"/>
    <w:rsid w:val="00410BA6"/>
    <w:rsid w:val="00410BA9"/>
    <w:rsid w:val="004113DA"/>
    <w:rsid w:val="00411433"/>
    <w:rsid w:val="0041154A"/>
    <w:rsid w:val="00411797"/>
    <w:rsid w:val="004119A0"/>
    <w:rsid w:val="00411A63"/>
    <w:rsid w:val="00411C7A"/>
    <w:rsid w:val="00411D30"/>
    <w:rsid w:val="00411FCB"/>
    <w:rsid w:val="0041219D"/>
    <w:rsid w:val="004122CD"/>
    <w:rsid w:val="0041247A"/>
    <w:rsid w:val="004126D4"/>
    <w:rsid w:val="0041293E"/>
    <w:rsid w:val="00412C73"/>
    <w:rsid w:val="00412FED"/>
    <w:rsid w:val="00413037"/>
    <w:rsid w:val="004130EA"/>
    <w:rsid w:val="004132BA"/>
    <w:rsid w:val="00413481"/>
    <w:rsid w:val="00413564"/>
    <w:rsid w:val="004136CC"/>
    <w:rsid w:val="0041375D"/>
    <w:rsid w:val="00413B29"/>
    <w:rsid w:val="00413D2B"/>
    <w:rsid w:val="00413F3D"/>
    <w:rsid w:val="00413FB9"/>
    <w:rsid w:val="00414707"/>
    <w:rsid w:val="0041477B"/>
    <w:rsid w:val="004147A2"/>
    <w:rsid w:val="0041480A"/>
    <w:rsid w:val="00414884"/>
    <w:rsid w:val="004148A1"/>
    <w:rsid w:val="00414901"/>
    <w:rsid w:val="00414A1C"/>
    <w:rsid w:val="00414B2E"/>
    <w:rsid w:val="00414CF0"/>
    <w:rsid w:val="00415066"/>
    <w:rsid w:val="0041516C"/>
    <w:rsid w:val="004152E4"/>
    <w:rsid w:val="004157E4"/>
    <w:rsid w:val="00415BC6"/>
    <w:rsid w:val="00415D59"/>
    <w:rsid w:val="00415E54"/>
    <w:rsid w:val="0041634E"/>
    <w:rsid w:val="004165E7"/>
    <w:rsid w:val="00416690"/>
    <w:rsid w:val="0041677E"/>
    <w:rsid w:val="0041683C"/>
    <w:rsid w:val="00416B46"/>
    <w:rsid w:val="00416D98"/>
    <w:rsid w:val="0041707B"/>
    <w:rsid w:val="004171A5"/>
    <w:rsid w:val="004171C2"/>
    <w:rsid w:val="0041735A"/>
    <w:rsid w:val="0041745F"/>
    <w:rsid w:val="004174A6"/>
    <w:rsid w:val="00417616"/>
    <w:rsid w:val="004176F7"/>
    <w:rsid w:val="00417A72"/>
    <w:rsid w:val="00420134"/>
    <w:rsid w:val="004201C1"/>
    <w:rsid w:val="00420453"/>
    <w:rsid w:val="004206F5"/>
    <w:rsid w:val="00420BAB"/>
    <w:rsid w:val="00420C4C"/>
    <w:rsid w:val="00420CCC"/>
    <w:rsid w:val="00420EE9"/>
    <w:rsid w:val="00420F6A"/>
    <w:rsid w:val="00421105"/>
    <w:rsid w:val="0042117F"/>
    <w:rsid w:val="0042123B"/>
    <w:rsid w:val="00421277"/>
    <w:rsid w:val="0042180F"/>
    <w:rsid w:val="00421C21"/>
    <w:rsid w:val="00421C30"/>
    <w:rsid w:val="00421DBA"/>
    <w:rsid w:val="00421F1F"/>
    <w:rsid w:val="00421FFB"/>
    <w:rsid w:val="0042283B"/>
    <w:rsid w:val="004228F1"/>
    <w:rsid w:val="004229FB"/>
    <w:rsid w:val="00422A45"/>
    <w:rsid w:val="00422B50"/>
    <w:rsid w:val="00422DFF"/>
    <w:rsid w:val="00423437"/>
    <w:rsid w:val="0042343B"/>
    <w:rsid w:val="00423594"/>
    <w:rsid w:val="004235AB"/>
    <w:rsid w:val="004238CF"/>
    <w:rsid w:val="00423AE9"/>
    <w:rsid w:val="00423C0A"/>
    <w:rsid w:val="00423DEE"/>
    <w:rsid w:val="004240AE"/>
    <w:rsid w:val="004240C2"/>
    <w:rsid w:val="004240E5"/>
    <w:rsid w:val="00424130"/>
    <w:rsid w:val="00424437"/>
    <w:rsid w:val="00424455"/>
    <w:rsid w:val="004245A1"/>
    <w:rsid w:val="00424A51"/>
    <w:rsid w:val="00424AAA"/>
    <w:rsid w:val="00424AC0"/>
    <w:rsid w:val="00424BD3"/>
    <w:rsid w:val="004254BD"/>
    <w:rsid w:val="00425656"/>
    <w:rsid w:val="00425791"/>
    <w:rsid w:val="00425809"/>
    <w:rsid w:val="00425819"/>
    <w:rsid w:val="004259F6"/>
    <w:rsid w:val="00425A15"/>
    <w:rsid w:val="00425B98"/>
    <w:rsid w:val="0042619F"/>
    <w:rsid w:val="004261AD"/>
    <w:rsid w:val="0042633D"/>
    <w:rsid w:val="00426871"/>
    <w:rsid w:val="00426B8E"/>
    <w:rsid w:val="00426CCD"/>
    <w:rsid w:val="00426D1C"/>
    <w:rsid w:val="00426E46"/>
    <w:rsid w:val="004274EE"/>
    <w:rsid w:val="00427714"/>
    <w:rsid w:val="00427D6C"/>
    <w:rsid w:val="00427E01"/>
    <w:rsid w:val="00427EB9"/>
    <w:rsid w:val="00427F30"/>
    <w:rsid w:val="00430130"/>
    <w:rsid w:val="00430192"/>
    <w:rsid w:val="004305AD"/>
    <w:rsid w:val="004305BB"/>
    <w:rsid w:val="00430850"/>
    <w:rsid w:val="00430948"/>
    <w:rsid w:val="00430A00"/>
    <w:rsid w:val="00430D73"/>
    <w:rsid w:val="00430E37"/>
    <w:rsid w:val="004312FC"/>
    <w:rsid w:val="00431375"/>
    <w:rsid w:val="00431CAC"/>
    <w:rsid w:val="00431CCD"/>
    <w:rsid w:val="00431F20"/>
    <w:rsid w:val="004321B0"/>
    <w:rsid w:val="004321CF"/>
    <w:rsid w:val="00432377"/>
    <w:rsid w:val="004325B8"/>
    <w:rsid w:val="0043270C"/>
    <w:rsid w:val="004327CE"/>
    <w:rsid w:val="00432A44"/>
    <w:rsid w:val="00432C11"/>
    <w:rsid w:val="00432FA5"/>
    <w:rsid w:val="00433198"/>
    <w:rsid w:val="0043361F"/>
    <w:rsid w:val="004337D7"/>
    <w:rsid w:val="00433D34"/>
    <w:rsid w:val="00433E31"/>
    <w:rsid w:val="00433F69"/>
    <w:rsid w:val="00434108"/>
    <w:rsid w:val="00434156"/>
    <w:rsid w:val="00434301"/>
    <w:rsid w:val="0043487C"/>
    <w:rsid w:val="00434954"/>
    <w:rsid w:val="00434B61"/>
    <w:rsid w:val="00434CB6"/>
    <w:rsid w:val="0043504C"/>
    <w:rsid w:val="004357D4"/>
    <w:rsid w:val="00435A77"/>
    <w:rsid w:val="00435C75"/>
    <w:rsid w:val="00435EB3"/>
    <w:rsid w:val="004367F7"/>
    <w:rsid w:val="00436EFD"/>
    <w:rsid w:val="00436F11"/>
    <w:rsid w:val="0043706B"/>
    <w:rsid w:val="004370F3"/>
    <w:rsid w:val="00437536"/>
    <w:rsid w:val="00437B53"/>
    <w:rsid w:val="00437BCE"/>
    <w:rsid w:val="00437E51"/>
    <w:rsid w:val="0044009E"/>
    <w:rsid w:val="00440105"/>
    <w:rsid w:val="004406E7"/>
    <w:rsid w:val="00440749"/>
    <w:rsid w:val="00440788"/>
    <w:rsid w:val="004409D7"/>
    <w:rsid w:val="00440ADC"/>
    <w:rsid w:val="00440BB9"/>
    <w:rsid w:val="00440D02"/>
    <w:rsid w:val="00440E07"/>
    <w:rsid w:val="0044122D"/>
    <w:rsid w:val="00441335"/>
    <w:rsid w:val="0044134F"/>
    <w:rsid w:val="004414BE"/>
    <w:rsid w:val="004419C0"/>
    <w:rsid w:val="00441ABE"/>
    <w:rsid w:val="00441D1B"/>
    <w:rsid w:val="00442291"/>
    <w:rsid w:val="0044245A"/>
    <w:rsid w:val="004424B4"/>
    <w:rsid w:val="00442528"/>
    <w:rsid w:val="0044258C"/>
    <w:rsid w:val="00442678"/>
    <w:rsid w:val="004427CD"/>
    <w:rsid w:val="004428E5"/>
    <w:rsid w:val="00442C7F"/>
    <w:rsid w:val="00442E93"/>
    <w:rsid w:val="00442F3E"/>
    <w:rsid w:val="00443325"/>
    <w:rsid w:val="004433A6"/>
    <w:rsid w:val="004433C8"/>
    <w:rsid w:val="004435AC"/>
    <w:rsid w:val="004436B3"/>
    <w:rsid w:val="00443888"/>
    <w:rsid w:val="00443957"/>
    <w:rsid w:val="004439CB"/>
    <w:rsid w:val="00443A34"/>
    <w:rsid w:val="0044453F"/>
    <w:rsid w:val="00444662"/>
    <w:rsid w:val="004447B9"/>
    <w:rsid w:val="004447D2"/>
    <w:rsid w:val="0044491D"/>
    <w:rsid w:val="00444A90"/>
    <w:rsid w:val="00444BA1"/>
    <w:rsid w:val="00444F74"/>
    <w:rsid w:val="004450D1"/>
    <w:rsid w:val="004451B2"/>
    <w:rsid w:val="004454FE"/>
    <w:rsid w:val="00445734"/>
    <w:rsid w:val="00445825"/>
    <w:rsid w:val="004458A7"/>
    <w:rsid w:val="00445A6F"/>
    <w:rsid w:val="00445D56"/>
    <w:rsid w:val="00445EAA"/>
    <w:rsid w:val="00445F0E"/>
    <w:rsid w:val="00445F2E"/>
    <w:rsid w:val="00446924"/>
    <w:rsid w:val="00446A41"/>
    <w:rsid w:val="00446E78"/>
    <w:rsid w:val="0044705A"/>
    <w:rsid w:val="0044725A"/>
    <w:rsid w:val="00447326"/>
    <w:rsid w:val="00447949"/>
    <w:rsid w:val="00447AC5"/>
    <w:rsid w:val="00447C35"/>
    <w:rsid w:val="00447F31"/>
    <w:rsid w:val="00450038"/>
    <w:rsid w:val="0045026F"/>
    <w:rsid w:val="004502EB"/>
    <w:rsid w:val="00450379"/>
    <w:rsid w:val="004503F7"/>
    <w:rsid w:val="004504F3"/>
    <w:rsid w:val="00450522"/>
    <w:rsid w:val="004505BA"/>
    <w:rsid w:val="00450B2E"/>
    <w:rsid w:val="00450B8D"/>
    <w:rsid w:val="00450CE2"/>
    <w:rsid w:val="00450E9A"/>
    <w:rsid w:val="00450EB5"/>
    <w:rsid w:val="00450F6A"/>
    <w:rsid w:val="00450FA9"/>
    <w:rsid w:val="00451131"/>
    <w:rsid w:val="00451AA0"/>
    <w:rsid w:val="00451B26"/>
    <w:rsid w:val="0045205D"/>
    <w:rsid w:val="004520BA"/>
    <w:rsid w:val="004520DC"/>
    <w:rsid w:val="004522D0"/>
    <w:rsid w:val="00452442"/>
    <w:rsid w:val="00452594"/>
    <w:rsid w:val="004525DA"/>
    <w:rsid w:val="00452731"/>
    <w:rsid w:val="004528A7"/>
    <w:rsid w:val="00452B58"/>
    <w:rsid w:val="00452DCD"/>
    <w:rsid w:val="00452E19"/>
    <w:rsid w:val="00452F70"/>
    <w:rsid w:val="00453329"/>
    <w:rsid w:val="0045337A"/>
    <w:rsid w:val="004533B2"/>
    <w:rsid w:val="0045377C"/>
    <w:rsid w:val="00453851"/>
    <w:rsid w:val="00453886"/>
    <w:rsid w:val="00453887"/>
    <w:rsid w:val="00453AAB"/>
    <w:rsid w:val="00453DBF"/>
    <w:rsid w:val="00453DF0"/>
    <w:rsid w:val="004540F9"/>
    <w:rsid w:val="00454648"/>
    <w:rsid w:val="00454984"/>
    <w:rsid w:val="00454BC7"/>
    <w:rsid w:val="00454C80"/>
    <w:rsid w:val="00454D3C"/>
    <w:rsid w:val="00454F66"/>
    <w:rsid w:val="00455183"/>
    <w:rsid w:val="00455575"/>
    <w:rsid w:val="00455AE4"/>
    <w:rsid w:val="00455BE0"/>
    <w:rsid w:val="00455F6E"/>
    <w:rsid w:val="00455FFA"/>
    <w:rsid w:val="004568B5"/>
    <w:rsid w:val="00456A15"/>
    <w:rsid w:val="00456E57"/>
    <w:rsid w:val="0045729E"/>
    <w:rsid w:val="00457333"/>
    <w:rsid w:val="00457474"/>
    <w:rsid w:val="004578B3"/>
    <w:rsid w:val="004578BA"/>
    <w:rsid w:val="00457F3E"/>
    <w:rsid w:val="00460229"/>
    <w:rsid w:val="004604FD"/>
    <w:rsid w:val="00460835"/>
    <w:rsid w:val="00460B63"/>
    <w:rsid w:val="00460E85"/>
    <w:rsid w:val="004611DC"/>
    <w:rsid w:val="00461F20"/>
    <w:rsid w:val="00462489"/>
    <w:rsid w:val="0046255E"/>
    <w:rsid w:val="00462870"/>
    <w:rsid w:val="00462CF4"/>
    <w:rsid w:val="00462D99"/>
    <w:rsid w:val="00462E8E"/>
    <w:rsid w:val="0046323D"/>
    <w:rsid w:val="00463453"/>
    <w:rsid w:val="00463C0D"/>
    <w:rsid w:val="0046404B"/>
    <w:rsid w:val="0046409E"/>
    <w:rsid w:val="004643BC"/>
    <w:rsid w:val="004644AF"/>
    <w:rsid w:val="00464617"/>
    <w:rsid w:val="00464763"/>
    <w:rsid w:val="00464BBE"/>
    <w:rsid w:val="00464BC0"/>
    <w:rsid w:val="00464E55"/>
    <w:rsid w:val="004650BF"/>
    <w:rsid w:val="0046530D"/>
    <w:rsid w:val="0046540E"/>
    <w:rsid w:val="004654EA"/>
    <w:rsid w:val="004656B1"/>
    <w:rsid w:val="0046579E"/>
    <w:rsid w:val="00465823"/>
    <w:rsid w:val="00465B1C"/>
    <w:rsid w:val="00465B52"/>
    <w:rsid w:val="0046608E"/>
    <w:rsid w:val="004662B0"/>
    <w:rsid w:val="00466697"/>
    <w:rsid w:val="00466737"/>
    <w:rsid w:val="00466834"/>
    <w:rsid w:val="00466F60"/>
    <w:rsid w:val="00467253"/>
    <w:rsid w:val="00467355"/>
    <w:rsid w:val="004679D7"/>
    <w:rsid w:val="00467A7C"/>
    <w:rsid w:val="00467B61"/>
    <w:rsid w:val="00467C2F"/>
    <w:rsid w:val="00467DEB"/>
    <w:rsid w:val="00467E06"/>
    <w:rsid w:val="00467E0B"/>
    <w:rsid w:val="004703A7"/>
    <w:rsid w:val="0047057A"/>
    <w:rsid w:val="004706A2"/>
    <w:rsid w:val="00470831"/>
    <w:rsid w:val="00470A70"/>
    <w:rsid w:val="00470CB5"/>
    <w:rsid w:val="00470E6D"/>
    <w:rsid w:val="0047132E"/>
    <w:rsid w:val="0047142D"/>
    <w:rsid w:val="004715A9"/>
    <w:rsid w:val="00471856"/>
    <w:rsid w:val="00471932"/>
    <w:rsid w:val="00471D26"/>
    <w:rsid w:val="0047207B"/>
    <w:rsid w:val="00472152"/>
    <w:rsid w:val="004722A0"/>
    <w:rsid w:val="0047253F"/>
    <w:rsid w:val="0047274C"/>
    <w:rsid w:val="0047280F"/>
    <w:rsid w:val="00472B65"/>
    <w:rsid w:val="00472BBB"/>
    <w:rsid w:val="00472E6A"/>
    <w:rsid w:val="00472FB6"/>
    <w:rsid w:val="00473662"/>
    <w:rsid w:val="004737F4"/>
    <w:rsid w:val="004738DE"/>
    <w:rsid w:val="00473A96"/>
    <w:rsid w:val="00473FB9"/>
    <w:rsid w:val="00474296"/>
    <w:rsid w:val="004745AB"/>
    <w:rsid w:val="00474723"/>
    <w:rsid w:val="004749CC"/>
    <w:rsid w:val="00474CA7"/>
    <w:rsid w:val="00474F30"/>
    <w:rsid w:val="00474F4B"/>
    <w:rsid w:val="00474FAA"/>
    <w:rsid w:val="004755AB"/>
    <w:rsid w:val="00476415"/>
    <w:rsid w:val="004768CD"/>
    <w:rsid w:val="00476BCE"/>
    <w:rsid w:val="00476C0A"/>
    <w:rsid w:val="00476C43"/>
    <w:rsid w:val="00476D82"/>
    <w:rsid w:val="00476F76"/>
    <w:rsid w:val="004770F3"/>
    <w:rsid w:val="004771EF"/>
    <w:rsid w:val="004772B3"/>
    <w:rsid w:val="00477569"/>
    <w:rsid w:val="00477D84"/>
    <w:rsid w:val="0048006B"/>
    <w:rsid w:val="004802CF"/>
    <w:rsid w:val="004802E9"/>
    <w:rsid w:val="00480397"/>
    <w:rsid w:val="00480574"/>
    <w:rsid w:val="00480A3F"/>
    <w:rsid w:val="00480ACC"/>
    <w:rsid w:val="00481483"/>
    <w:rsid w:val="004815B2"/>
    <w:rsid w:val="00481602"/>
    <w:rsid w:val="004816E9"/>
    <w:rsid w:val="004817A9"/>
    <w:rsid w:val="0048183E"/>
    <w:rsid w:val="0048192D"/>
    <w:rsid w:val="00481CF8"/>
    <w:rsid w:val="00481F4D"/>
    <w:rsid w:val="00482027"/>
    <w:rsid w:val="004822AE"/>
    <w:rsid w:val="00482A08"/>
    <w:rsid w:val="00483032"/>
    <w:rsid w:val="00483050"/>
    <w:rsid w:val="004836F5"/>
    <w:rsid w:val="004837C2"/>
    <w:rsid w:val="00483999"/>
    <w:rsid w:val="00483AB8"/>
    <w:rsid w:val="00483C66"/>
    <w:rsid w:val="00483D96"/>
    <w:rsid w:val="004840C8"/>
    <w:rsid w:val="004841A9"/>
    <w:rsid w:val="0048422B"/>
    <w:rsid w:val="004844CF"/>
    <w:rsid w:val="00484539"/>
    <w:rsid w:val="00484DEE"/>
    <w:rsid w:val="00484DFB"/>
    <w:rsid w:val="00484FCF"/>
    <w:rsid w:val="00485061"/>
    <w:rsid w:val="004851DB"/>
    <w:rsid w:val="004853B1"/>
    <w:rsid w:val="004856AF"/>
    <w:rsid w:val="004856CF"/>
    <w:rsid w:val="004857CB"/>
    <w:rsid w:val="0048598E"/>
    <w:rsid w:val="00485CCA"/>
    <w:rsid w:val="00485F15"/>
    <w:rsid w:val="004861EE"/>
    <w:rsid w:val="00486273"/>
    <w:rsid w:val="0048640D"/>
    <w:rsid w:val="0048660F"/>
    <w:rsid w:val="0048687B"/>
    <w:rsid w:val="00486C46"/>
    <w:rsid w:val="004870FC"/>
    <w:rsid w:val="004871A6"/>
    <w:rsid w:val="0048721B"/>
    <w:rsid w:val="0048745F"/>
    <w:rsid w:val="00487646"/>
    <w:rsid w:val="00487963"/>
    <w:rsid w:val="00487D27"/>
    <w:rsid w:val="004902A2"/>
    <w:rsid w:val="00490300"/>
    <w:rsid w:val="00490435"/>
    <w:rsid w:val="004904EA"/>
    <w:rsid w:val="004909C8"/>
    <w:rsid w:val="00490A76"/>
    <w:rsid w:val="00490AEE"/>
    <w:rsid w:val="00490DA1"/>
    <w:rsid w:val="004914D1"/>
    <w:rsid w:val="004914F9"/>
    <w:rsid w:val="00491871"/>
    <w:rsid w:val="004918BD"/>
    <w:rsid w:val="00491A66"/>
    <w:rsid w:val="00491B03"/>
    <w:rsid w:val="00491C32"/>
    <w:rsid w:val="00491D8C"/>
    <w:rsid w:val="00491F4D"/>
    <w:rsid w:val="00491F7B"/>
    <w:rsid w:val="00491F99"/>
    <w:rsid w:val="004922FD"/>
    <w:rsid w:val="004923F3"/>
    <w:rsid w:val="004924F9"/>
    <w:rsid w:val="00492818"/>
    <w:rsid w:val="00492A81"/>
    <w:rsid w:val="00492BA8"/>
    <w:rsid w:val="00492C87"/>
    <w:rsid w:val="00492DA1"/>
    <w:rsid w:val="00493007"/>
    <w:rsid w:val="00493219"/>
    <w:rsid w:val="004932A3"/>
    <w:rsid w:val="0049356A"/>
    <w:rsid w:val="00493674"/>
    <w:rsid w:val="0049369D"/>
    <w:rsid w:val="004936BB"/>
    <w:rsid w:val="00493867"/>
    <w:rsid w:val="00493A53"/>
    <w:rsid w:val="00493E34"/>
    <w:rsid w:val="00493E45"/>
    <w:rsid w:val="004940F4"/>
    <w:rsid w:val="0049432E"/>
    <w:rsid w:val="00494B97"/>
    <w:rsid w:val="00494C2C"/>
    <w:rsid w:val="00494D9E"/>
    <w:rsid w:val="00494F10"/>
    <w:rsid w:val="00495287"/>
    <w:rsid w:val="00495360"/>
    <w:rsid w:val="004954D8"/>
    <w:rsid w:val="00495824"/>
    <w:rsid w:val="0049591D"/>
    <w:rsid w:val="00495AF3"/>
    <w:rsid w:val="00495BF6"/>
    <w:rsid w:val="0049610C"/>
    <w:rsid w:val="004968B1"/>
    <w:rsid w:val="00496C1D"/>
    <w:rsid w:val="00496ED5"/>
    <w:rsid w:val="00497053"/>
    <w:rsid w:val="0049715B"/>
    <w:rsid w:val="00497252"/>
    <w:rsid w:val="004979EC"/>
    <w:rsid w:val="00497AAA"/>
    <w:rsid w:val="00497BED"/>
    <w:rsid w:val="00497C1C"/>
    <w:rsid w:val="00497D32"/>
    <w:rsid w:val="00497DFE"/>
    <w:rsid w:val="004A0048"/>
    <w:rsid w:val="004A03BD"/>
    <w:rsid w:val="004A09A7"/>
    <w:rsid w:val="004A0A72"/>
    <w:rsid w:val="004A0CEF"/>
    <w:rsid w:val="004A0F1F"/>
    <w:rsid w:val="004A1084"/>
    <w:rsid w:val="004A1257"/>
    <w:rsid w:val="004A19D4"/>
    <w:rsid w:val="004A1B08"/>
    <w:rsid w:val="004A1D0F"/>
    <w:rsid w:val="004A1F4D"/>
    <w:rsid w:val="004A22D0"/>
    <w:rsid w:val="004A2B0F"/>
    <w:rsid w:val="004A2E95"/>
    <w:rsid w:val="004A2F75"/>
    <w:rsid w:val="004A30B7"/>
    <w:rsid w:val="004A350C"/>
    <w:rsid w:val="004A3645"/>
    <w:rsid w:val="004A3B65"/>
    <w:rsid w:val="004A3C9E"/>
    <w:rsid w:val="004A4084"/>
    <w:rsid w:val="004A43B7"/>
    <w:rsid w:val="004A4707"/>
    <w:rsid w:val="004A4848"/>
    <w:rsid w:val="004A49A7"/>
    <w:rsid w:val="004A4BE5"/>
    <w:rsid w:val="004A5206"/>
    <w:rsid w:val="004A56D7"/>
    <w:rsid w:val="004A5923"/>
    <w:rsid w:val="004A59CA"/>
    <w:rsid w:val="004A5F66"/>
    <w:rsid w:val="004A5FC1"/>
    <w:rsid w:val="004A609C"/>
    <w:rsid w:val="004A6A87"/>
    <w:rsid w:val="004A6E2D"/>
    <w:rsid w:val="004A6F9E"/>
    <w:rsid w:val="004A6FF1"/>
    <w:rsid w:val="004A70F1"/>
    <w:rsid w:val="004A7167"/>
    <w:rsid w:val="004A72A0"/>
    <w:rsid w:val="004A7482"/>
    <w:rsid w:val="004A76A5"/>
    <w:rsid w:val="004A7788"/>
    <w:rsid w:val="004A7F82"/>
    <w:rsid w:val="004A7FB0"/>
    <w:rsid w:val="004B003D"/>
    <w:rsid w:val="004B04AA"/>
    <w:rsid w:val="004B05F1"/>
    <w:rsid w:val="004B110B"/>
    <w:rsid w:val="004B1236"/>
    <w:rsid w:val="004B12B9"/>
    <w:rsid w:val="004B1415"/>
    <w:rsid w:val="004B14B0"/>
    <w:rsid w:val="004B1667"/>
    <w:rsid w:val="004B18FC"/>
    <w:rsid w:val="004B1E8A"/>
    <w:rsid w:val="004B1F2C"/>
    <w:rsid w:val="004B24B9"/>
    <w:rsid w:val="004B252E"/>
    <w:rsid w:val="004B2836"/>
    <w:rsid w:val="004B28EC"/>
    <w:rsid w:val="004B2A68"/>
    <w:rsid w:val="004B2B8A"/>
    <w:rsid w:val="004B2EA3"/>
    <w:rsid w:val="004B2F5F"/>
    <w:rsid w:val="004B3589"/>
    <w:rsid w:val="004B3A25"/>
    <w:rsid w:val="004B41B6"/>
    <w:rsid w:val="004B4212"/>
    <w:rsid w:val="004B424C"/>
    <w:rsid w:val="004B42B5"/>
    <w:rsid w:val="004B439B"/>
    <w:rsid w:val="004B4580"/>
    <w:rsid w:val="004B48B9"/>
    <w:rsid w:val="004B4B84"/>
    <w:rsid w:val="004B4BB7"/>
    <w:rsid w:val="004B4D9F"/>
    <w:rsid w:val="004B4DD5"/>
    <w:rsid w:val="004B5210"/>
    <w:rsid w:val="004B52DB"/>
    <w:rsid w:val="004B5665"/>
    <w:rsid w:val="004B5699"/>
    <w:rsid w:val="004B5899"/>
    <w:rsid w:val="004B5A04"/>
    <w:rsid w:val="004B5B93"/>
    <w:rsid w:val="004B5C90"/>
    <w:rsid w:val="004B5E29"/>
    <w:rsid w:val="004B5E61"/>
    <w:rsid w:val="004B5FC3"/>
    <w:rsid w:val="004B60A6"/>
    <w:rsid w:val="004B6452"/>
    <w:rsid w:val="004B652A"/>
    <w:rsid w:val="004B6590"/>
    <w:rsid w:val="004B66F6"/>
    <w:rsid w:val="004B6872"/>
    <w:rsid w:val="004B6E9C"/>
    <w:rsid w:val="004B7299"/>
    <w:rsid w:val="004B77DA"/>
    <w:rsid w:val="004B787D"/>
    <w:rsid w:val="004B78E8"/>
    <w:rsid w:val="004B7926"/>
    <w:rsid w:val="004B7A97"/>
    <w:rsid w:val="004B7C3B"/>
    <w:rsid w:val="004C02EF"/>
    <w:rsid w:val="004C0A71"/>
    <w:rsid w:val="004C0BD7"/>
    <w:rsid w:val="004C0C6E"/>
    <w:rsid w:val="004C0DA6"/>
    <w:rsid w:val="004C0E3D"/>
    <w:rsid w:val="004C1183"/>
    <w:rsid w:val="004C1985"/>
    <w:rsid w:val="004C1D2B"/>
    <w:rsid w:val="004C1EAC"/>
    <w:rsid w:val="004C22BA"/>
    <w:rsid w:val="004C23C8"/>
    <w:rsid w:val="004C2972"/>
    <w:rsid w:val="004C2B11"/>
    <w:rsid w:val="004C2C57"/>
    <w:rsid w:val="004C2D08"/>
    <w:rsid w:val="004C2E0A"/>
    <w:rsid w:val="004C338F"/>
    <w:rsid w:val="004C33A2"/>
    <w:rsid w:val="004C34A3"/>
    <w:rsid w:val="004C3514"/>
    <w:rsid w:val="004C3572"/>
    <w:rsid w:val="004C3899"/>
    <w:rsid w:val="004C3E6B"/>
    <w:rsid w:val="004C3F90"/>
    <w:rsid w:val="004C3FDF"/>
    <w:rsid w:val="004C465F"/>
    <w:rsid w:val="004C4751"/>
    <w:rsid w:val="004C4A91"/>
    <w:rsid w:val="004C4C8B"/>
    <w:rsid w:val="004C4F55"/>
    <w:rsid w:val="004C5070"/>
    <w:rsid w:val="004C524A"/>
    <w:rsid w:val="004C53B8"/>
    <w:rsid w:val="004C5560"/>
    <w:rsid w:val="004C55BB"/>
    <w:rsid w:val="004C57AD"/>
    <w:rsid w:val="004C57F4"/>
    <w:rsid w:val="004C5907"/>
    <w:rsid w:val="004C59D0"/>
    <w:rsid w:val="004C5BE5"/>
    <w:rsid w:val="004C614D"/>
    <w:rsid w:val="004C6170"/>
    <w:rsid w:val="004C62C3"/>
    <w:rsid w:val="004C634E"/>
    <w:rsid w:val="004C679A"/>
    <w:rsid w:val="004C6919"/>
    <w:rsid w:val="004C69FF"/>
    <w:rsid w:val="004C6E6C"/>
    <w:rsid w:val="004C6EDD"/>
    <w:rsid w:val="004C75AC"/>
    <w:rsid w:val="004C76D4"/>
    <w:rsid w:val="004C7806"/>
    <w:rsid w:val="004C7D67"/>
    <w:rsid w:val="004C7EFC"/>
    <w:rsid w:val="004C7F48"/>
    <w:rsid w:val="004D0050"/>
    <w:rsid w:val="004D06FC"/>
    <w:rsid w:val="004D091C"/>
    <w:rsid w:val="004D0BF3"/>
    <w:rsid w:val="004D0EEC"/>
    <w:rsid w:val="004D1175"/>
    <w:rsid w:val="004D14C8"/>
    <w:rsid w:val="004D17DE"/>
    <w:rsid w:val="004D1FE9"/>
    <w:rsid w:val="004D203A"/>
    <w:rsid w:val="004D2243"/>
    <w:rsid w:val="004D27D5"/>
    <w:rsid w:val="004D2AC0"/>
    <w:rsid w:val="004D2DCD"/>
    <w:rsid w:val="004D3040"/>
    <w:rsid w:val="004D34C7"/>
    <w:rsid w:val="004D3A33"/>
    <w:rsid w:val="004D3AA6"/>
    <w:rsid w:val="004D3AF5"/>
    <w:rsid w:val="004D3F76"/>
    <w:rsid w:val="004D41B0"/>
    <w:rsid w:val="004D43B8"/>
    <w:rsid w:val="004D4468"/>
    <w:rsid w:val="004D46D2"/>
    <w:rsid w:val="004D4A67"/>
    <w:rsid w:val="004D4DA3"/>
    <w:rsid w:val="004D4DAA"/>
    <w:rsid w:val="004D55F0"/>
    <w:rsid w:val="004D5645"/>
    <w:rsid w:val="004D57FF"/>
    <w:rsid w:val="004D59C8"/>
    <w:rsid w:val="004D5B88"/>
    <w:rsid w:val="004D60CD"/>
    <w:rsid w:val="004D626F"/>
    <w:rsid w:val="004D6318"/>
    <w:rsid w:val="004D665A"/>
    <w:rsid w:val="004D6690"/>
    <w:rsid w:val="004D70A8"/>
    <w:rsid w:val="004D7503"/>
    <w:rsid w:val="004D7551"/>
    <w:rsid w:val="004D7652"/>
    <w:rsid w:val="004D7880"/>
    <w:rsid w:val="004E0101"/>
    <w:rsid w:val="004E0106"/>
    <w:rsid w:val="004E011D"/>
    <w:rsid w:val="004E06F6"/>
    <w:rsid w:val="004E07C4"/>
    <w:rsid w:val="004E0827"/>
    <w:rsid w:val="004E0911"/>
    <w:rsid w:val="004E0C21"/>
    <w:rsid w:val="004E0E81"/>
    <w:rsid w:val="004E1149"/>
    <w:rsid w:val="004E118D"/>
    <w:rsid w:val="004E11D1"/>
    <w:rsid w:val="004E1839"/>
    <w:rsid w:val="004E1AB7"/>
    <w:rsid w:val="004E1C9C"/>
    <w:rsid w:val="004E1D3F"/>
    <w:rsid w:val="004E1EE3"/>
    <w:rsid w:val="004E212E"/>
    <w:rsid w:val="004E22C0"/>
    <w:rsid w:val="004E2392"/>
    <w:rsid w:val="004E242D"/>
    <w:rsid w:val="004E2BBC"/>
    <w:rsid w:val="004E2C72"/>
    <w:rsid w:val="004E3377"/>
    <w:rsid w:val="004E36D6"/>
    <w:rsid w:val="004E3754"/>
    <w:rsid w:val="004E393F"/>
    <w:rsid w:val="004E39BB"/>
    <w:rsid w:val="004E3CC2"/>
    <w:rsid w:val="004E3E08"/>
    <w:rsid w:val="004E409E"/>
    <w:rsid w:val="004E40F5"/>
    <w:rsid w:val="004E4376"/>
    <w:rsid w:val="004E44B8"/>
    <w:rsid w:val="004E4501"/>
    <w:rsid w:val="004E45D5"/>
    <w:rsid w:val="004E4B02"/>
    <w:rsid w:val="004E4C68"/>
    <w:rsid w:val="004E4CA0"/>
    <w:rsid w:val="004E4E86"/>
    <w:rsid w:val="004E4F7F"/>
    <w:rsid w:val="004E538B"/>
    <w:rsid w:val="004E5833"/>
    <w:rsid w:val="004E5EFA"/>
    <w:rsid w:val="004E5FC7"/>
    <w:rsid w:val="004E6057"/>
    <w:rsid w:val="004E6097"/>
    <w:rsid w:val="004E621B"/>
    <w:rsid w:val="004E666B"/>
    <w:rsid w:val="004E675B"/>
    <w:rsid w:val="004E6845"/>
    <w:rsid w:val="004E690A"/>
    <w:rsid w:val="004E6DB3"/>
    <w:rsid w:val="004E763A"/>
    <w:rsid w:val="004E7937"/>
    <w:rsid w:val="004E795C"/>
    <w:rsid w:val="004E7C6D"/>
    <w:rsid w:val="004E7C82"/>
    <w:rsid w:val="004E7E05"/>
    <w:rsid w:val="004E7E3A"/>
    <w:rsid w:val="004E7E5B"/>
    <w:rsid w:val="004E7F03"/>
    <w:rsid w:val="004F00A2"/>
    <w:rsid w:val="004F02F5"/>
    <w:rsid w:val="004F0739"/>
    <w:rsid w:val="004F0AD5"/>
    <w:rsid w:val="004F0C92"/>
    <w:rsid w:val="004F0DAF"/>
    <w:rsid w:val="004F11DD"/>
    <w:rsid w:val="004F13FA"/>
    <w:rsid w:val="004F15CC"/>
    <w:rsid w:val="004F1666"/>
    <w:rsid w:val="004F187A"/>
    <w:rsid w:val="004F1C39"/>
    <w:rsid w:val="004F2091"/>
    <w:rsid w:val="004F20F4"/>
    <w:rsid w:val="004F2322"/>
    <w:rsid w:val="004F24C0"/>
    <w:rsid w:val="004F29B1"/>
    <w:rsid w:val="004F2C47"/>
    <w:rsid w:val="004F2C8B"/>
    <w:rsid w:val="004F2DE0"/>
    <w:rsid w:val="004F3522"/>
    <w:rsid w:val="004F352F"/>
    <w:rsid w:val="004F3941"/>
    <w:rsid w:val="004F3DBB"/>
    <w:rsid w:val="004F4056"/>
    <w:rsid w:val="004F40B5"/>
    <w:rsid w:val="004F413D"/>
    <w:rsid w:val="004F4185"/>
    <w:rsid w:val="004F41CE"/>
    <w:rsid w:val="004F45FF"/>
    <w:rsid w:val="004F4847"/>
    <w:rsid w:val="004F49CB"/>
    <w:rsid w:val="004F4A72"/>
    <w:rsid w:val="004F4BBF"/>
    <w:rsid w:val="004F5065"/>
    <w:rsid w:val="004F5248"/>
    <w:rsid w:val="004F5286"/>
    <w:rsid w:val="004F570D"/>
    <w:rsid w:val="004F5A46"/>
    <w:rsid w:val="004F5B1D"/>
    <w:rsid w:val="004F5DFA"/>
    <w:rsid w:val="004F5ECA"/>
    <w:rsid w:val="004F5EEE"/>
    <w:rsid w:val="004F60C1"/>
    <w:rsid w:val="004F61CB"/>
    <w:rsid w:val="004F6417"/>
    <w:rsid w:val="004F6533"/>
    <w:rsid w:val="004F6550"/>
    <w:rsid w:val="004F6641"/>
    <w:rsid w:val="004F6C7A"/>
    <w:rsid w:val="004F6E47"/>
    <w:rsid w:val="004F7250"/>
    <w:rsid w:val="004F7411"/>
    <w:rsid w:val="004F77BD"/>
    <w:rsid w:val="004F785F"/>
    <w:rsid w:val="005000BF"/>
    <w:rsid w:val="005002A3"/>
    <w:rsid w:val="00500579"/>
    <w:rsid w:val="00500DF5"/>
    <w:rsid w:val="00500E83"/>
    <w:rsid w:val="005011CF"/>
    <w:rsid w:val="00501212"/>
    <w:rsid w:val="0050121E"/>
    <w:rsid w:val="00501783"/>
    <w:rsid w:val="00501A1B"/>
    <w:rsid w:val="00501A8E"/>
    <w:rsid w:val="00501ACE"/>
    <w:rsid w:val="00501B49"/>
    <w:rsid w:val="00501ECA"/>
    <w:rsid w:val="00501EE1"/>
    <w:rsid w:val="00502043"/>
    <w:rsid w:val="00502153"/>
    <w:rsid w:val="0050225A"/>
    <w:rsid w:val="005023E4"/>
    <w:rsid w:val="005027E1"/>
    <w:rsid w:val="005027E3"/>
    <w:rsid w:val="00502807"/>
    <w:rsid w:val="005028B8"/>
    <w:rsid w:val="00502AA0"/>
    <w:rsid w:val="00502B0F"/>
    <w:rsid w:val="00502CF7"/>
    <w:rsid w:val="00502D0B"/>
    <w:rsid w:val="00502F6E"/>
    <w:rsid w:val="00502F88"/>
    <w:rsid w:val="005033CC"/>
    <w:rsid w:val="005033E7"/>
    <w:rsid w:val="00503528"/>
    <w:rsid w:val="00503C4D"/>
    <w:rsid w:val="00503D59"/>
    <w:rsid w:val="00503F63"/>
    <w:rsid w:val="00503F67"/>
    <w:rsid w:val="00504027"/>
    <w:rsid w:val="0050422C"/>
    <w:rsid w:val="005045AA"/>
    <w:rsid w:val="0050466C"/>
    <w:rsid w:val="00504797"/>
    <w:rsid w:val="00504D6C"/>
    <w:rsid w:val="00504D81"/>
    <w:rsid w:val="00505162"/>
    <w:rsid w:val="00505552"/>
    <w:rsid w:val="00505554"/>
    <w:rsid w:val="005059E8"/>
    <w:rsid w:val="005059F8"/>
    <w:rsid w:val="00506013"/>
    <w:rsid w:val="00506439"/>
    <w:rsid w:val="005066FC"/>
    <w:rsid w:val="00506741"/>
    <w:rsid w:val="00506C18"/>
    <w:rsid w:val="005070C9"/>
    <w:rsid w:val="005070FE"/>
    <w:rsid w:val="005071B3"/>
    <w:rsid w:val="00507274"/>
    <w:rsid w:val="005074DC"/>
    <w:rsid w:val="00507615"/>
    <w:rsid w:val="0050763B"/>
    <w:rsid w:val="0050780D"/>
    <w:rsid w:val="0050794E"/>
    <w:rsid w:val="005079CC"/>
    <w:rsid w:val="00507E3E"/>
    <w:rsid w:val="00507F66"/>
    <w:rsid w:val="00510287"/>
    <w:rsid w:val="005102CF"/>
    <w:rsid w:val="005103BA"/>
    <w:rsid w:val="0051072F"/>
    <w:rsid w:val="005108E7"/>
    <w:rsid w:val="00510965"/>
    <w:rsid w:val="00510A30"/>
    <w:rsid w:val="00510D73"/>
    <w:rsid w:val="00511038"/>
    <w:rsid w:val="0051104C"/>
    <w:rsid w:val="005117A3"/>
    <w:rsid w:val="005119F5"/>
    <w:rsid w:val="00511C53"/>
    <w:rsid w:val="00511D34"/>
    <w:rsid w:val="00511DB4"/>
    <w:rsid w:val="00511DB7"/>
    <w:rsid w:val="00511E7D"/>
    <w:rsid w:val="00512435"/>
    <w:rsid w:val="0051248B"/>
    <w:rsid w:val="0051259D"/>
    <w:rsid w:val="0051277D"/>
    <w:rsid w:val="00512850"/>
    <w:rsid w:val="00512B51"/>
    <w:rsid w:val="00512C8C"/>
    <w:rsid w:val="00512CC6"/>
    <w:rsid w:val="00512EE6"/>
    <w:rsid w:val="00513276"/>
    <w:rsid w:val="00513429"/>
    <w:rsid w:val="005135C5"/>
    <w:rsid w:val="00513772"/>
    <w:rsid w:val="0051384E"/>
    <w:rsid w:val="00513910"/>
    <w:rsid w:val="0051396F"/>
    <w:rsid w:val="00513AF6"/>
    <w:rsid w:val="00513CF1"/>
    <w:rsid w:val="00513E1E"/>
    <w:rsid w:val="00513EC9"/>
    <w:rsid w:val="00513FE7"/>
    <w:rsid w:val="00514051"/>
    <w:rsid w:val="00514197"/>
    <w:rsid w:val="005141FD"/>
    <w:rsid w:val="005144C4"/>
    <w:rsid w:val="005145AB"/>
    <w:rsid w:val="00514FF2"/>
    <w:rsid w:val="005151B6"/>
    <w:rsid w:val="005151BE"/>
    <w:rsid w:val="005154F9"/>
    <w:rsid w:val="005155E4"/>
    <w:rsid w:val="00515A85"/>
    <w:rsid w:val="00515B74"/>
    <w:rsid w:val="00515D1F"/>
    <w:rsid w:val="00515ED7"/>
    <w:rsid w:val="0051614D"/>
    <w:rsid w:val="005161B9"/>
    <w:rsid w:val="00516482"/>
    <w:rsid w:val="005166B4"/>
    <w:rsid w:val="005168FF"/>
    <w:rsid w:val="00516C6B"/>
    <w:rsid w:val="00516FA8"/>
    <w:rsid w:val="00517287"/>
    <w:rsid w:val="005172E2"/>
    <w:rsid w:val="00517745"/>
    <w:rsid w:val="00517C0A"/>
    <w:rsid w:val="00517E78"/>
    <w:rsid w:val="00517E8A"/>
    <w:rsid w:val="005203B1"/>
    <w:rsid w:val="0052044D"/>
    <w:rsid w:val="0052051C"/>
    <w:rsid w:val="00520A1D"/>
    <w:rsid w:val="00520B1B"/>
    <w:rsid w:val="00520CCE"/>
    <w:rsid w:val="00520CD7"/>
    <w:rsid w:val="00520D68"/>
    <w:rsid w:val="00520EBB"/>
    <w:rsid w:val="00521370"/>
    <w:rsid w:val="00521477"/>
    <w:rsid w:val="0052151F"/>
    <w:rsid w:val="005215F1"/>
    <w:rsid w:val="00521702"/>
    <w:rsid w:val="00521923"/>
    <w:rsid w:val="00521B4B"/>
    <w:rsid w:val="0052231F"/>
    <w:rsid w:val="005224C6"/>
    <w:rsid w:val="0052261B"/>
    <w:rsid w:val="00522647"/>
    <w:rsid w:val="00522A2C"/>
    <w:rsid w:val="00522B17"/>
    <w:rsid w:val="00522E76"/>
    <w:rsid w:val="005233D0"/>
    <w:rsid w:val="00523762"/>
    <w:rsid w:val="005238B8"/>
    <w:rsid w:val="00523C9E"/>
    <w:rsid w:val="00523CB5"/>
    <w:rsid w:val="00523CC4"/>
    <w:rsid w:val="00523FDE"/>
    <w:rsid w:val="005240AD"/>
    <w:rsid w:val="00524419"/>
    <w:rsid w:val="00524691"/>
    <w:rsid w:val="00524818"/>
    <w:rsid w:val="005249FC"/>
    <w:rsid w:val="00524AAE"/>
    <w:rsid w:val="00524CDF"/>
    <w:rsid w:val="00524D82"/>
    <w:rsid w:val="00524E66"/>
    <w:rsid w:val="00524ED1"/>
    <w:rsid w:val="0052535F"/>
    <w:rsid w:val="005255D6"/>
    <w:rsid w:val="00525CA5"/>
    <w:rsid w:val="0052614E"/>
    <w:rsid w:val="0052633C"/>
    <w:rsid w:val="005263C7"/>
    <w:rsid w:val="00526A2A"/>
    <w:rsid w:val="00526F0C"/>
    <w:rsid w:val="0052702F"/>
    <w:rsid w:val="0052715E"/>
    <w:rsid w:val="00527226"/>
    <w:rsid w:val="0052724A"/>
    <w:rsid w:val="00527412"/>
    <w:rsid w:val="005278FC"/>
    <w:rsid w:val="00527930"/>
    <w:rsid w:val="00527A4E"/>
    <w:rsid w:val="005301E0"/>
    <w:rsid w:val="00530414"/>
    <w:rsid w:val="0053056B"/>
    <w:rsid w:val="00530582"/>
    <w:rsid w:val="00530643"/>
    <w:rsid w:val="0053082F"/>
    <w:rsid w:val="00530985"/>
    <w:rsid w:val="00530A84"/>
    <w:rsid w:val="00530E50"/>
    <w:rsid w:val="00530EB2"/>
    <w:rsid w:val="0053128F"/>
    <w:rsid w:val="0053136F"/>
    <w:rsid w:val="00531839"/>
    <w:rsid w:val="00531875"/>
    <w:rsid w:val="005319AA"/>
    <w:rsid w:val="00531B55"/>
    <w:rsid w:val="00531B6D"/>
    <w:rsid w:val="00531CFB"/>
    <w:rsid w:val="00532196"/>
    <w:rsid w:val="0053236D"/>
    <w:rsid w:val="00532496"/>
    <w:rsid w:val="0053275C"/>
    <w:rsid w:val="005327A6"/>
    <w:rsid w:val="005327B6"/>
    <w:rsid w:val="00532A96"/>
    <w:rsid w:val="00532C75"/>
    <w:rsid w:val="0053312E"/>
    <w:rsid w:val="005331D5"/>
    <w:rsid w:val="00533260"/>
    <w:rsid w:val="005333FB"/>
    <w:rsid w:val="00533651"/>
    <w:rsid w:val="00533744"/>
    <w:rsid w:val="005338DE"/>
    <w:rsid w:val="00533975"/>
    <w:rsid w:val="00533FE3"/>
    <w:rsid w:val="00534047"/>
    <w:rsid w:val="005341E8"/>
    <w:rsid w:val="005342FE"/>
    <w:rsid w:val="0053449A"/>
    <w:rsid w:val="005346EB"/>
    <w:rsid w:val="00534772"/>
    <w:rsid w:val="00534C74"/>
    <w:rsid w:val="00534CEA"/>
    <w:rsid w:val="00535073"/>
    <w:rsid w:val="005352B8"/>
    <w:rsid w:val="0053537F"/>
    <w:rsid w:val="0053538F"/>
    <w:rsid w:val="0053609C"/>
    <w:rsid w:val="005365F0"/>
    <w:rsid w:val="005369A5"/>
    <w:rsid w:val="00536B58"/>
    <w:rsid w:val="00536C96"/>
    <w:rsid w:val="00536DE5"/>
    <w:rsid w:val="00536EFA"/>
    <w:rsid w:val="00537007"/>
    <w:rsid w:val="005371B1"/>
    <w:rsid w:val="005372BD"/>
    <w:rsid w:val="00537361"/>
    <w:rsid w:val="0053740B"/>
    <w:rsid w:val="005375B3"/>
    <w:rsid w:val="00537FE3"/>
    <w:rsid w:val="0054034A"/>
    <w:rsid w:val="00540472"/>
    <w:rsid w:val="005405E8"/>
    <w:rsid w:val="005407F8"/>
    <w:rsid w:val="00540A61"/>
    <w:rsid w:val="00540AA4"/>
    <w:rsid w:val="005410ED"/>
    <w:rsid w:val="00541193"/>
    <w:rsid w:val="00541309"/>
    <w:rsid w:val="0054172B"/>
    <w:rsid w:val="005417D7"/>
    <w:rsid w:val="00541999"/>
    <w:rsid w:val="00542173"/>
    <w:rsid w:val="005422FC"/>
    <w:rsid w:val="0054244F"/>
    <w:rsid w:val="0054287D"/>
    <w:rsid w:val="005428A1"/>
    <w:rsid w:val="00542C03"/>
    <w:rsid w:val="00542C6E"/>
    <w:rsid w:val="00542F67"/>
    <w:rsid w:val="00543183"/>
    <w:rsid w:val="005433A3"/>
    <w:rsid w:val="0054342D"/>
    <w:rsid w:val="0054347F"/>
    <w:rsid w:val="00543654"/>
    <w:rsid w:val="00543787"/>
    <w:rsid w:val="005438A6"/>
    <w:rsid w:val="00543B8D"/>
    <w:rsid w:val="00543BF2"/>
    <w:rsid w:val="005443F1"/>
    <w:rsid w:val="005445F6"/>
    <w:rsid w:val="00544CB1"/>
    <w:rsid w:val="00544F4A"/>
    <w:rsid w:val="005453BD"/>
    <w:rsid w:val="005453D8"/>
    <w:rsid w:val="0054553B"/>
    <w:rsid w:val="00545549"/>
    <w:rsid w:val="00545A9E"/>
    <w:rsid w:val="00545C69"/>
    <w:rsid w:val="005460E7"/>
    <w:rsid w:val="005461C7"/>
    <w:rsid w:val="0054635A"/>
    <w:rsid w:val="0054660B"/>
    <w:rsid w:val="00546738"/>
    <w:rsid w:val="00546818"/>
    <w:rsid w:val="0054681E"/>
    <w:rsid w:val="00546AD5"/>
    <w:rsid w:val="00546CAA"/>
    <w:rsid w:val="00546D47"/>
    <w:rsid w:val="00546D56"/>
    <w:rsid w:val="005470AC"/>
    <w:rsid w:val="00547352"/>
    <w:rsid w:val="00547491"/>
    <w:rsid w:val="005476E2"/>
    <w:rsid w:val="00547B32"/>
    <w:rsid w:val="00547D59"/>
    <w:rsid w:val="00547E1C"/>
    <w:rsid w:val="00547F53"/>
    <w:rsid w:val="0055013D"/>
    <w:rsid w:val="005506DC"/>
    <w:rsid w:val="00550762"/>
    <w:rsid w:val="00550884"/>
    <w:rsid w:val="005509FA"/>
    <w:rsid w:val="00550ADE"/>
    <w:rsid w:val="00550CB9"/>
    <w:rsid w:val="00551497"/>
    <w:rsid w:val="00551513"/>
    <w:rsid w:val="005515AE"/>
    <w:rsid w:val="005516E5"/>
    <w:rsid w:val="00551888"/>
    <w:rsid w:val="00551A38"/>
    <w:rsid w:val="00551BD2"/>
    <w:rsid w:val="00551CBC"/>
    <w:rsid w:val="005520D2"/>
    <w:rsid w:val="0055249E"/>
    <w:rsid w:val="005525D3"/>
    <w:rsid w:val="00552826"/>
    <w:rsid w:val="00552AA3"/>
    <w:rsid w:val="00552B74"/>
    <w:rsid w:val="00552C0E"/>
    <w:rsid w:val="00552E88"/>
    <w:rsid w:val="00552FC2"/>
    <w:rsid w:val="005530EB"/>
    <w:rsid w:val="005534BE"/>
    <w:rsid w:val="00553571"/>
    <w:rsid w:val="00553582"/>
    <w:rsid w:val="00553591"/>
    <w:rsid w:val="00553624"/>
    <w:rsid w:val="005536C0"/>
    <w:rsid w:val="005536CD"/>
    <w:rsid w:val="005538E3"/>
    <w:rsid w:val="00553C63"/>
    <w:rsid w:val="00553FA2"/>
    <w:rsid w:val="00554365"/>
    <w:rsid w:val="005543DE"/>
    <w:rsid w:val="0055453E"/>
    <w:rsid w:val="0055455A"/>
    <w:rsid w:val="005545DC"/>
    <w:rsid w:val="00554B94"/>
    <w:rsid w:val="00554BBE"/>
    <w:rsid w:val="00555080"/>
    <w:rsid w:val="0055549B"/>
    <w:rsid w:val="005554DB"/>
    <w:rsid w:val="00555742"/>
    <w:rsid w:val="00555A29"/>
    <w:rsid w:val="00556103"/>
    <w:rsid w:val="005564AC"/>
    <w:rsid w:val="00556550"/>
    <w:rsid w:val="00556734"/>
    <w:rsid w:val="005568CE"/>
    <w:rsid w:val="00556F4C"/>
    <w:rsid w:val="0055727E"/>
    <w:rsid w:val="005572C9"/>
    <w:rsid w:val="005572E9"/>
    <w:rsid w:val="0055740B"/>
    <w:rsid w:val="005578C2"/>
    <w:rsid w:val="00557BE1"/>
    <w:rsid w:val="00557DAE"/>
    <w:rsid w:val="00557E99"/>
    <w:rsid w:val="0056016F"/>
    <w:rsid w:val="005603B1"/>
    <w:rsid w:val="00560495"/>
    <w:rsid w:val="0056054F"/>
    <w:rsid w:val="0056061D"/>
    <w:rsid w:val="00560A7F"/>
    <w:rsid w:val="00560ADD"/>
    <w:rsid w:val="00560B20"/>
    <w:rsid w:val="00560BEE"/>
    <w:rsid w:val="00561026"/>
    <w:rsid w:val="005610E8"/>
    <w:rsid w:val="00561290"/>
    <w:rsid w:val="005612AE"/>
    <w:rsid w:val="00561381"/>
    <w:rsid w:val="005614B1"/>
    <w:rsid w:val="005616A2"/>
    <w:rsid w:val="005616DD"/>
    <w:rsid w:val="00561856"/>
    <w:rsid w:val="00561A1F"/>
    <w:rsid w:val="00561C90"/>
    <w:rsid w:val="00562080"/>
    <w:rsid w:val="0056228C"/>
    <w:rsid w:val="005623A2"/>
    <w:rsid w:val="0056242E"/>
    <w:rsid w:val="005627C3"/>
    <w:rsid w:val="00562860"/>
    <w:rsid w:val="00562A38"/>
    <w:rsid w:val="00562BE9"/>
    <w:rsid w:val="00562E05"/>
    <w:rsid w:val="005637E4"/>
    <w:rsid w:val="005638C8"/>
    <w:rsid w:val="00563BAC"/>
    <w:rsid w:val="00563CB6"/>
    <w:rsid w:val="00563CEB"/>
    <w:rsid w:val="00563E2B"/>
    <w:rsid w:val="00563E97"/>
    <w:rsid w:val="00564588"/>
    <w:rsid w:val="005645ED"/>
    <w:rsid w:val="005646B2"/>
    <w:rsid w:val="0056484F"/>
    <w:rsid w:val="005649D1"/>
    <w:rsid w:val="00564BD3"/>
    <w:rsid w:val="00564C2C"/>
    <w:rsid w:val="00565028"/>
    <w:rsid w:val="0056549D"/>
    <w:rsid w:val="00565FEE"/>
    <w:rsid w:val="00566214"/>
    <w:rsid w:val="005662DE"/>
    <w:rsid w:val="005664A1"/>
    <w:rsid w:val="0056705F"/>
    <w:rsid w:val="005670B1"/>
    <w:rsid w:val="005671A4"/>
    <w:rsid w:val="0056764E"/>
    <w:rsid w:val="0056798D"/>
    <w:rsid w:val="00567A1F"/>
    <w:rsid w:val="00567B5D"/>
    <w:rsid w:val="00567E82"/>
    <w:rsid w:val="005700B7"/>
    <w:rsid w:val="00570149"/>
    <w:rsid w:val="005702E1"/>
    <w:rsid w:val="0057030F"/>
    <w:rsid w:val="00570331"/>
    <w:rsid w:val="005705D5"/>
    <w:rsid w:val="00570718"/>
    <w:rsid w:val="00570B29"/>
    <w:rsid w:val="00570BD2"/>
    <w:rsid w:val="00570DC4"/>
    <w:rsid w:val="00570E5D"/>
    <w:rsid w:val="00570FE1"/>
    <w:rsid w:val="00570FF6"/>
    <w:rsid w:val="005713CC"/>
    <w:rsid w:val="00571E28"/>
    <w:rsid w:val="005720D3"/>
    <w:rsid w:val="0057220C"/>
    <w:rsid w:val="00572682"/>
    <w:rsid w:val="00572B90"/>
    <w:rsid w:val="00572BE7"/>
    <w:rsid w:val="00572CDF"/>
    <w:rsid w:val="00572DC7"/>
    <w:rsid w:val="00572EF3"/>
    <w:rsid w:val="005737E4"/>
    <w:rsid w:val="00573A45"/>
    <w:rsid w:val="00573AEB"/>
    <w:rsid w:val="00573C5E"/>
    <w:rsid w:val="00573C91"/>
    <w:rsid w:val="0057407C"/>
    <w:rsid w:val="005741A7"/>
    <w:rsid w:val="005742AE"/>
    <w:rsid w:val="00574805"/>
    <w:rsid w:val="00574997"/>
    <w:rsid w:val="00574A77"/>
    <w:rsid w:val="00574AF1"/>
    <w:rsid w:val="00574D2D"/>
    <w:rsid w:val="00574D34"/>
    <w:rsid w:val="00574D73"/>
    <w:rsid w:val="00575587"/>
    <w:rsid w:val="00575B23"/>
    <w:rsid w:val="00575BB3"/>
    <w:rsid w:val="00575C30"/>
    <w:rsid w:val="00575C9E"/>
    <w:rsid w:val="00575DF7"/>
    <w:rsid w:val="00575E18"/>
    <w:rsid w:val="00575ED3"/>
    <w:rsid w:val="0057674E"/>
    <w:rsid w:val="005774BB"/>
    <w:rsid w:val="00577691"/>
    <w:rsid w:val="00577940"/>
    <w:rsid w:val="00577A9F"/>
    <w:rsid w:val="00577B4C"/>
    <w:rsid w:val="00577FED"/>
    <w:rsid w:val="0058012B"/>
    <w:rsid w:val="00580611"/>
    <w:rsid w:val="005808D4"/>
    <w:rsid w:val="005809EA"/>
    <w:rsid w:val="00580C33"/>
    <w:rsid w:val="0058123D"/>
    <w:rsid w:val="0058126F"/>
    <w:rsid w:val="0058128F"/>
    <w:rsid w:val="00581A4C"/>
    <w:rsid w:val="00581B0C"/>
    <w:rsid w:val="00581CB6"/>
    <w:rsid w:val="00581EA0"/>
    <w:rsid w:val="00581F52"/>
    <w:rsid w:val="00581F8D"/>
    <w:rsid w:val="00582205"/>
    <w:rsid w:val="005822F9"/>
    <w:rsid w:val="00582733"/>
    <w:rsid w:val="00582A3A"/>
    <w:rsid w:val="00582C26"/>
    <w:rsid w:val="00582D21"/>
    <w:rsid w:val="00582D83"/>
    <w:rsid w:val="0058331D"/>
    <w:rsid w:val="005838C3"/>
    <w:rsid w:val="00583985"/>
    <w:rsid w:val="00583A50"/>
    <w:rsid w:val="00583B24"/>
    <w:rsid w:val="00583C3D"/>
    <w:rsid w:val="00583CE9"/>
    <w:rsid w:val="00583D7F"/>
    <w:rsid w:val="00583EA5"/>
    <w:rsid w:val="00583EC9"/>
    <w:rsid w:val="00583F64"/>
    <w:rsid w:val="005841C1"/>
    <w:rsid w:val="00584346"/>
    <w:rsid w:val="005845E7"/>
    <w:rsid w:val="00584673"/>
    <w:rsid w:val="00584842"/>
    <w:rsid w:val="00584D4D"/>
    <w:rsid w:val="00584F99"/>
    <w:rsid w:val="00585231"/>
    <w:rsid w:val="00585315"/>
    <w:rsid w:val="005854EF"/>
    <w:rsid w:val="005859AF"/>
    <w:rsid w:val="00585AAE"/>
    <w:rsid w:val="00585EB4"/>
    <w:rsid w:val="005866E8"/>
    <w:rsid w:val="00586817"/>
    <w:rsid w:val="0058685B"/>
    <w:rsid w:val="005868D2"/>
    <w:rsid w:val="0058699C"/>
    <w:rsid w:val="00586DDB"/>
    <w:rsid w:val="00587154"/>
    <w:rsid w:val="0058735F"/>
    <w:rsid w:val="00587369"/>
    <w:rsid w:val="00587521"/>
    <w:rsid w:val="00587597"/>
    <w:rsid w:val="00587B03"/>
    <w:rsid w:val="00587BEA"/>
    <w:rsid w:val="00587CB4"/>
    <w:rsid w:val="00587F33"/>
    <w:rsid w:val="00590330"/>
    <w:rsid w:val="005905C9"/>
    <w:rsid w:val="00590A2C"/>
    <w:rsid w:val="00590C70"/>
    <w:rsid w:val="005914FC"/>
    <w:rsid w:val="00591671"/>
    <w:rsid w:val="00591711"/>
    <w:rsid w:val="00591901"/>
    <w:rsid w:val="005919F7"/>
    <w:rsid w:val="00591A3C"/>
    <w:rsid w:val="00591A9D"/>
    <w:rsid w:val="00591D39"/>
    <w:rsid w:val="00591E3F"/>
    <w:rsid w:val="0059237A"/>
    <w:rsid w:val="0059248C"/>
    <w:rsid w:val="005927AF"/>
    <w:rsid w:val="00592853"/>
    <w:rsid w:val="005928FF"/>
    <w:rsid w:val="00592A59"/>
    <w:rsid w:val="00592DD0"/>
    <w:rsid w:val="00593412"/>
    <w:rsid w:val="0059383C"/>
    <w:rsid w:val="00593B3F"/>
    <w:rsid w:val="00593D04"/>
    <w:rsid w:val="00593D3D"/>
    <w:rsid w:val="00593E06"/>
    <w:rsid w:val="00593E85"/>
    <w:rsid w:val="005940F8"/>
    <w:rsid w:val="00594138"/>
    <w:rsid w:val="005941F6"/>
    <w:rsid w:val="005943C7"/>
    <w:rsid w:val="00594655"/>
    <w:rsid w:val="00594B54"/>
    <w:rsid w:val="00594C3E"/>
    <w:rsid w:val="00594EC9"/>
    <w:rsid w:val="00594F8F"/>
    <w:rsid w:val="00594FEB"/>
    <w:rsid w:val="0059512E"/>
    <w:rsid w:val="00595164"/>
    <w:rsid w:val="0059551E"/>
    <w:rsid w:val="005955BA"/>
    <w:rsid w:val="00595AA9"/>
    <w:rsid w:val="00595B33"/>
    <w:rsid w:val="00595E03"/>
    <w:rsid w:val="00595EF9"/>
    <w:rsid w:val="00595F0B"/>
    <w:rsid w:val="00595FB1"/>
    <w:rsid w:val="0059633D"/>
    <w:rsid w:val="005969C8"/>
    <w:rsid w:val="00596EB4"/>
    <w:rsid w:val="00597035"/>
    <w:rsid w:val="005971F6"/>
    <w:rsid w:val="005973F9"/>
    <w:rsid w:val="005975A3"/>
    <w:rsid w:val="0059771D"/>
    <w:rsid w:val="00597D49"/>
    <w:rsid w:val="00597D75"/>
    <w:rsid w:val="005A00AF"/>
    <w:rsid w:val="005A01B9"/>
    <w:rsid w:val="005A030A"/>
    <w:rsid w:val="005A03CA"/>
    <w:rsid w:val="005A0B4B"/>
    <w:rsid w:val="005A0C62"/>
    <w:rsid w:val="005A0DEB"/>
    <w:rsid w:val="005A0E3F"/>
    <w:rsid w:val="005A0FCA"/>
    <w:rsid w:val="005A10A6"/>
    <w:rsid w:val="005A19DA"/>
    <w:rsid w:val="005A1EF7"/>
    <w:rsid w:val="005A1F21"/>
    <w:rsid w:val="005A1F91"/>
    <w:rsid w:val="005A2084"/>
    <w:rsid w:val="005A2530"/>
    <w:rsid w:val="005A2548"/>
    <w:rsid w:val="005A261D"/>
    <w:rsid w:val="005A26D1"/>
    <w:rsid w:val="005A28A8"/>
    <w:rsid w:val="005A2962"/>
    <w:rsid w:val="005A299D"/>
    <w:rsid w:val="005A2EAF"/>
    <w:rsid w:val="005A3063"/>
    <w:rsid w:val="005A3339"/>
    <w:rsid w:val="005A3815"/>
    <w:rsid w:val="005A3AF2"/>
    <w:rsid w:val="005A3EFF"/>
    <w:rsid w:val="005A4086"/>
    <w:rsid w:val="005A4444"/>
    <w:rsid w:val="005A49B7"/>
    <w:rsid w:val="005A4CD7"/>
    <w:rsid w:val="005A4CEE"/>
    <w:rsid w:val="005A4EC4"/>
    <w:rsid w:val="005A502F"/>
    <w:rsid w:val="005A5049"/>
    <w:rsid w:val="005A5098"/>
    <w:rsid w:val="005A54F8"/>
    <w:rsid w:val="005A552F"/>
    <w:rsid w:val="005A5805"/>
    <w:rsid w:val="005A5A47"/>
    <w:rsid w:val="005A5B66"/>
    <w:rsid w:val="005A5BCC"/>
    <w:rsid w:val="005A5C32"/>
    <w:rsid w:val="005A5EE6"/>
    <w:rsid w:val="005A5F7D"/>
    <w:rsid w:val="005A618B"/>
    <w:rsid w:val="005A6253"/>
    <w:rsid w:val="005A628D"/>
    <w:rsid w:val="005A632B"/>
    <w:rsid w:val="005A636B"/>
    <w:rsid w:val="005A6637"/>
    <w:rsid w:val="005A66EB"/>
    <w:rsid w:val="005A6B3E"/>
    <w:rsid w:val="005A6B59"/>
    <w:rsid w:val="005A6CD3"/>
    <w:rsid w:val="005A6D3D"/>
    <w:rsid w:val="005A6DD8"/>
    <w:rsid w:val="005A6F0F"/>
    <w:rsid w:val="005A6F1E"/>
    <w:rsid w:val="005A705D"/>
    <w:rsid w:val="005A715E"/>
    <w:rsid w:val="005A7240"/>
    <w:rsid w:val="005A7384"/>
    <w:rsid w:val="005A7AF4"/>
    <w:rsid w:val="005A7EE2"/>
    <w:rsid w:val="005B004B"/>
    <w:rsid w:val="005B00DA"/>
    <w:rsid w:val="005B07B1"/>
    <w:rsid w:val="005B07DA"/>
    <w:rsid w:val="005B0D49"/>
    <w:rsid w:val="005B1295"/>
    <w:rsid w:val="005B13D2"/>
    <w:rsid w:val="005B1554"/>
    <w:rsid w:val="005B15F6"/>
    <w:rsid w:val="005B17C0"/>
    <w:rsid w:val="005B18F2"/>
    <w:rsid w:val="005B1A66"/>
    <w:rsid w:val="005B1D01"/>
    <w:rsid w:val="005B1DB8"/>
    <w:rsid w:val="005B208A"/>
    <w:rsid w:val="005B22D9"/>
    <w:rsid w:val="005B2341"/>
    <w:rsid w:val="005B23DB"/>
    <w:rsid w:val="005B27C8"/>
    <w:rsid w:val="005B27F5"/>
    <w:rsid w:val="005B28A5"/>
    <w:rsid w:val="005B2B5B"/>
    <w:rsid w:val="005B2B8A"/>
    <w:rsid w:val="005B2F97"/>
    <w:rsid w:val="005B310A"/>
    <w:rsid w:val="005B3150"/>
    <w:rsid w:val="005B32B9"/>
    <w:rsid w:val="005B376F"/>
    <w:rsid w:val="005B3811"/>
    <w:rsid w:val="005B39BA"/>
    <w:rsid w:val="005B3A44"/>
    <w:rsid w:val="005B3D70"/>
    <w:rsid w:val="005B4269"/>
    <w:rsid w:val="005B45F2"/>
    <w:rsid w:val="005B47B9"/>
    <w:rsid w:val="005B48A0"/>
    <w:rsid w:val="005B4D7C"/>
    <w:rsid w:val="005B4E94"/>
    <w:rsid w:val="005B5015"/>
    <w:rsid w:val="005B5057"/>
    <w:rsid w:val="005B533B"/>
    <w:rsid w:val="005B547B"/>
    <w:rsid w:val="005B5837"/>
    <w:rsid w:val="005B5A73"/>
    <w:rsid w:val="005B5AB5"/>
    <w:rsid w:val="005B5D3A"/>
    <w:rsid w:val="005B5ED3"/>
    <w:rsid w:val="005B65C3"/>
    <w:rsid w:val="005B6B54"/>
    <w:rsid w:val="005B6B6D"/>
    <w:rsid w:val="005B6DBA"/>
    <w:rsid w:val="005B7035"/>
    <w:rsid w:val="005B711D"/>
    <w:rsid w:val="005B718F"/>
    <w:rsid w:val="005B77B6"/>
    <w:rsid w:val="005C006D"/>
    <w:rsid w:val="005C0261"/>
    <w:rsid w:val="005C0417"/>
    <w:rsid w:val="005C0541"/>
    <w:rsid w:val="005C06BC"/>
    <w:rsid w:val="005C079C"/>
    <w:rsid w:val="005C09F3"/>
    <w:rsid w:val="005C0A7B"/>
    <w:rsid w:val="005C0E71"/>
    <w:rsid w:val="005C0EB9"/>
    <w:rsid w:val="005C12E9"/>
    <w:rsid w:val="005C17B2"/>
    <w:rsid w:val="005C1808"/>
    <w:rsid w:val="005C1819"/>
    <w:rsid w:val="005C1830"/>
    <w:rsid w:val="005C1924"/>
    <w:rsid w:val="005C1A68"/>
    <w:rsid w:val="005C1E79"/>
    <w:rsid w:val="005C1F7B"/>
    <w:rsid w:val="005C1FB2"/>
    <w:rsid w:val="005C21DD"/>
    <w:rsid w:val="005C26D7"/>
    <w:rsid w:val="005C296C"/>
    <w:rsid w:val="005C2D29"/>
    <w:rsid w:val="005C2DA0"/>
    <w:rsid w:val="005C30C5"/>
    <w:rsid w:val="005C32A3"/>
    <w:rsid w:val="005C33F0"/>
    <w:rsid w:val="005C354B"/>
    <w:rsid w:val="005C3AA9"/>
    <w:rsid w:val="005C3BF3"/>
    <w:rsid w:val="005C3ED7"/>
    <w:rsid w:val="005C3F19"/>
    <w:rsid w:val="005C3F67"/>
    <w:rsid w:val="005C40AE"/>
    <w:rsid w:val="005C45D9"/>
    <w:rsid w:val="005C4609"/>
    <w:rsid w:val="005C46A9"/>
    <w:rsid w:val="005C46C5"/>
    <w:rsid w:val="005C46D5"/>
    <w:rsid w:val="005C48E2"/>
    <w:rsid w:val="005C4A7B"/>
    <w:rsid w:val="005C4ADF"/>
    <w:rsid w:val="005C54F7"/>
    <w:rsid w:val="005C577C"/>
    <w:rsid w:val="005C57C2"/>
    <w:rsid w:val="005C5805"/>
    <w:rsid w:val="005C5861"/>
    <w:rsid w:val="005C5ADE"/>
    <w:rsid w:val="005C5BD9"/>
    <w:rsid w:val="005C5C45"/>
    <w:rsid w:val="005C5C50"/>
    <w:rsid w:val="005C6088"/>
    <w:rsid w:val="005C635E"/>
    <w:rsid w:val="005C68A8"/>
    <w:rsid w:val="005C6FE1"/>
    <w:rsid w:val="005C7BBB"/>
    <w:rsid w:val="005C7FEA"/>
    <w:rsid w:val="005D00EA"/>
    <w:rsid w:val="005D0907"/>
    <w:rsid w:val="005D0A07"/>
    <w:rsid w:val="005D15CD"/>
    <w:rsid w:val="005D1A3E"/>
    <w:rsid w:val="005D1C41"/>
    <w:rsid w:val="005D1CC9"/>
    <w:rsid w:val="005D21F6"/>
    <w:rsid w:val="005D2414"/>
    <w:rsid w:val="005D24CD"/>
    <w:rsid w:val="005D2658"/>
    <w:rsid w:val="005D2752"/>
    <w:rsid w:val="005D2897"/>
    <w:rsid w:val="005D28A7"/>
    <w:rsid w:val="005D2922"/>
    <w:rsid w:val="005D29B9"/>
    <w:rsid w:val="005D2A52"/>
    <w:rsid w:val="005D2C6F"/>
    <w:rsid w:val="005D2E3B"/>
    <w:rsid w:val="005D2EDC"/>
    <w:rsid w:val="005D2F15"/>
    <w:rsid w:val="005D3226"/>
    <w:rsid w:val="005D3412"/>
    <w:rsid w:val="005D3465"/>
    <w:rsid w:val="005D34D8"/>
    <w:rsid w:val="005D3EA6"/>
    <w:rsid w:val="005D4006"/>
    <w:rsid w:val="005D438E"/>
    <w:rsid w:val="005D43A0"/>
    <w:rsid w:val="005D46D9"/>
    <w:rsid w:val="005D49AC"/>
    <w:rsid w:val="005D4B72"/>
    <w:rsid w:val="005D4B83"/>
    <w:rsid w:val="005D4E58"/>
    <w:rsid w:val="005D5223"/>
    <w:rsid w:val="005D533E"/>
    <w:rsid w:val="005D53D0"/>
    <w:rsid w:val="005D59B3"/>
    <w:rsid w:val="005D5A8A"/>
    <w:rsid w:val="005D5B7C"/>
    <w:rsid w:val="005D5EA5"/>
    <w:rsid w:val="005D6A50"/>
    <w:rsid w:val="005D6C08"/>
    <w:rsid w:val="005D6E83"/>
    <w:rsid w:val="005D6F4D"/>
    <w:rsid w:val="005D74BC"/>
    <w:rsid w:val="005D74D4"/>
    <w:rsid w:val="005D75B4"/>
    <w:rsid w:val="005D75DB"/>
    <w:rsid w:val="005D78A9"/>
    <w:rsid w:val="005D7A85"/>
    <w:rsid w:val="005D7B84"/>
    <w:rsid w:val="005E024C"/>
    <w:rsid w:val="005E035A"/>
    <w:rsid w:val="005E0740"/>
    <w:rsid w:val="005E0A7F"/>
    <w:rsid w:val="005E0ACF"/>
    <w:rsid w:val="005E0BDB"/>
    <w:rsid w:val="005E0C06"/>
    <w:rsid w:val="005E0FCB"/>
    <w:rsid w:val="005E12E0"/>
    <w:rsid w:val="005E1810"/>
    <w:rsid w:val="005E18F4"/>
    <w:rsid w:val="005E1B0F"/>
    <w:rsid w:val="005E1F24"/>
    <w:rsid w:val="005E2053"/>
    <w:rsid w:val="005E2390"/>
    <w:rsid w:val="005E2866"/>
    <w:rsid w:val="005E292A"/>
    <w:rsid w:val="005E29F4"/>
    <w:rsid w:val="005E3448"/>
    <w:rsid w:val="005E3490"/>
    <w:rsid w:val="005E36C8"/>
    <w:rsid w:val="005E36CB"/>
    <w:rsid w:val="005E3BE8"/>
    <w:rsid w:val="005E3F8C"/>
    <w:rsid w:val="005E3FDF"/>
    <w:rsid w:val="005E3FE8"/>
    <w:rsid w:val="005E4314"/>
    <w:rsid w:val="005E46E6"/>
    <w:rsid w:val="005E4A4D"/>
    <w:rsid w:val="005E4CF1"/>
    <w:rsid w:val="005E50F8"/>
    <w:rsid w:val="005E59D1"/>
    <w:rsid w:val="005E5C48"/>
    <w:rsid w:val="005E65B5"/>
    <w:rsid w:val="005E6849"/>
    <w:rsid w:val="005E68C9"/>
    <w:rsid w:val="005E73D0"/>
    <w:rsid w:val="005E73F3"/>
    <w:rsid w:val="005E755C"/>
    <w:rsid w:val="005E79F2"/>
    <w:rsid w:val="005E7CA2"/>
    <w:rsid w:val="005E7F26"/>
    <w:rsid w:val="005E7F8C"/>
    <w:rsid w:val="005E7FE7"/>
    <w:rsid w:val="005F021A"/>
    <w:rsid w:val="005F066E"/>
    <w:rsid w:val="005F06F6"/>
    <w:rsid w:val="005F0A13"/>
    <w:rsid w:val="005F0D14"/>
    <w:rsid w:val="005F0F25"/>
    <w:rsid w:val="005F150A"/>
    <w:rsid w:val="005F177D"/>
    <w:rsid w:val="005F1ABB"/>
    <w:rsid w:val="005F1CA7"/>
    <w:rsid w:val="005F1D13"/>
    <w:rsid w:val="005F1EA2"/>
    <w:rsid w:val="005F1F8F"/>
    <w:rsid w:val="005F2221"/>
    <w:rsid w:val="005F2394"/>
    <w:rsid w:val="005F23E8"/>
    <w:rsid w:val="005F2557"/>
    <w:rsid w:val="005F2B37"/>
    <w:rsid w:val="005F2C5A"/>
    <w:rsid w:val="005F2CD7"/>
    <w:rsid w:val="005F2CDA"/>
    <w:rsid w:val="005F3213"/>
    <w:rsid w:val="005F32DF"/>
    <w:rsid w:val="005F340E"/>
    <w:rsid w:val="005F3652"/>
    <w:rsid w:val="005F370C"/>
    <w:rsid w:val="005F37D1"/>
    <w:rsid w:val="005F3F40"/>
    <w:rsid w:val="005F4073"/>
    <w:rsid w:val="005F4151"/>
    <w:rsid w:val="005F4680"/>
    <w:rsid w:val="005F4688"/>
    <w:rsid w:val="005F468E"/>
    <w:rsid w:val="005F4AEB"/>
    <w:rsid w:val="005F4C8E"/>
    <w:rsid w:val="005F4DD9"/>
    <w:rsid w:val="005F4E46"/>
    <w:rsid w:val="005F4E90"/>
    <w:rsid w:val="005F51CB"/>
    <w:rsid w:val="005F5358"/>
    <w:rsid w:val="005F535C"/>
    <w:rsid w:val="005F5390"/>
    <w:rsid w:val="005F543F"/>
    <w:rsid w:val="005F56DB"/>
    <w:rsid w:val="005F5A0E"/>
    <w:rsid w:val="005F5A2D"/>
    <w:rsid w:val="005F5BB3"/>
    <w:rsid w:val="005F5F46"/>
    <w:rsid w:val="005F61B7"/>
    <w:rsid w:val="005F6390"/>
    <w:rsid w:val="005F6D24"/>
    <w:rsid w:val="005F721B"/>
    <w:rsid w:val="005F72A2"/>
    <w:rsid w:val="005F73C4"/>
    <w:rsid w:val="005F7659"/>
    <w:rsid w:val="005F7691"/>
    <w:rsid w:val="005F7940"/>
    <w:rsid w:val="005F7D79"/>
    <w:rsid w:val="00600496"/>
    <w:rsid w:val="006005A9"/>
    <w:rsid w:val="006005F3"/>
    <w:rsid w:val="00600B53"/>
    <w:rsid w:val="00600CAC"/>
    <w:rsid w:val="00600E86"/>
    <w:rsid w:val="00600EAF"/>
    <w:rsid w:val="00601134"/>
    <w:rsid w:val="006017DC"/>
    <w:rsid w:val="00601C18"/>
    <w:rsid w:val="00601DCB"/>
    <w:rsid w:val="00601E3B"/>
    <w:rsid w:val="00601ED0"/>
    <w:rsid w:val="00601F63"/>
    <w:rsid w:val="0060216F"/>
    <w:rsid w:val="0060244E"/>
    <w:rsid w:val="00602560"/>
    <w:rsid w:val="00602CE6"/>
    <w:rsid w:val="00602E5E"/>
    <w:rsid w:val="00602F54"/>
    <w:rsid w:val="00603227"/>
    <w:rsid w:val="00603908"/>
    <w:rsid w:val="0060392E"/>
    <w:rsid w:val="00603B06"/>
    <w:rsid w:val="00603D7C"/>
    <w:rsid w:val="00603DFB"/>
    <w:rsid w:val="00603E50"/>
    <w:rsid w:val="00603E68"/>
    <w:rsid w:val="006041CB"/>
    <w:rsid w:val="006041F2"/>
    <w:rsid w:val="00604216"/>
    <w:rsid w:val="00604230"/>
    <w:rsid w:val="00604331"/>
    <w:rsid w:val="006044EF"/>
    <w:rsid w:val="0060490E"/>
    <w:rsid w:val="00604AC1"/>
    <w:rsid w:val="00604B2B"/>
    <w:rsid w:val="00604BC4"/>
    <w:rsid w:val="00604BC6"/>
    <w:rsid w:val="00604C68"/>
    <w:rsid w:val="00604DF6"/>
    <w:rsid w:val="00604DFA"/>
    <w:rsid w:val="00604E66"/>
    <w:rsid w:val="00604F3D"/>
    <w:rsid w:val="006050ED"/>
    <w:rsid w:val="00605B40"/>
    <w:rsid w:val="00606596"/>
    <w:rsid w:val="00606616"/>
    <w:rsid w:val="00606955"/>
    <w:rsid w:val="00606A6D"/>
    <w:rsid w:val="00606F29"/>
    <w:rsid w:val="00607054"/>
    <w:rsid w:val="0060731A"/>
    <w:rsid w:val="006075C3"/>
    <w:rsid w:val="00607B36"/>
    <w:rsid w:val="00607B73"/>
    <w:rsid w:val="00607DDA"/>
    <w:rsid w:val="006102CA"/>
    <w:rsid w:val="00610482"/>
    <w:rsid w:val="00610A7A"/>
    <w:rsid w:val="00610D57"/>
    <w:rsid w:val="00611252"/>
    <w:rsid w:val="00611A89"/>
    <w:rsid w:val="00611B1D"/>
    <w:rsid w:val="00611E81"/>
    <w:rsid w:val="006120B7"/>
    <w:rsid w:val="0061227A"/>
    <w:rsid w:val="00612877"/>
    <w:rsid w:val="00612923"/>
    <w:rsid w:val="00612A17"/>
    <w:rsid w:val="00612CD5"/>
    <w:rsid w:val="00612CF8"/>
    <w:rsid w:val="00612F55"/>
    <w:rsid w:val="0061324A"/>
    <w:rsid w:val="006132E2"/>
    <w:rsid w:val="0061353C"/>
    <w:rsid w:val="0061365C"/>
    <w:rsid w:val="00613826"/>
    <w:rsid w:val="0061383D"/>
    <w:rsid w:val="006139A9"/>
    <w:rsid w:val="00613B8B"/>
    <w:rsid w:val="00613CB3"/>
    <w:rsid w:val="00613EAC"/>
    <w:rsid w:val="00613FC5"/>
    <w:rsid w:val="00614197"/>
    <w:rsid w:val="006141D4"/>
    <w:rsid w:val="0061458E"/>
    <w:rsid w:val="006149D6"/>
    <w:rsid w:val="00614A9D"/>
    <w:rsid w:val="00614BA4"/>
    <w:rsid w:val="00614D5F"/>
    <w:rsid w:val="00614E04"/>
    <w:rsid w:val="0061501D"/>
    <w:rsid w:val="006150BC"/>
    <w:rsid w:val="00615CEF"/>
    <w:rsid w:val="00615D80"/>
    <w:rsid w:val="00615F92"/>
    <w:rsid w:val="00615FD5"/>
    <w:rsid w:val="006164E7"/>
    <w:rsid w:val="00616540"/>
    <w:rsid w:val="00616743"/>
    <w:rsid w:val="006168AF"/>
    <w:rsid w:val="00616AC7"/>
    <w:rsid w:val="00616CD5"/>
    <w:rsid w:val="00617042"/>
    <w:rsid w:val="0061709E"/>
    <w:rsid w:val="006175A7"/>
    <w:rsid w:val="00617650"/>
    <w:rsid w:val="00617656"/>
    <w:rsid w:val="00617A5B"/>
    <w:rsid w:val="00620046"/>
    <w:rsid w:val="0062040F"/>
    <w:rsid w:val="00620813"/>
    <w:rsid w:val="006208AF"/>
    <w:rsid w:val="0062096C"/>
    <w:rsid w:val="006209AD"/>
    <w:rsid w:val="00620A31"/>
    <w:rsid w:val="00620F2A"/>
    <w:rsid w:val="00621188"/>
    <w:rsid w:val="006215CA"/>
    <w:rsid w:val="00621738"/>
    <w:rsid w:val="006217EE"/>
    <w:rsid w:val="0062183F"/>
    <w:rsid w:val="006218C9"/>
    <w:rsid w:val="006218F4"/>
    <w:rsid w:val="006219BC"/>
    <w:rsid w:val="00621FC6"/>
    <w:rsid w:val="00622014"/>
    <w:rsid w:val="006221A6"/>
    <w:rsid w:val="006226CE"/>
    <w:rsid w:val="006226F6"/>
    <w:rsid w:val="00622BC7"/>
    <w:rsid w:val="00622CF5"/>
    <w:rsid w:val="00622E1F"/>
    <w:rsid w:val="0062305C"/>
    <w:rsid w:val="0062342D"/>
    <w:rsid w:val="0062380B"/>
    <w:rsid w:val="006239AE"/>
    <w:rsid w:val="00623A2E"/>
    <w:rsid w:val="00623CD9"/>
    <w:rsid w:val="00624016"/>
    <w:rsid w:val="00624062"/>
    <w:rsid w:val="006240C3"/>
    <w:rsid w:val="006245E4"/>
    <w:rsid w:val="006245EA"/>
    <w:rsid w:val="00624A47"/>
    <w:rsid w:val="00624E49"/>
    <w:rsid w:val="00624FA9"/>
    <w:rsid w:val="00625B99"/>
    <w:rsid w:val="00625CAA"/>
    <w:rsid w:val="00625E3E"/>
    <w:rsid w:val="00625E54"/>
    <w:rsid w:val="006266C3"/>
    <w:rsid w:val="006269BB"/>
    <w:rsid w:val="00626A66"/>
    <w:rsid w:val="00626BAE"/>
    <w:rsid w:val="00626C36"/>
    <w:rsid w:val="00626D3D"/>
    <w:rsid w:val="00626DAC"/>
    <w:rsid w:val="00626DB8"/>
    <w:rsid w:val="00626E0A"/>
    <w:rsid w:val="00626E7B"/>
    <w:rsid w:val="006274C6"/>
    <w:rsid w:val="00627800"/>
    <w:rsid w:val="0062783C"/>
    <w:rsid w:val="0062799A"/>
    <w:rsid w:val="00627AB6"/>
    <w:rsid w:val="006300F3"/>
    <w:rsid w:val="0063015D"/>
    <w:rsid w:val="00630256"/>
    <w:rsid w:val="00630274"/>
    <w:rsid w:val="00630751"/>
    <w:rsid w:val="0063095D"/>
    <w:rsid w:val="00630BF7"/>
    <w:rsid w:val="00630C4C"/>
    <w:rsid w:val="00630DB8"/>
    <w:rsid w:val="00630ED6"/>
    <w:rsid w:val="00630FA0"/>
    <w:rsid w:val="00631161"/>
    <w:rsid w:val="00631E3E"/>
    <w:rsid w:val="00632012"/>
    <w:rsid w:val="00632162"/>
    <w:rsid w:val="006322BF"/>
    <w:rsid w:val="0063232B"/>
    <w:rsid w:val="0063233D"/>
    <w:rsid w:val="00632458"/>
    <w:rsid w:val="0063247D"/>
    <w:rsid w:val="00632A9C"/>
    <w:rsid w:val="00632CBA"/>
    <w:rsid w:val="00632FAE"/>
    <w:rsid w:val="00633004"/>
    <w:rsid w:val="00633181"/>
    <w:rsid w:val="006331E1"/>
    <w:rsid w:val="006332CE"/>
    <w:rsid w:val="006335AB"/>
    <w:rsid w:val="0063363E"/>
    <w:rsid w:val="006336AA"/>
    <w:rsid w:val="00633836"/>
    <w:rsid w:val="0063398C"/>
    <w:rsid w:val="006339A7"/>
    <w:rsid w:val="00633A0B"/>
    <w:rsid w:val="00633A84"/>
    <w:rsid w:val="00633AAD"/>
    <w:rsid w:val="00633B29"/>
    <w:rsid w:val="00633B3E"/>
    <w:rsid w:val="00633B58"/>
    <w:rsid w:val="00634148"/>
    <w:rsid w:val="0063442A"/>
    <w:rsid w:val="006344A6"/>
    <w:rsid w:val="00634633"/>
    <w:rsid w:val="0063463D"/>
    <w:rsid w:val="006351AD"/>
    <w:rsid w:val="006354D1"/>
    <w:rsid w:val="0063554B"/>
    <w:rsid w:val="00635654"/>
    <w:rsid w:val="006356C4"/>
    <w:rsid w:val="006357B0"/>
    <w:rsid w:val="00635ADF"/>
    <w:rsid w:val="00635B0C"/>
    <w:rsid w:val="006360C7"/>
    <w:rsid w:val="0063626E"/>
    <w:rsid w:val="0063639B"/>
    <w:rsid w:val="00636501"/>
    <w:rsid w:val="00636666"/>
    <w:rsid w:val="00636702"/>
    <w:rsid w:val="006368D2"/>
    <w:rsid w:val="006368F1"/>
    <w:rsid w:val="00636A4D"/>
    <w:rsid w:val="00636C31"/>
    <w:rsid w:val="00636CEC"/>
    <w:rsid w:val="00636DFF"/>
    <w:rsid w:val="00637658"/>
    <w:rsid w:val="006379B0"/>
    <w:rsid w:val="00637D34"/>
    <w:rsid w:val="00637F92"/>
    <w:rsid w:val="00640579"/>
    <w:rsid w:val="006405D6"/>
    <w:rsid w:val="006409E0"/>
    <w:rsid w:val="00640A83"/>
    <w:rsid w:val="00640B88"/>
    <w:rsid w:val="00640E9A"/>
    <w:rsid w:val="006410A9"/>
    <w:rsid w:val="006410C4"/>
    <w:rsid w:val="00641574"/>
    <w:rsid w:val="00641EF2"/>
    <w:rsid w:val="006423BC"/>
    <w:rsid w:val="00642774"/>
    <w:rsid w:val="006428FF"/>
    <w:rsid w:val="0064293E"/>
    <w:rsid w:val="0064294F"/>
    <w:rsid w:val="006429A2"/>
    <w:rsid w:val="006431CD"/>
    <w:rsid w:val="00643505"/>
    <w:rsid w:val="00643946"/>
    <w:rsid w:val="00643AD1"/>
    <w:rsid w:val="00643C10"/>
    <w:rsid w:val="00643C67"/>
    <w:rsid w:val="00643E9D"/>
    <w:rsid w:val="0064448F"/>
    <w:rsid w:val="00644499"/>
    <w:rsid w:val="006445A9"/>
    <w:rsid w:val="006445D4"/>
    <w:rsid w:val="00644AA4"/>
    <w:rsid w:val="00644DCE"/>
    <w:rsid w:val="00644F06"/>
    <w:rsid w:val="0064594D"/>
    <w:rsid w:val="00645ABA"/>
    <w:rsid w:val="00645ADE"/>
    <w:rsid w:val="00646229"/>
    <w:rsid w:val="0064624C"/>
    <w:rsid w:val="0064638D"/>
    <w:rsid w:val="006463AD"/>
    <w:rsid w:val="0064641E"/>
    <w:rsid w:val="00646B1C"/>
    <w:rsid w:val="0064703A"/>
    <w:rsid w:val="006472BA"/>
    <w:rsid w:val="0064737C"/>
    <w:rsid w:val="006474D8"/>
    <w:rsid w:val="0064759D"/>
    <w:rsid w:val="006478C9"/>
    <w:rsid w:val="006479F6"/>
    <w:rsid w:val="00647DD2"/>
    <w:rsid w:val="00647E0F"/>
    <w:rsid w:val="00647EF7"/>
    <w:rsid w:val="00647F59"/>
    <w:rsid w:val="00647FAC"/>
    <w:rsid w:val="006501D7"/>
    <w:rsid w:val="00650816"/>
    <w:rsid w:val="00650E63"/>
    <w:rsid w:val="00651145"/>
    <w:rsid w:val="006515A0"/>
    <w:rsid w:val="00651763"/>
    <w:rsid w:val="00652521"/>
    <w:rsid w:val="00652582"/>
    <w:rsid w:val="0065265F"/>
    <w:rsid w:val="006526EB"/>
    <w:rsid w:val="006529A6"/>
    <w:rsid w:val="00652B71"/>
    <w:rsid w:val="00652DF1"/>
    <w:rsid w:val="00652E61"/>
    <w:rsid w:val="006530D3"/>
    <w:rsid w:val="0065343C"/>
    <w:rsid w:val="006535B8"/>
    <w:rsid w:val="0065390C"/>
    <w:rsid w:val="00653962"/>
    <w:rsid w:val="00653965"/>
    <w:rsid w:val="00653989"/>
    <w:rsid w:val="00653B42"/>
    <w:rsid w:val="00653DF2"/>
    <w:rsid w:val="00654047"/>
    <w:rsid w:val="00654B3B"/>
    <w:rsid w:val="00654E03"/>
    <w:rsid w:val="00655AFD"/>
    <w:rsid w:val="00655BA9"/>
    <w:rsid w:val="0065611B"/>
    <w:rsid w:val="006567D2"/>
    <w:rsid w:val="00656A8D"/>
    <w:rsid w:val="00656ABD"/>
    <w:rsid w:val="00656E41"/>
    <w:rsid w:val="00656F30"/>
    <w:rsid w:val="00656F96"/>
    <w:rsid w:val="006570DD"/>
    <w:rsid w:val="00657447"/>
    <w:rsid w:val="00657577"/>
    <w:rsid w:val="006577B5"/>
    <w:rsid w:val="00657DB5"/>
    <w:rsid w:val="00657DB7"/>
    <w:rsid w:val="00657E0D"/>
    <w:rsid w:val="00657E98"/>
    <w:rsid w:val="00657FA2"/>
    <w:rsid w:val="0066056B"/>
    <w:rsid w:val="00660724"/>
    <w:rsid w:val="00660B92"/>
    <w:rsid w:val="00660D7A"/>
    <w:rsid w:val="00660E04"/>
    <w:rsid w:val="00661357"/>
    <w:rsid w:val="006615F0"/>
    <w:rsid w:val="006616C5"/>
    <w:rsid w:val="00661826"/>
    <w:rsid w:val="00661AC9"/>
    <w:rsid w:val="00661BD3"/>
    <w:rsid w:val="00661C69"/>
    <w:rsid w:val="00661CD4"/>
    <w:rsid w:val="00661CFB"/>
    <w:rsid w:val="00662675"/>
    <w:rsid w:val="00662729"/>
    <w:rsid w:val="00662742"/>
    <w:rsid w:val="00662791"/>
    <w:rsid w:val="0066298D"/>
    <w:rsid w:val="00662B65"/>
    <w:rsid w:val="00662C28"/>
    <w:rsid w:val="00662D65"/>
    <w:rsid w:val="00662EC4"/>
    <w:rsid w:val="00662ED5"/>
    <w:rsid w:val="00662F31"/>
    <w:rsid w:val="006637BA"/>
    <w:rsid w:val="0066383A"/>
    <w:rsid w:val="006638B2"/>
    <w:rsid w:val="006638D0"/>
    <w:rsid w:val="006638EF"/>
    <w:rsid w:val="006639FD"/>
    <w:rsid w:val="00664221"/>
    <w:rsid w:val="006644A1"/>
    <w:rsid w:val="006645E2"/>
    <w:rsid w:val="00664A7A"/>
    <w:rsid w:val="00664ACE"/>
    <w:rsid w:val="00664BD2"/>
    <w:rsid w:val="00664D1D"/>
    <w:rsid w:val="00664DBC"/>
    <w:rsid w:val="00664DD5"/>
    <w:rsid w:val="00664FCC"/>
    <w:rsid w:val="006650E3"/>
    <w:rsid w:val="0066519E"/>
    <w:rsid w:val="00665617"/>
    <w:rsid w:val="006658B6"/>
    <w:rsid w:val="00665A5F"/>
    <w:rsid w:val="00665CE8"/>
    <w:rsid w:val="00665F77"/>
    <w:rsid w:val="0066603A"/>
    <w:rsid w:val="006660E3"/>
    <w:rsid w:val="006661B3"/>
    <w:rsid w:val="006664B6"/>
    <w:rsid w:val="006665E7"/>
    <w:rsid w:val="0066679B"/>
    <w:rsid w:val="0066685A"/>
    <w:rsid w:val="00666894"/>
    <w:rsid w:val="0066698A"/>
    <w:rsid w:val="00666B24"/>
    <w:rsid w:val="00666D5C"/>
    <w:rsid w:val="006675E5"/>
    <w:rsid w:val="006678D9"/>
    <w:rsid w:val="006679F0"/>
    <w:rsid w:val="00667A96"/>
    <w:rsid w:val="00667C90"/>
    <w:rsid w:val="00667DCF"/>
    <w:rsid w:val="00667F60"/>
    <w:rsid w:val="00667F88"/>
    <w:rsid w:val="00670251"/>
    <w:rsid w:val="0067028B"/>
    <w:rsid w:val="00670296"/>
    <w:rsid w:val="00670338"/>
    <w:rsid w:val="00670392"/>
    <w:rsid w:val="00670639"/>
    <w:rsid w:val="0067078E"/>
    <w:rsid w:val="006708DA"/>
    <w:rsid w:val="006709CD"/>
    <w:rsid w:val="00670BE8"/>
    <w:rsid w:val="00670C88"/>
    <w:rsid w:val="00670E32"/>
    <w:rsid w:val="00670E6B"/>
    <w:rsid w:val="00671025"/>
    <w:rsid w:val="0067105B"/>
    <w:rsid w:val="00671108"/>
    <w:rsid w:val="0067120D"/>
    <w:rsid w:val="00671452"/>
    <w:rsid w:val="006716B1"/>
    <w:rsid w:val="00671A5F"/>
    <w:rsid w:val="00671A61"/>
    <w:rsid w:val="00671BA7"/>
    <w:rsid w:val="0067209C"/>
    <w:rsid w:val="00672572"/>
    <w:rsid w:val="00672745"/>
    <w:rsid w:val="006727C9"/>
    <w:rsid w:val="00672D05"/>
    <w:rsid w:val="00672D9D"/>
    <w:rsid w:val="006736C1"/>
    <w:rsid w:val="006738B8"/>
    <w:rsid w:val="00673AE2"/>
    <w:rsid w:val="00673B81"/>
    <w:rsid w:val="00673C88"/>
    <w:rsid w:val="00673FAA"/>
    <w:rsid w:val="00674231"/>
    <w:rsid w:val="0067458D"/>
    <w:rsid w:val="006745A5"/>
    <w:rsid w:val="00674741"/>
    <w:rsid w:val="00674750"/>
    <w:rsid w:val="00674751"/>
    <w:rsid w:val="00674954"/>
    <w:rsid w:val="00674A29"/>
    <w:rsid w:val="00674B23"/>
    <w:rsid w:val="00674C3B"/>
    <w:rsid w:val="00674FF2"/>
    <w:rsid w:val="006752F3"/>
    <w:rsid w:val="006753C4"/>
    <w:rsid w:val="00675481"/>
    <w:rsid w:val="00675678"/>
    <w:rsid w:val="00675E50"/>
    <w:rsid w:val="006761B4"/>
    <w:rsid w:val="006763E4"/>
    <w:rsid w:val="006764E0"/>
    <w:rsid w:val="006765D0"/>
    <w:rsid w:val="00676BE0"/>
    <w:rsid w:val="00676CE6"/>
    <w:rsid w:val="00676FC4"/>
    <w:rsid w:val="006770CA"/>
    <w:rsid w:val="0067721D"/>
    <w:rsid w:val="00677498"/>
    <w:rsid w:val="00677564"/>
    <w:rsid w:val="006776DF"/>
    <w:rsid w:val="00677713"/>
    <w:rsid w:val="00677792"/>
    <w:rsid w:val="006779F3"/>
    <w:rsid w:val="00677A52"/>
    <w:rsid w:val="00677BE4"/>
    <w:rsid w:val="0068025B"/>
    <w:rsid w:val="006802AB"/>
    <w:rsid w:val="006802C7"/>
    <w:rsid w:val="00680342"/>
    <w:rsid w:val="0068037E"/>
    <w:rsid w:val="006805F9"/>
    <w:rsid w:val="0068083F"/>
    <w:rsid w:val="006808EC"/>
    <w:rsid w:val="00680CFF"/>
    <w:rsid w:val="00680E02"/>
    <w:rsid w:val="0068178D"/>
    <w:rsid w:val="006817CC"/>
    <w:rsid w:val="00681A47"/>
    <w:rsid w:val="00681A6C"/>
    <w:rsid w:val="00681C08"/>
    <w:rsid w:val="00681E42"/>
    <w:rsid w:val="00681F93"/>
    <w:rsid w:val="006822BC"/>
    <w:rsid w:val="006823ED"/>
    <w:rsid w:val="006826CA"/>
    <w:rsid w:val="006826CE"/>
    <w:rsid w:val="006826ED"/>
    <w:rsid w:val="00682715"/>
    <w:rsid w:val="0068324A"/>
    <w:rsid w:val="00683379"/>
    <w:rsid w:val="00683534"/>
    <w:rsid w:val="00683AA5"/>
    <w:rsid w:val="00683BEC"/>
    <w:rsid w:val="00683EE1"/>
    <w:rsid w:val="00684049"/>
    <w:rsid w:val="00684469"/>
    <w:rsid w:val="00684832"/>
    <w:rsid w:val="0068487A"/>
    <w:rsid w:val="00684968"/>
    <w:rsid w:val="006849D6"/>
    <w:rsid w:val="00684A65"/>
    <w:rsid w:val="00684B36"/>
    <w:rsid w:val="00684DDC"/>
    <w:rsid w:val="00684E17"/>
    <w:rsid w:val="00685208"/>
    <w:rsid w:val="0068549A"/>
    <w:rsid w:val="006854C8"/>
    <w:rsid w:val="00685826"/>
    <w:rsid w:val="006859DB"/>
    <w:rsid w:val="00685EB8"/>
    <w:rsid w:val="00686013"/>
    <w:rsid w:val="00686117"/>
    <w:rsid w:val="00686227"/>
    <w:rsid w:val="00686928"/>
    <w:rsid w:val="00686B9A"/>
    <w:rsid w:val="00687516"/>
    <w:rsid w:val="006875C0"/>
    <w:rsid w:val="006877AD"/>
    <w:rsid w:val="006877BD"/>
    <w:rsid w:val="006879FD"/>
    <w:rsid w:val="00687D67"/>
    <w:rsid w:val="00687F0F"/>
    <w:rsid w:val="00687FEC"/>
    <w:rsid w:val="00690638"/>
    <w:rsid w:val="00690655"/>
    <w:rsid w:val="00690E23"/>
    <w:rsid w:val="00690F54"/>
    <w:rsid w:val="00691273"/>
    <w:rsid w:val="006913E4"/>
    <w:rsid w:val="0069189F"/>
    <w:rsid w:val="006919D8"/>
    <w:rsid w:val="00691BA5"/>
    <w:rsid w:val="00691C7B"/>
    <w:rsid w:val="00691FDC"/>
    <w:rsid w:val="006922BC"/>
    <w:rsid w:val="006923E4"/>
    <w:rsid w:val="0069249E"/>
    <w:rsid w:val="006926E2"/>
    <w:rsid w:val="00692720"/>
    <w:rsid w:val="006928D8"/>
    <w:rsid w:val="00692C6D"/>
    <w:rsid w:val="00692E1A"/>
    <w:rsid w:val="00692E3F"/>
    <w:rsid w:val="00692ED9"/>
    <w:rsid w:val="00692FFA"/>
    <w:rsid w:val="0069312A"/>
    <w:rsid w:val="006931BD"/>
    <w:rsid w:val="00693332"/>
    <w:rsid w:val="0069358C"/>
    <w:rsid w:val="0069361C"/>
    <w:rsid w:val="0069371E"/>
    <w:rsid w:val="006938A7"/>
    <w:rsid w:val="006939B9"/>
    <w:rsid w:val="00693B7D"/>
    <w:rsid w:val="00693C25"/>
    <w:rsid w:val="0069412D"/>
    <w:rsid w:val="006942EB"/>
    <w:rsid w:val="0069433D"/>
    <w:rsid w:val="00694399"/>
    <w:rsid w:val="006943DB"/>
    <w:rsid w:val="006943F9"/>
    <w:rsid w:val="00694416"/>
    <w:rsid w:val="0069460E"/>
    <w:rsid w:val="00694679"/>
    <w:rsid w:val="006948A7"/>
    <w:rsid w:val="00694C0A"/>
    <w:rsid w:val="00694E77"/>
    <w:rsid w:val="00694E87"/>
    <w:rsid w:val="00695297"/>
    <w:rsid w:val="006953D2"/>
    <w:rsid w:val="006957A2"/>
    <w:rsid w:val="00695AEC"/>
    <w:rsid w:val="00695C9F"/>
    <w:rsid w:val="00695E36"/>
    <w:rsid w:val="00695EFF"/>
    <w:rsid w:val="00695F6C"/>
    <w:rsid w:val="00696031"/>
    <w:rsid w:val="00696074"/>
    <w:rsid w:val="006962A1"/>
    <w:rsid w:val="00696684"/>
    <w:rsid w:val="0069677A"/>
    <w:rsid w:val="006967D0"/>
    <w:rsid w:val="006968DC"/>
    <w:rsid w:val="0069696F"/>
    <w:rsid w:val="00696970"/>
    <w:rsid w:val="006969E4"/>
    <w:rsid w:val="00696AA3"/>
    <w:rsid w:val="00696EC9"/>
    <w:rsid w:val="00696FAF"/>
    <w:rsid w:val="00697001"/>
    <w:rsid w:val="006971F7"/>
    <w:rsid w:val="0069743D"/>
    <w:rsid w:val="006975B6"/>
    <w:rsid w:val="00697706"/>
    <w:rsid w:val="00697791"/>
    <w:rsid w:val="00697A3A"/>
    <w:rsid w:val="006A04DD"/>
    <w:rsid w:val="006A05FF"/>
    <w:rsid w:val="006A0B4D"/>
    <w:rsid w:val="006A0DA2"/>
    <w:rsid w:val="006A0FF7"/>
    <w:rsid w:val="006A1218"/>
    <w:rsid w:val="006A1224"/>
    <w:rsid w:val="006A1366"/>
    <w:rsid w:val="006A188F"/>
    <w:rsid w:val="006A1F6D"/>
    <w:rsid w:val="006A234E"/>
    <w:rsid w:val="006A235A"/>
    <w:rsid w:val="006A245C"/>
    <w:rsid w:val="006A2958"/>
    <w:rsid w:val="006A2B65"/>
    <w:rsid w:val="006A2C96"/>
    <w:rsid w:val="006A2D91"/>
    <w:rsid w:val="006A2E6C"/>
    <w:rsid w:val="006A2EC1"/>
    <w:rsid w:val="006A2F87"/>
    <w:rsid w:val="006A30D4"/>
    <w:rsid w:val="006A3513"/>
    <w:rsid w:val="006A3B32"/>
    <w:rsid w:val="006A3BF2"/>
    <w:rsid w:val="006A3E45"/>
    <w:rsid w:val="006A3F1E"/>
    <w:rsid w:val="006A3FA9"/>
    <w:rsid w:val="006A3FBB"/>
    <w:rsid w:val="006A4025"/>
    <w:rsid w:val="006A419C"/>
    <w:rsid w:val="006A4342"/>
    <w:rsid w:val="006A4453"/>
    <w:rsid w:val="006A4887"/>
    <w:rsid w:val="006A4909"/>
    <w:rsid w:val="006A4B85"/>
    <w:rsid w:val="006A4FAD"/>
    <w:rsid w:val="006A5085"/>
    <w:rsid w:val="006A5D99"/>
    <w:rsid w:val="006A5E0D"/>
    <w:rsid w:val="006A5EC7"/>
    <w:rsid w:val="006A6014"/>
    <w:rsid w:val="006A60DF"/>
    <w:rsid w:val="006A6183"/>
    <w:rsid w:val="006A619F"/>
    <w:rsid w:val="006A6316"/>
    <w:rsid w:val="006A65DD"/>
    <w:rsid w:val="006A65FB"/>
    <w:rsid w:val="006A691E"/>
    <w:rsid w:val="006A69D1"/>
    <w:rsid w:val="006A6C33"/>
    <w:rsid w:val="006A6CAC"/>
    <w:rsid w:val="006A7046"/>
    <w:rsid w:val="006A7284"/>
    <w:rsid w:val="006A7285"/>
    <w:rsid w:val="006A755D"/>
    <w:rsid w:val="006A7693"/>
    <w:rsid w:val="006A76F3"/>
    <w:rsid w:val="006A77C9"/>
    <w:rsid w:val="006A782E"/>
    <w:rsid w:val="006A7B52"/>
    <w:rsid w:val="006A7C7B"/>
    <w:rsid w:val="006A7F42"/>
    <w:rsid w:val="006A7FF8"/>
    <w:rsid w:val="006B0180"/>
    <w:rsid w:val="006B080F"/>
    <w:rsid w:val="006B0A23"/>
    <w:rsid w:val="006B0D43"/>
    <w:rsid w:val="006B1453"/>
    <w:rsid w:val="006B1533"/>
    <w:rsid w:val="006B1557"/>
    <w:rsid w:val="006B19F6"/>
    <w:rsid w:val="006B1E7E"/>
    <w:rsid w:val="006B1FD5"/>
    <w:rsid w:val="006B23D8"/>
    <w:rsid w:val="006B242D"/>
    <w:rsid w:val="006B26F4"/>
    <w:rsid w:val="006B2C8B"/>
    <w:rsid w:val="006B2C99"/>
    <w:rsid w:val="006B2E9E"/>
    <w:rsid w:val="006B3122"/>
    <w:rsid w:val="006B314C"/>
    <w:rsid w:val="006B3464"/>
    <w:rsid w:val="006B3482"/>
    <w:rsid w:val="006B356D"/>
    <w:rsid w:val="006B35FA"/>
    <w:rsid w:val="006B3823"/>
    <w:rsid w:val="006B3E36"/>
    <w:rsid w:val="006B4312"/>
    <w:rsid w:val="006B46D4"/>
    <w:rsid w:val="006B47CD"/>
    <w:rsid w:val="006B4842"/>
    <w:rsid w:val="006B4898"/>
    <w:rsid w:val="006B48DD"/>
    <w:rsid w:val="006B4987"/>
    <w:rsid w:val="006B4BDF"/>
    <w:rsid w:val="006B551D"/>
    <w:rsid w:val="006B56B1"/>
    <w:rsid w:val="006B5CC9"/>
    <w:rsid w:val="006B5D77"/>
    <w:rsid w:val="006B5DB9"/>
    <w:rsid w:val="006B64EA"/>
    <w:rsid w:val="006B6517"/>
    <w:rsid w:val="006B6766"/>
    <w:rsid w:val="006B69D5"/>
    <w:rsid w:val="006B6B04"/>
    <w:rsid w:val="006B6BEB"/>
    <w:rsid w:val="006B6C03"/>
    <w:rsid w:val="006B715D"/>
    <w:rsid w:val="006B7224"/>
    <w:rsid w:val="006B73F3"/>
    <w:rsid w:val="006B7423"/>
    <w:rsid w:val="006B7468"/>
    <w:rsid w:val="006B74A1"/>
    <w:rsid w:val="006B7A00"/>
    <w:rsid w:val="006B7A17"/>
    <w:rsid w:val="006B7E4E"/>
    <w:rsid w:val="006B7EC1"/>
    <w:rsid w:val="006C00BB"/>
    <w:rsid w:val="006C0180"/>
    <w:rsid w:val="006C033A"/>
    <w:rsid w:val="006C069F"/>
    <w:rsid w:val="006C0CE4"/>
    <w:rsid w:val="006C119C"/>
    <w:rsid w:val="006C1471"/>
    <w:rsid w:val="006C1830"/>
    <w:rsid w:val="006C19CA"/>
    <w:rsid w:val="006C1F9E"/>
    <w:rsid w:val="006C21AF"/>
    <w:rsid w:val="006C2782"/>
    <w:rsid w:val="006C295B"/>
    <w:rsid w:val="006C2B7B"/>
    <w:rsid w:val="006C2BBB"/>
    <w:rsid w:val="006C33C8"/>
    <w:rsid w:val="006C3772"/>
    <w:rsid w:val="006C399B"/>
    <w:rsid w:val="006C3CD6"/>
    <w:rsid w:val="006C40CE"/>
    <w:rsid w:val="006C41E2"/>
    <w:rsid w:val="006C423D"/>
    <w:rsid w:val="006C430F"/>
    <w:rsid w:val="006C4312"/>
    <w:rsid w:val="006C4699"/>
    <w:rsid w:val="006C4759"/>
    <w:rsid w:val="006C4C92"/>
    <w:rsid w:val="006C4CB4"/>
    <w:rsid w:val="006C4F7A"/>
    <w:rsid w:val="006C5140"/>
    <w:rsid w:val="006C5236"/>
    <w:rsid w:val="006C5270"/>
    <w:rsid w:val="006C5314"/>
    <w:rsid w:val="006C5659"/>
    <w:rsid w:val="006C580B"/>
    <w:rsid w:val="006C5845"/>
    <w:rsid w:val="006C5BEC"/>
    <w:rsid w:val="006C5FFF"/>
    <w:rsid w:val="006C6234"/>
    <w:rsid w:val="006C6253"/>
    <w:rsid w:val="006C63D8"/>
    <w:rsid w:val="006C651B"/>
    <w:rsid w:val="006C6556"/>
    <w:rsid w:val="006C6CC1"/>
    <w:rsid w:val="006C6EFD"/>
    <w:rsid w:val="006C71B8"/>
    <w:rsid w:val="006C72DD"/>
    <w:rsid w:val="006C7335"/>
    <w:rsid w:val="006C7410"/>
    <w:rsid w:val="006C75DF"/>
    <w:rsid w:val="006C77A7"/>
    <w:rsid w:val="006C781A"/>
    <w:rsid w:val="006C78C2"/>
    <w:rsid w:val="006C7BF5"/>
    <w:rsid w:val="006C7CF5"/>
    <w:rsid w:val="006C7F94"/>
    <w:rsid w:val="006D014A"/>
    <w:rsid w:val="006D038A"/>
    <w:rsid w:val="006D05D6"/>
    <w:rsid w:val="006D0C04"/>
    <w:rsid w:val="006D0F2F"/>
    <w:rsid w:val="006D10A4"/>
    <w:rsid w:val="006D117C"/>
    <w:rsid w:val="006D144C"/>
    <w:rsid w:val="006D1674"/>
    <w:rsid w:val="006D184D"/>
    <w:rsid w:val="006D201D"/>
    <w:rsid w:val="006D207A"/>
    <w:rsid w:val="006D213B"/>
    <w:rsid w:val="006D2252"/>
    <w:rsid w:val="006D2275"/>
    <w:rsid w:val="006D24B4"/>
    <w:rsid w:val="006D2B84"/>
    <w:rsid w:val="006D2D29"/>
    <w:rsid w:val="006D313C"/>
    <w:rsid w:val="006D327F"/>
    <w:rsid w:val="006D3E29"/>
    <w:rsid w:val="006D40BE"/>
    <w:rsid w:val="006D4ACE"/>
    <w:rsid w:val="006D5154"/>
    <w:rsid w:val="006D5246"/>
    <w:rsid w:val="006D5327"/>
    <w:rsid w:val="006D5677"/>
    <w:rsid w:val="006D5739"/>
    <w:rsid w:val="006D58DA"/>
    <w:rsid w:val="006D59A5"/>
    <w:rsid w:val="006D6065"/>
    <w:rsid w:val="006D6102"/>
    <w:rsid w:val="006D6185"/>
    <w:rsid w:val="006D65B7"/>
    <w:rsid w:val="006D67D8"/>
    <w:rsid w:val="006D6A11"/>
    <w:rsid w:val="006D6E64"/>
    <w:rsid w:val="006D6EF8"/>
    <w:rsid w:val="006D72F8"/>
    <w:rsid w:val="006D7301"/>
    <w:rsid w:val="006D731F"/>
    <w:rsid w:val="006D7369"/>
    <w:rsid w:val="006D77B7"/>
    <w:rsid w:val="006D7811"/>
    <w:rsid w:val="006D78DD"/>
    <w:rsid w:val="006D792B"/>
    <w:rsid w:val="006D7D9A"/>
    <w:rsid w:val="006D7E42"/>
    <w:rsid w:val="006E0113"/>
    <w:rsid w:val="006E014F"/>
    <w:rsid w:val="006E02A6"/>
    <w:rsid w:val="006E0348"/>
    <w:rsid w:val="006E04DB"/>
    <w:rsid w:val="006E063F"/>
    <w:rsid w:val="006E06AF"/>
    <w:rsid w:val="006E0769"/>
    <w:rsid w:val="006E0973"/>
    <w:rsid w:val="006E0B50"/>
    <w:rsid w:val="006E0BAE"/>
    <w:rsid w:val="006E0EE9"/>
    <w:rsid w:val="006E10F0"/>
    <w:rsid w:val="006E1492"/>
    <w:rsid w:val="006E187B"/>
    <w:rsid w:val="006E18C0"/>
    <w:rsid w:val="006E1C92"/>
    <w:rsid w:val="006E1E4B"/>
    <w:rsid w:val="006E1FA8"/>
    <w:rsid w:val="006E20A7"/>
    <w:rsid w:val="006E25F7"/>
    <w:rsid w:val="006E294E"/>
    <w:rsid w:val="006E2CE9"/>
    <w:rsid w:val="006E379E"/>
    <w:rsid w:val="006E37F8"/>
    <w:rsid w:val="006E383B"/>
    <w:rsid w:val="006E394E"/>
    <w:rsid w:val="006E396F"/>
    <w:rsid w:val="006E3A29"/>
    <w:rsid w:val="006E3C22"/>
    <w:rsid w:val="006E3D74"/>
    <w:rsid w:val="006E3F3E"/>
    <w:rsid w:val="006E424E"/>
    <w:rsid w:val="006E44A8"/>
    <w:rsid w:val="006E4897"/>
    <w:rsid w:val="006E49B3"/>
    <w:rsid w:val="006E4A4F"/>
    <w:rsid w:val="006E4AE5"/>
    <w:rsid w:val="006E4B42"/>
    <w:rsid w:val="006E4B5D"/>
    <w:rsid w:val="006E4DA0"/>
    <w:rsid w:val="006E4DB5"/>
    <w:rsid w:val="006E4E00"/>
    <w:rsid w:val="006E4EC4"/>
    <w:rsid w:val="006E4FD2"/>
    <w:rsid w:val="006E50DB"/>
    <w:rsid w:val="006E519C"/>
    <w:rsid w:val="006E550F"/>
    <w:rsid w:val="006E58EF"/>
    <w:rsid w:val="006E5A5F"/>
    <w:rsid w:val="006E5BBD"/>
    <w:rsid w:val="006E5D6A"/>
    <w:rsid w:val="006E64D8"/>
    <w:rsid w:val="006E6560"/>
    <w:rsid w:val="006E6782"/>
    <w:rsid w:val="006E6927"/>
    <w:rsid w:val="006E6B1E"/>
    <w:rsid w:val="006E70EC"/>
    <w:rsid w:val="006E7219"/>
    <w:rsid w:val="006E7301"/>
    <w:rsid w:val="006E737A"/>
    <w:rsid w:val="006E7A70"/>
    <w:rsid w:val="006F0253"/>
    <w:rsid w:val="006F04C4"/>
    <w:rsid w:val="006F06AA"/>
    <w:rsid w:val="006F06AD"/>
    <w:rsid w:val="006F08C6"/>
    <w:rsid w:val="006F09E0"/>
    <w:rsid w:val="006F0A1C"/>
    <w:rsid w:val="006F0B49"/>
    <w:rsid w:val="006F0DD5"/>
    <w:rsid w:val="006F0FD6"/>
    <w:rsid w:val="006F117B"/>
    <w:rsid w:val="006F13DB"/>
    <w:rsid w:val="006F1698"/>
    <w:rsid w:val="006F16F7"/>
    <w:rsid w:val="006F1723"/>
    <w:rsid w:val="006F18DE"/>
    <w:rsid w:val="006F1993"/>
    <w:rsid w:val="006F1ACA"/>
    <w:rsid w:val="006F1C9F"/>
    <w:rsid w:val="006F1DA3"/>
    <w:rsid w:val="006F1F82"/>
    <w:rsid w:val="006F216B"/>
    <w:rsid w:val="006F2264"/>
    <w:rsid w:val="006F2B72"/>
    <w:rsid w:val="006F2CF5"/>
    <w:rsid w:val="006F2E80"/>
    <w:rsid w:val="006F30E7"/>
    <w:rsid w:val="006F32FD"/>
    <w:rsid w:val="006F345D"/>
    <w:rsid w:val="006F352A"/>
    <w:rsid w:val="006F3D37"/>
    <w:rsid w:val="006F3DB3"/>
    <w:rsid w:val="006F3DDE"/>
    <w:rsid w:val="006F4076"/>
    <w:rsid w:val="006F41D1"/>
    <w:rsid w:val="006F41FB"/>
    <w:rsid w:val="006F42E2"/>
    <w:rsid w:val="006F445D"/>
    <w:rsid w:val="006F4816"/>
    <w:rsid w:val="006F4946"/>
    <w:rsid w:val="006F4C9D"/>
    <w:rsid w:val="006F4D3C"/>
    <w:rsid w:val="006F5180"/>
    <w:rsid w:val="006F5777"/>
    <w:rsid w:val="006F5BD7"/>
    <w:rsid w:val="006F61C6"/>
    <w:rsid w:val="006F621E"/>
    <w:rsid w:val="006F62D7"/>
    <w:rsid w:val="006F65C6"/>
    <w:rsid w:val="006F6723"/>
    <w:rsid w:val="006F67AB"/>
    <w:rsid w:val="006F6827"/>
    <w:rsid w:val="006F6B4E"/>
    <w:rsid w:val="006F6C81"/>
    <w:rsid w:val="006F76CF"/>
    <w:rsid w:val="006F778E"/>
    <w:rsid w:val="006F7875"/>
    <w:rsid w:val="006F7F4B"/>
    <w:rsid w:val="006F7F9B"/>
    <w:rsid w:val="00700202"/>
    <w:rsid w:val="00700245"/>
    <w:rsid w:val="007006D6"/>
    <w:rsid w:val="00700856"/>
    <w:rsid w:val="00700C70"/>
    <w:rsid w:val="00700D2D"/>
    <w:rsid w:val="00700EA9"/>
    <w:rsid w:val="007011D9"/>
    <w:rsid w:val="0070146B"/>
    <w:rsid w:val="007015F4"/>
    <w:rsid w:val="00701907"/>
    <w:rsid w:val="00701980"/>
    <w:rsid w:val="00701BBF"/>
    <w:rsid w:val="0070253E"/>
    <w:rsid w:val="00702733"/>
    <w:rsid w:val="007027CD"/>
    <w:rsid w:val="007029D4"/>
    <w:rsid w:val="00702FEC"/>
    <w:rsid w:val="00703004"/>
    <w:rsid w:val="00703073"/>
    <w:rsid w:val="0070318C"/>
    <w:rsid w:val="00703332"/>
    <w:rsid w:val="00703446"/>
    <w:rsid w:val="00703490"/>
    <w:rsid w:val="00703737"/>
    <w:rsid w:val="0070386F"/>
    <w:rsid w:val="00703A77"/>
    <w:rsid w:val="00703CF2"/>
    <w:rsid w:val="00703D7E"/>
    <w:rsid w:val="00703FF7"/>
    <w:rsid w:val="007041BA"/>
    <w:rsid w:val="00704213"/>
    <w:rsid w:val="00704237"/>
    <w:rsid w:val="00704435"/>
    <w:rsid w:val="00704528"/>
    <w:rsid w:val="00704761"/>
    <w:rsid w:val="0070484D"/>
    <w:rsid w:val="00704890"/>
    <w:rsid w:val="00704B37"/>
    <w:rsid w:val="00704C62"/>
    <w:rsid w:val="00704DA8"/>
    <w:rsid w:val="00704E26"/>
    <w:rsid w:val="00704E6F"/>
    <w:rsid w:val="00704E77"/>
    <w:rsid w:val="00704F33"/>
    <w:rsid w:val="00705096"/>
    <w:rsid w:val="00705245"/>
    <w:rsid w:val="0070532A"/>
    <w:rsid w:val="00705497"/>
    <w:rsid w:val="007056A2"/>
    <w:rsid w:val="00705754"/>
    <w:rsid w:val="0070594F"/>
    <w:rsid w:val="00705A06"/>
    <w:rsid w:val="00705EE8"/>
    <w:rsid w:val="007061BD"/>
    <w:rsid w:val="00706202"/>
    <w:rsid w:val="0070627B"/>
    <w:rsid w:val="007063A6"/>
    <w:rsid w:val="00706916"/>
    <w:rsid w:val="00706B4F"/>
    <w:rsid w:val="00706B90"/>
    <w:rsid w:val="00706DD7"/>
    <w:rsid w:val="0070732B"/>
    <w:rsid w:val="0070740F"/>
    <w:rsid w:val="007074A9"/>
    <w:rsid w:val="00707A2D"/>
    <w:rsid w:val="00707B32"/>
    <w:rsid w:val="00707C29"/>
    <w:rsid w:val="00707D68"/>
    <w:rsid w:val="00707E2A"/>
    <w:rsid w:val="00707E5A"/>
    <w:rsid w:val="00710052"/>
    <w:rsid w:val="007104E0"/>
    <w:rsid w:val="00710D69"/>
    <w:rsid w:val="00710E60"/>
    <w:rsid w:val="00711151"/>
    <w:rsid w:val="00711426"/>
    <w:rsid w:val="007115ED"/>
    <w:rsid w:val="00711662"/>
    <w:rsid w:val="007119BE"/>
    <w:rsid w:val="00711B0E"/>
    <w:rsid w:val="00711B99"/>
    <w:rsid w:val="00711BDE"/>
    <w:rsid w:val="00711DB9"/>
    <w:rsid w:val="00712009"/>
    <w:rsid w:val="0071216B"/>
    <w:rsid w:val="00712254"/>
    <w:rsid w:val="007124D9"/>
    <w:rsid w:val="007126AF"/>
    <w:rsid w:val="00712807"/>
    <w:rsid w:val="0071295A"/>
    <w:rsid w:val="00712B06"/>
    <w:rsid w:val="00713020"/>
    <w:rsid w:val="007130B8"/>
    <w:rsid w:val="00713491"/>
    <w:rsid w:val="007137B8"/>
    <w:rsid w:val="007138F8"/>
    <w:rsid w:val="00713921"/>
    <w:rsid w:val="00713ED2"/>
    <w:rsid w:val="00713F0A"/>
    <w:rsid w:val="00714908"/>
    <w:rsid w:val="00714BAE"/>
    <w:rsid w:val="00714EAF"/>
    <w:rsid w:val="00714FEB"/>
    <w:rsid w:val="007150DF"/>
    <w:rsid w:val="007151CA"/>
    <w:rsid w:val="007153B5"/>
    <w:rsid w:val="0071565F"/>
    <w:rsid w:val="007156AC"/>
    <w:rsid w:val="00715E1D"/>
    <w:rsid w:val="0071628B"/>
    <w:rsid w:val="00716585"/>
    <w:rsid w:val="00716EE1"/>
    <w:rsid w:val="00717191"/>
    <w:rsid w:val="00717228"/>
    <w:rsid w:val="0071724A"/>
    <w:rsid w:val="007172F7"/>
    <w:rsid w:val="007177E8"/>
    <w:rsid w:val="00717A2F"/>
    <w:rsid w:val="00717C6A"/>
    <w:rsid w:val="00717D80"/>
    <w:rsid w:val="00720195"/>
    <w:rsid w:val="0072042D"/>
    <w:rsid w:val="007204AF"/>
    <w:rsid w:val="007205DD"/>
    <w:rsid w:val="00720927"/>
    <w:rsid w:val="00720E2E"/>
    <w:rsid w:val="00720FFE"/>
    <w:rsid w:val="0072106D"/>
    <w:rsid w:val="00721218"/>
    <w:rsid w:val="007212D7"/>
    <w:rsid w:val="0072138A"/>
    <w:rsid w:val="00721390"/>
    <w:rsid w:val="00721728"/>
    <w:rsid w:val="007217BC"/>
    <w:rsid w:val="00721B3C"/>
    <w:rsid w:val="00721BFC"/>
    <w:rsid w:val="00721C91"/>
    <w:rsid w:val="00721CF8"/>
    <w:rsid w:val="00721D64"/>
    <w:rsid w:val="0072218C"/>
    <w:rsid w:val="0072229E"/>
    <w:rsid w:val="007223C4"/>
    <w:rsid w:val="007225D6"/>
    <w:rsid w:val="00722E65"/>
    <w:rsid w:val="0072328A"/>
    <w:rsid w:val="0072349D"/>
    <w:rsid w:val="0072383C"/>
    <w:rsid w:val="00723A6C"/>
    <w:rsid w:val="00723B1A"/>
    <w:rsid w:val="00723DAF"/>
    <w:rsid w:val="00723FB9"/>
    <w:rsid w:val="007243F3"/>
    <w:rsid w:val="007244E4"/>
    <w:rsid w:val="00724547"/>
    <w:rsid w:val="007248BB"/>
    <w:rsid w:val="00724907"/>
    <w:rsid w:val="00724F56"/>
    <w:rsid w:val="007250FB"/>
    <w:rsid w:val="00725139"/>
    <w:rsid w:val="007251B2"/>
    <w:rsid w:val="007252C1"/>
    <w:rsid w:val="0072569D"/>
    <w:rsid w:val="00725D04"/>
    <w:rsid w:val="00725F01"/>
    <w:rsid w:val="00725FD4"/>
    <w:rsid w:val="00726297"/>
    <w:rsid w:val="00726353"/>
    <w:rsid w:val="00726406"/>
    <w:rsid w:val="00726E77"/>
    <w:rsid w:val="00727573"/>
    <w:rsid w:val="00727816"/>
    <w:rsid w:val="00727EE3"/>
    <w:rsid w:val="00727F58"/>
    <w:rsid w:val="00727F59"/>
    <w:rsid w:val="007302FB"/>
    <w:rsid w:val="00730704"/>
    <w:rsid w:val="00730B46"/>
    <w:rsid w:val="00730BA5"/>
    <w:rsid w:val="00730BF0"/>
    <w:rsid w:val="00730D13"/>
    <w:rsid w:val="00730F26"/>
    <w:rsid w:val="007310E4"/>
    <w:rsid w:val="00731B5D"/>
    <w:rsid w:val="00731B5E"/>
    <w:rsid w:val="00731D36"/>
    <w:rsid w:val="00731D76"/>
    <w:rsid w:val="00731E80"/>
    <w:rsid w:val="00731F11"/>
    <w:rsid w:val="0073209A"/>
    <w:rsid w:val="00732470"/>
    <w:rsid w:val="0073251B"/>
    <w:rsid w:val="00732578"/>
    <w:rsid w:val="00732665"/>
    <w:rsid w:val="00732740"/>
    <w:rsid w:val="0073285B"/>
    <w:rsid w:val="007328B4"/>
    <w:rsid w:val="0073295B"/>
    <w:rsid w:val="0073298E"/>
    <w:rsid w:val="00732B28"/>
    <w:rsid w:val="00732C29"/>
    <w:rsid w:val="007336B7"/>
    <w:rsid w:val="00733BDD"/>
    <w:rsid w:val="00733E73"/>
    <w:rsid w:val="00733E84"/>
    <w:rsid w:val="00734027"/>
    <w:rsid w:val="007342F9"/>
    <w:rsid w:val="00734698"/>
    <w:rsid w:val="007346C6"/>
    <w:rsid w:val="00734998"/>
    <w:rsid w:val="00734E19"/>
    <w:rsid w:val="00735161"/>
    <w:rsid w:val="007353D2"/>
    <w:rsid w:val="00735480"/>
    <w:rsid w:val="007357CC"/>
    <w:rsid w:val="00735DEC"/>
    <w:rsid w:val="00735E4A"/>
    <w:rsid w:val="00735E4D"/>
    <w:rsid w:val="00735F01"/>
    <w:rsid w:val="00736390"/>
    <w:rsid w:val="0073660E"/>
    <w:rsid w:val="00736A07"/>
    <w:rsid w:val="00736A11"/>
    <w:rsid w:val="00736B7D"/>
    <w:rsid w:val="00737890"/>
    <w:rsid w:val="00737AB0"/>
    <w:rsid w:val="00740352"/>
    <w:rsid w:val="0074041F"/>
    <w:rsid w:val="00740553"/>
    <w:rsid w:val="00740D3C"/>
    <w:rsid w:val="00740D73"/>
    <w:rsid w:val="0074124B"/>
    <w:rsid w:val="007413F2"/>
    <w:rsid w:val="00741526"/>
    <w:rsid w:val="007415BA"/>
    <w:rsid w:val="007415F6"/>
    <w:rsid w:val="0074168C"/>
    <w:rsid w:val="00741A48"/>
    <w:rsid w:val="00741A88"/>
    <w:rsid w:val="00741C1C"/>
    <w:rsid w:val="00741C40"/>
    <w:rsid w:val="007425A5"/>
    <w:rsid w:val="00742769"/>
    <w:rsid w:val="00742ACE"/>
    <w:rsid w:val="00742CF7"/>
    <w:rsid w:val="00742EFB"/>
    <w:rsid w:val="00743003"/>
    <w:rsid w:val="00743020"/>
    <w:rsid w:val="007430A8"/>
    <w:rsid w:val="00743491"/>
    <w:rsid w:val="007439ED"/>
    <w:rsid w:val="007439FB"/>
    <w:rsid w:val="00743AC3"/>
    <w:rsid w:val="00743CA3"/>
    <w:rsid w:val="00743D3B"/>
    <w:rsid w:val="00743D6E"/>
    <w:rsid w:val="00743F05"/>
    <w:rsid w:val="00744367"/>
    <w:rsid w:val="0074451A"/>
    <w:rsid w:val="00744839"/>
    <w:rsid w:val="0074484E"/>
    <w:rsid w:val="00744AF9"/>
    <w:rsid w:val="00744CDF"/>
    <w:rsid w:val="00744D18"/>
    <w:rsid w:val="00744EB5"/>
    <w:rsid w:val="00744F50"/>
    <w:rsid w:val="007452A0"/>
    <w:rsid w:val="00745425"/>
    <w:rsid w:val="0074542C"/>
    <w:rsid w:val="0074589E"/>
    <w:rsid w:val="00745930"/>
    <w:rsid w:val="00745CA9"/>
    <w:rsid w:val="007460B1"/>
    <w:rsid w:val="007464B6"/>
    <w:rsid w:val="007466E6"/>
    <w:rsid w:val="00746BB0"/>
    <w:rsid w:val="00746EFD"/>
    <w:rsid w:val="00746FA8"/>
    <w:rsid w:val="00746FCA"/>
    <w:rsid w:val="007470BB"/>
    <w:rsid w:val="00747277"/>
    <w:rsid w:val="00747401"/>
    <w:rsid w:val="007474FC"/>
    <w:rsid w:val="00747615"/>
    <w:rsid w:val="0074778F"/>
    <w:rsid w:val="00747B33"/>
    <w:rsid w:val="00747EDD"/>
    <w:rsid w:val="007500A0"/>
    <w:rsid w:val="007500CD"/>
    <w:rsid w:val="007500EC"/>
    <w:rsid w:val="007503EA"/>
    <w:rsid w:val="007507F9"/>
    <w:rsid w:val="00750DDE"/>
    <w:rsid w:val="00750E0B"/>
    <w:rsid w:val="00750EB7"/>
    <w:rsid w:val="00750F46"/>
    <w:rsid w:val="00751009"/>
    <w:rsid w:val="00751056"/>
    <w:rsid w:val="00751088"/>
    <w:rsid w:val="007510B6"/>
    <w:rsid w:val="0075135D"/>
    <w:rsid w:val="0075146E"/>
    <w:rsid w:val="0075159C"/>
    <w:rsid w:val="0075196E"/>
    <w:rsid w:val="007519FE"/>
    <w:rsid w:val="00751F9B"/>
    <w:rsid w:val="00752244"/>
    <w:rsid w:val="007522B8"/>
    <w:rsid w:val="00752422"/>
    <w:rsid w:val="00752883"/>
    <w:rsid w:val="00752A38"/>
    <w:rsid w:val="00752AE5"/>
    <w:rsid w:val="00752C3F"/>
    <w:rsid w:val="00752D4F"/>
    <w:rsid w:val="00753018"/>
    <w:rsid w:val="00753601"/>
    <w:rsid w:val="00753714"/>
    <w:rsid w:val="00753B90"/>
    <w:rsid w:val="00753CEE"/>
    <w:rsid w:val="00754587"/>
    <w:rsid w:val="00754B74"/>
    <w:rsid w:val="00754C95"/>
    <w:rsid w:val="00754EA9"/>
    <w:rsid w:val="00754F01"/>
    <w:rsid w:val="00754F20"/>
    <w:rsid w:val="00754F6B"/>
    <w:rsid w:val="0075514C"/>
    <w:rsid w:val="007551D7"/>
    <w:rsid w:val="00755308"/>
    <w:rsid w:val="00755321"/>
    <w:rsid w:val="0075582C"/>
    <w:rsid w:val="00755922"/>
    <w:rsid w:val="00755957"/>
    <w:rsid w:val="00755A0A"/>
    <w:rsid w:val="00755D0E"/>
    <w:rsid w:val="00755D53"/>
    <w:rsid w:val="007561BF"/>
    <w:rsid w:val="0075630D"/>
    <w:rsid w:val="00756E6D"/>
    <w:rsid w:val="00756FFB"/>
    <w:rsid w:val="007571E4"/>
    <w:rsid w:val="007572CC"/>
    <w:rsid w:val="00757684"/>
    <w:rsid w:val="00757695"/>
    <w:rsid w:val="007577C2"/>
    <w:rsid w:val="00757BAD"/>
    <w:rsid w:val="00757C96"/>
    <w:rsid w:val="00757DE5"/>
    <w:rsid w:val="00760016"/>
    <w:rsid w:val="0076009C"/>
    <w:rsid w:val="007600D6"/>
    <w:rsid w:val="00760599"/>
    <w:rsid w:val="00760A45"/>
    <w:rsid w:val="00760C11"/>
    <w:rsid w:val="00760EA8"/>
    <w:rsid w:val="00761091"/>
    <w:rsid w:val="00761375"/>
    <w:rsid w:val="0076139A"/>
    <w:rsid w:val="0076147F"/>
    <w:rsid w:val="0076188D"/>
    <w:rsid w:val="007619D7"/>
    <w:rsid w:val="0076231F"/>
    <w:rsid w:val="00762480"/>
    <w:rsid w:val="00762B5C"/>
    <w:rsid w:val="00762C09"/>
    <w:rsid w:val="00762D6B"/>
    <w:rsid w:val="007630AB"/>
    <w:rsid w:val="0076327B"/>
    <w:rsid w:val="0076375A"/>
    <w:rsid w:val="0076386F"/>
    <w:rsid w:val="00763967"/>
    <w:rsid w:val="007639E9"/>
    <w:rsid w:val="00763FDC"/>
    <w:rsid w:val="007640B8"/>
    <w:rsid w:val="007640E8"/>
    <w:rsid w:val="00764269"/>
    <w:rsid w:val="00764392"/>
    <w:rsid w:val="007645A7"/>
    <w:rsid w:val="0076461B"/>
    <w:rsid w:val="007646CD"/>
    <w:rsid w:val="0076481B"/>
    <w:rsid w:val="0076481C"/>
    <w:rsid w:val="00764899"/>
    <w:rsid w:val="007648A2"/>
    <w:rsid w:val="00764AA2"/>
    <w:rsid w:val="00764C38"/>
    <w:rsid w:val="00764D4F"/>
    <w:rsid w:val="007656A2"/>
    <w:rsid w:val="0076589A"/>
    <w:rsid w:val="0076594D"/>
    <w:rsid w:val="007659B1"/>
    <w:rsid w:val="00765B48"/>
    <w:rsid w:val="00765C1B"/>
    <w:rsid w:val="00765CF4"/>
    <w:rsid w:val="0076626F"/>
    <w:rsid w:val="00766328"/>
    <w:rsid w:val="00766436"/>
    <w:rsid w:val="0076648D"/>
    <w:rsid w:val="007664BC"/>
    <w:rsid w:val="00766545"/>
    <w:rsid w:val="007667FF"/>
    <w:rsid w:val="00766895"/>
    <w:rsid w:val="00766BA5"/>
    <w:rsid w:val="0076739A"/>
    <w:rsid w:val="00767785"/>
    <w:rsid w:val="00767C5F"/>
    <w:rsid w:val="00767CC1"/>
    <w:rsid w:val="00767D29"/>
    <w:rsid w:val="00767EA8"/>
    <w:rsid w:val="007700C1"/>
    <w:rsid w:val="007705BF"/>
    <w:rsid w:val="0077099C"/>
    <w:rsid w:val="007711A8"/>
    <w:rsid w:val="0077122D"/>
    <w:rsid w:val="0077145A"/>
    <w:rsid w:val="00771B38"/>
    <w:rsid w:val="00771BF1"/>
    <w:rsid w:val="007720E7"/>
    <w:rsid w:val="0077237B"/>
    <w:rsid w:val="007727D8"/>
    <w:rsid w:val="00772DF1"/>
    <w:rsid w:val="00772E8B"/>
    <w:rsid w:val="00773356"/>
    <w:rsid w:val="00773413"/>
    <w:rsid w:val="00773499"/>
    <w:rsid w:val="00773566"/>
    <w:rsid w:val="007737E2"/>
    <w:rsid w:val="00773B86"/>
    <w:rsid w:val="00773FFD"/>
    <w:rsid w:val="0077411F"/>
    <w:rsid w:val="00774181"/>
    <w:rsid w:val="0077430B"/>
    <w:rsid w:val="007744EF"/>
    <w:rsid w:val="0077462D"/>
    <w:rsid w:val="007746FB"/>
    <w:rsid w:val="0077470C"/>
    <w:rsid w:val="007749DF"/>
    <w:rsid w:val="007749FA"/>
    <w:rsid w:val="00774DDB"/>
    <w:rsid w:val="00774F72"/>
    <w:rsid w:val="00775086"/>
    <w:rsid w:val="007751FC"/>
    <w:rsid w:val="007754FB"/>
    <w:rsid w:val="0077553C"/>
    <w:rsid w:val="00775610"/>
    <w:rsid w:val="00775648"/>
    <w:rsid w:val="007756BD"/>
    <w:rsid w:val="00775813"/>
    <w:rsid w:val="00775A93"/>
    <w:rsid w:val="00775B46"/>
    <w:rsid w:val="00775C59"/>
    <w:rsid w:val="00775F2F"/>
    <w:rsid w:val="00775FB2"/>
    <w:rsid w:val="007761EA"/>
    <w:rsid w:val="0077625D"/>
    <w:rsid w:val="00776282"/>
    <w:rsid w:val="007764D8"/>
    <w:rsid w:val="00776953"/>
    <w:rsid w:val="0077774F"/>
    <w:rsid w:val="00777B7E"/>
    <w:rsid w:val="00777DAB"/>
    <w:rsid w:val="0078003A"/>
    <w:rsid w:val="0078009E"/>
    <w:rsid w:val="00780381"/>
    <w:rsid w:val="00780419"/>
    <w:rsid w:val="007804B6"/>
    <w:rsid w:val="00780E10"/>
    <w:rsid w:val="00780E18"/>
    <w:rsid w:val="00780FFD"/>
    <w:rsid w:val="00781065"/>
    <w:rsid w:val="00781639"/>
    <w:rsid w:val="00781794"/>
    <w:rsid w:val="00781916"/>
    <w:rsid w:val="00781A9E"/>
    <w:rsid w:val="00781FC1"/>
    <w:rsid w:val="00782006"/>
    <w:rsid w:val="007821F3"/>
    <w:rsid w:val="007824EA"/>
    <w:rsid w:val="007829D0"/>
    <w:rsid w:val="00782B7D"/>
    <w:rsid w:val="00782CA7"/>
    <w:rsid w:val="00782FF9"/>
    <w:rsid w:val="007830E8"/>
    <w:rsid w:val="007830FF"/>
    <w:rsid w:val="00783624"/>
    <w:rsid w:val="00783958"/>
    <w:rsid w:val="00783CD6"/>
    <w:rsid w:val="00783D78"/>
    <w:rsid w:val="00783E6B"/>
    <w:rsid w:val="00783E7B"/>
    <w:rsid w:val="0078425B"/>
    <w:rsid w:val="00784705"/>
    <w:rsid w:val="007847AB"/>
    <w:rsid w:val="00784903"/>
    <w:rsid w:val="00784B20"/>
    <w:rsid w:val="00784BF6"/>
    <w:rsid w:val="00784CDD"/>
    <w:rsid w:val="00784D3F"/>
    <w:rsid w:val="00784DA9"/>
    <w:rsid w:val="007851F4"/>
    <w:rsid w:val="007857A8"/>
    <w:rsid w:val="0078592B"/>
    <w:rsid w:val="007859FF"/>
    <w:rsid w:val="00785A66"/>
    <w:rsid w:val="00785E0D"/>
    <w:rsid w:val="00785F5D"/>
    <w:rsid w:val="00785FCD"/>
    <w:rsid w:val="0078608B"/>
    <w:rsid w:val="0078627C"/>
    <w:rsid w:val="007864B1"/>
    <w:rsid w:val="0078651F"/>
    <w:rsid w:val="00786B26"/>
    <w:rsid w:val="00786C54"/>
    <w:rsid w:val="00786D1E"/>
    <w:rsid w:val="00787707"/>
    <w:rsid w:val="0078781D"/>
    <w:rsid w:val="007879A1"/>
    <w:rsid w:val="00787A13"/>
    <w:rsid w:val="00787D00"/>
    <w:rsid w:val="00787F2D"/>
    <w:rsid w:val="00787FA3"/>
    <w:rsid w:val="007900F6"/>
    <w:rsid w:val="00790220"/>
    <w:rsid w:val="0079033B"/>
    <w:rsid w:val="007906E5"/>
    <w:rsid w:val="00790B33"/>
    <w:rsid w:val="00790BAC"/>
    <w:rsid w:val="00790CB8"/>
    <w:rsid w:val="00790F95"/>
    <w:rsid w:val="00791237"/>
    <w:rsid w:val="00791638"/>
    <w:rsid w:val="00791704"/>
    <w:rsid w:val="0079173C"/>
    <w:rsid w:val="007917EC"/>
    <w:rsid w:val="00791A93"/>
    <w:rsid w:val="00791AB5"/>
    <w:rsid w:val="00791B6E"/>
    <w:rsid w:val="0079223D"/>
    <w:rsid w:val="00792A1B"/>
    <w:rsid w:val="00792C2F"/>
    <w:rsid w:val="00792CAC"/>
    <w:rsid w:val="00793032"/>
    <w:rsid w:val="00793091"/>
    <w:rsid w:val="00793431"/>
    <w:rsid w:val="007938D7"/>
    <w:rsid w:val="00793B6C"/>
    <w:rsid w:val="00793DF0"/>
    <w:rsid w:val="007940B7"/>
    <w:rsid w:val="0079455A"/>
    <w:rsid w:val="00794679"/>
    <w:rsid w:val="007948CF"/>
    <w:rsid w:val="007949EE"/>
    <w:rsid w:val="00794A98"/>
    <w:rsid w:val="00794DB5"/>
    <w:rsid w:val="00795157"/>
    <w:rsid w:val="00795217"/>
    <w:rsid w:val="0079545E"/>
    <w:rsid w:val="00796480"/>
    <w:rsid w:val="0079654B"/>
    <w:rsid w:val="00796951"/>
    <w:rsid w:val="00796A00"/>
    <w:rsid w:val="00796A46"/>
    <w:rsid w:val="00796A59"/>
    <w:rsid w:val="00796BB2"/>
    <w:rsid w:val="00796C63"/>
    <w:rsid w:val="00796E9A"/>
    <w:rsid w:val="00797235"/>
    <w:rsid w:val="007977E1"/>
    <w:rsid w:val="00797A68"/>
    <w:rsid w:val="007A00B9"/>
    <w:rsid w:val="007A0714"/>
    <w:rsid w:val="007A0817"/>
    <w:rsid w:val="007A0E21"/>
    <w:rsid w:val="007A153F"/>
    <w:rsid w:val="007A18E3"/>
    <w:rsid w:val="007A1A0E"/>
    <w:rsid w:val="007A1B85"/>
    <w:rsid w:val="007A1FA3"/>
    <w:rsid w:val="007A2924"/>
    <w:rsid w:val="007A2A18"/>
    <w:rsid w:val="007A2A93"/>
    <w:rsid w:val="007A3157"/>
    <w:rsid w:val="007A35C4"/>
    <w:rsid w:val="007A3688"/>
    <w:rsid w:val="007A3723"/>
    <w:rsid w:val="007A3C1D"/>
    <w:rsid w:val="007A3D09"/>
    <w:rsid w:val="007A3E17"/>
    <w:rsid w:val="007A3ED1"/>
    <w:rsid w:val="007A43F8"/>
    <w:rsid w:val="007A480B"/>
    <w:rsid w:val="007A4839"/>
    <w:rsid w:val="007A4AB4"/>
    <w:rsid w:val="007A4BF9"/>
    <w:rsid w:val="007A4ED8"/>
    <w:rsid w:val="007A5198"/>
    <w:rsid w:val="007A58E4"/>
    <w:rsid w:val="007A5AFE"/>
    <w:rsid w:val="007A5DFE"/>
    <w:rsid w:val="007A5EE1"/>
    <w:rsid w:val="007A6116"/>
    <w:rsid w:val="007A6132"/>
    <w:rsid w:val="007A63DE"/>
    <w:rsid w:val="007A65E0"/>
    <w:rsid w:val="007A6C3E"/>
    <w:rsid w:val="007A774A"/>
    <w:rsid w:val="007A7AC9"/>
    <w:rsid w:val="007A7ACF"/>
    <w:rsid w:val="007A7CD6"/>
    <w:rsid w:val="007A7D5D"/>
    <w:rsid w:val="007A7D82"/>
    <w:rsid w:val="007B0017"/>
    <w:rsid w:val="007B00CC"/>
    <w:rsid w:val="007B04C1"/>
    <w:rsid w:val="007B06BC"/>
    <w:rsid w:val="007B130A"/>
    <w:rsid w:val="007B1662"/>
    <w:rsid w:val="007B194B"/>
    <w:rsid w:val="007B1A99"/>
    <w:rsid w:val="007B1B71"/>
    <w:rsid w:val="007B1D73"/>
    <w:rsid w:val="007B1F7D"/>
    <w:rsid w:val="007B212C"/>
    <w:rsid w:val="007B22F1"/>
    <w:rsid w:val="007B2AC9"/>
    <w:rsid w:val="007B2D42"/>
    <w:rsid w:val="007B2DF5"/>
    <w:rsid w:val="007B3338"/>
    <w:rsid w:val="007B3344"/>
    <w:rsid w:val="007B34A1"/>
    <w:rsid w:val="007B3618"/>
    <w:rsid w:val="007B3631"/>
    <w:rsid w:val="007B3661"/>
    <w:rsid w:val="007B3A90"/>
    <w:rsid w:val="007B3B2C"/>
    <w:rsid w:val="007B3F6E"/>
    <w:rsid w:val="007B3FE6"/>
    <w:rsid w:val="007B41C1"/>
    <w:rsid w:val="007B42EB"/>
    <w:rsid w:val="007B4757"/>
    <w:rsid w:val="007B4AF4"/>
    <w:rsid w:val="007B4E35"/>
    <w:rsid w:val="007B4FA0"/>
    <w:rsid w:val="007B50BC"/>
    <w:rsid w:val="007B50D2"/>
    <w:rsid w:val="007B5143"/>
    <w:rsid w:val="007B5505"/>
    <w:rsid w:val="007B567C"/>
    <w:rsid w:val="007B5699"/>
    <w:rsid w:val="007B571C"/>
    <w:rsid w:val="007B5843"/>
    <w:rsid w:val="007B5919"/>
    <w:rsid w:val="007B5965"/>
    <w:rsid w:val="007B5BED"/>
    <w:rsid w:val="007B5D2B"/>
    <w:rsid w:val="007B5F32"/>
    <w:rsid w:val="007B5F6D"/>
    <w:rsid w:val="007B625F"/>
    <w:rsid w:val="007B6723"/>
    <w:rsid w:val="007B6C81"/>
    <w:rsid w:val="007B6F55"/>
    <w:rsid w:val="007B735C"/>
    <w:rsid w:val="007B7CE6"/>
    <w:rsid w:val="007B7D26"/>
    <w:rsid w:val="007B7DE3"/>
    <w:rsid w:val="007B7E6E"/>
    <w:rsid w:val="007B7EDB"/>
    <w:rsid w:val="007B7F09"/>
    <w:rsid w:val="007C0476"/>
    <w:rsid w:val="007C0764"/>
    <w:rsid w:val="007C0906"/>
    <w:rsid w:val="007C0A38"/>
    <w:rsid w:val="007C0A5E"/>
    <w:rsid w:val="007C0C34"/>
    <w:rsid w:val="007C0E38"/>
    <w:rsid w:val="007C0E8D"/>
    <w:rsid w:val="007C11C7"/>
    <w:rsid w:val="007C134E"/>
    <w:rsid w:val="007C147E"/>
    <w:rsid w:val="007C148D"/>
    <w:rsid w:val="007C15F3"/>
    <w:rsid w:val="007C17F4"/>
    <w:rsid w:val="007C1AA1"/>
    <w:rsid w:val="007C1C79"/>
    <w:rsid w:val="007C1CD7"/>
    <w:rsid w:val="007C2161"/>
    <w:rsid w:val="007C222F"/>
    <w:rsid w:val="007C2550"/>
    <w:rsid w:val="007C29AC"/>
    <w:rsid w:val="007C2E0B"/>
    <w:rsid w:val="007C2E5A"/>
    <w:rsid w:val="007C34F3"/>
    <w:rsid w:val="007C35E1"/>
    <w:rsid w:val="007C35F4"/>
    <w:rsid w:val="007C3648"/>
    <w:rsid w:val="007C3889"/>
    <w:rsid w:val="007C394F"/>
    <w:rsid w:val="007C3986"/>
    <w:rsid w:val="007C3A5E"/>
    <w:rsid w:val="007C3A76"/>
    <w:rsid w:val="007C3B25"/>
    <w:rsid w:val="007C40C7"/>
    <w:rsid w:val="007C4338"/>
    <w:rsid w:val="007C439B"/>
    <w:rsid w:val="007C4617"/>
    <w:rsid w:val="007C4688"/>
    <w:rsid w:val="007C46EA"/>
    <w:rsid w:val="007C4A82"/>
    <w:rsid w:val="007C4AA8"/>
    <w:rsid w:val="007C4AFB"/>
    <w:rsid w:val="007C4BAA"/>
    <w:rsid w:val="007C4D06"/>
    <w:rsid w:val="007C50F6"/>
    <w:rsid w:val="007C528B"/>
    <w:rsid w:val="007C53A8"/>
    <w:rsid w:val="007C542E"/>
    <w:rsid w:val="007C5454"/>
    <w:rsid w:val="007C5660"/>
    <w:rsid w:val="007C590C"/>
    <w:rsid w:val="007C5931"/>
    <w:rsid w:val="007C5B40"/>
    <w:rsid w:val="007C5BA9"/>
    <w:rsid w:val="007C5E86"/>
    <w:rsid w:val="007C5F3E"/>
    <w:rsid w:val="007C5FE4"/>
    <w:rsid w:val="007C60C2"/>
    <w:rsid w:val="007C611E"/>
    <w:rsid w:val="007C63E6"/>
    <w:rsid w:val="007C69CC"/>
    <w:rsid w:val="007C6B9C"/>
    <w:rsid w:val="007C7224"/>
    <w:rsid w:val="007C7436"/>
    <w:rsid w:val="007C75A0"/>
    <w:rsid w:val="007C783E"/>
    <w:rsid w:val="007C790D"/>
    <w:rsid w:val="007C7A1E"/>
    <w:rsid w:val="007C7CB3"/>
    <w:rsid w:val="007D023F"/>
    <w:rsid w:val="007D0A4D"/>
    <w:rsid w:val="007D0AAB"/>
    <w:rsid w:val="007D1045"/>
    <w:rsid w:val="007D1373"/>
    <w:rsid w:val="007D13C4"/>
    <w:rsid w:val="007D140D"/>
    <w:rsid w:val="007D1546"/>
    <w:rsid w:val="007D162A"/>
    <w:rsid w:val="007D197D"/>
    <w:rsid w:val="007D1B5B"/>
    <w:rsid w:val="007D1D1E"/>
    <w:rsid w:val="007D1E32"/>
    <w:rsid w:val="007D201E"/>
    <w:rsid w:val="007D20DA"/>
    <w:rsid w:val="007D217A"/>
    <w:rsid w:val="007D2275"/>
    <w:rsid w:val="007D22B4"/>
    <w:rsid w:val="007D2352"/>
    <w:rsid w:val="007D28B3"/>
    <w:rsid w:val="007D2C06"/>
    <w:rsid w:val="007D3267"/>
    <w:rsid w:val="007D332A"/>
    <w:rsid w:val="007D3550"/>
    <w:rsid w:val="007D3F55"/>
    <w:rsid w:val="007D413F"/>
    <w:rsid w:val="007D42E5"/>
    <w:rsid w:val="007D4704"/>
    <w:rsid w:val="007D47F7"/>
    <w:rsid w:val="007D52A6"/>
    <w:rsid w:val="007D55E7"/>
    <w:rsid w:val="007D5D55"/>
    <w:rsid w:val="007D5F74"/>
    <w:rsid w:val="007D60E6"/>
    <w:rsid w:val="007D6603"/>
    <w:rsid w:val="007D6BB8"/>
    <w:rsid w:val="007D6CF2"/>
    <w:rsid w:val="007D6DE5"/>
    <w:rsid w:val="007D7043"/>
    <w:rsid w:val="007D70AF"/>
    <w:rsid w:val="007D725D"/>
    <w:rsid w:val="007D7B13"/>
    <w:rsid w:val="007D7E3F"/>
    <w:rsid w:val="007D7F91"/>
    <w:rsid w:val="007E0026"/>
    <w:rsid w:val="007E002D"/>
    <w:rsid w:val="007E02D9"/>
    <w:rsid w:val="007E039B"/>
    <w:rsid w:val="007E0659"/>
    <w:rsid w:val="007E0695"/>
    <w:rsid w:val="007E0776"/>
    <w:rsid w:val="007E0857"/>
    <w:rsid w:val="007E0961"/>
    <w:rsid w:val="007E0BED"/>
    <w:rsid w:val="007E0CA2"/>
    <w:rsid w:val="007E0E03"/>
    <w:rsid w:val="007E0E9B"/>
    <w:rsid w:val="007E105C"/>
    <w:rsid w:val="007E1386"/>
    <w:rsid w:val="007E138A"/>
    <w:rsid w:val="007E141A"/>
    <w:rsid w:val="007E16C3"/>
    <w:rsid w:val="007E1806"/>
    <w:rsid w:val="007E1A25"/>
    <w:rsid w:val="007E1B9B"/>
    <w:rsid w:val="007E1DD8"/>
    <w:rsid w:val="007E2199"/>
    <w:rsid w:val="007E21D8"/>
    <w:rsid w:val="007E2204"/>
    <w:rsid w:val="007E24CC"/>
    <w:rsid w:val="007E27DD"/>
    <w:rsid w:val="007E29EE"/>
    <w:rsid w:val="007E2CAF"/>
    <w:rsid w:val="007E3079"/>
    <w:rsid w:val="007E30D7"/>
    <w:rsid w:val="007E3162"/>
    <w:rsid w:val="007E3686"/>
    <w:rsid w:val="007E3978"/>
    <w:rsid w:val="007E3CA7"/>
    <w:rsid w:val="007E3CD6"/>
    <w:rsid w:val="007E3FD7"/>
    <w:rsid w:val="007E403C"/>
    <w:rsid w:val="007E4064"/>
    <w:rsid w:val="007E42B9"/>
    <w:rsid w:val="007E42C3"/>
    <w:rsid w:val="007E4554"/>
    <w:rsid w:val="007E45DB"/>
    <w:rsid w:val="007E462E"/>
    <w:rsid w:val="007E4668"/>
    <w:rsid w:val="007E46B3"/>
    <w:rsid w:val="007E4DD1"/>
    <w:rsid w:val="007E4E52"/>
    <w:rsid w:val="007E5662"/>
    <w:rsid w:val="007E57CB"/>
    <w:rsid w:val="007E591B"/>
    <w:rsid w:val="007E5983"/>
    <w:rsid w:val="007E5996"/>
    <w:rsid w:val="007E5A65"/>
    <w:rsid w:val="007E5B18"/>
    <w:rsid w:val="007E5BAB"/>
    <w:rsid w:val="007E5CFC"/>
    <w:rsid w:val="007E5E95"/>
    <w:rsid w:val="007E625A"/>
    <w:rsid w:val="007E6351"/>
    <w:rsid w:val="007E67C8"/>
    <w:rsid w:val="007E6B6A"/>
    <w:rsid w:val="007E6FA3"/>
    <w:rsid w:val="007E6FC3"/>
    <w:rsid w:val="007E70C3"/>
    <w:rsid w:val="007E70E0"/>
    <w:rsid w:val="007E73B0"/>
    <w:rsid w:val="007E73B2"/>
    <w:rsid w:val="007E73B3"/>
    <w:rsid w:val="007E7452"/>
    <w:rsid w:val="007E74E7"/>
    <w:rsid w:val="007E768A"/>
    <w:rsid w:val="007E7A33"/>
    <w:rsid w:val="007E7AB6"/>
    <w:rsid w:val="007E7C64"/>
    <w:rsid w:val="007E7C92"/>
    <w:rsid w:val="007F0188"/>
    <w:rsid w:val="007F04F3"/>
    <w:rsid w:val="007F072C"/>
    <w:rsid w:val="007F0741"/>
    <w:rsid w:val="007F08D2"/>
    <w:rsid w:val="007F093E"/>
    <w:rsid w:val="007F099F"/>
    <w:rsid w:val="007F1075"/>
    <w:rsid w:val="007F119B"/>
    <w:rsid w:val="007F1271"/>
    <w:rsid w:val="007F131F"/>
    <w:rsid w:val="007F171B"/>
    <w:rsid w:val="007F1840"/>
    <w:rsid w:val="007F19A3"/>
    <w:rsid w:val="007F19F5"/>
    <w:rsid w:val="007F1EA8"/>
    <w:rsid w:val="007F20AF"/>
    <w:rsid w:val="007F22BD"/>
    <w:rsid w:val="007F2435"/>
    <w:rsid w:val="007F26CA"/>
    <w:rsid w:val="007F28EC"/>
    <w:rsid w:val="007F29F2"/>
    <w:rsid w:val="007F2D9C"/>
    <w:rsid w:val="007F3070"/>
    <w:rsid w:val="007F339D"/>
    <w:rsid w:val="007F3487"/>
    <w:rsid w:val="007F35D1"/>
    <w:rsid w:val="007F3AA3"/>
    <w:rsid w:val="007F3B20"/>
    <w:rsid w:val="007F3C9E"/>
    <w:rsid w:val="007F3CF2"/>
    <w:rsid w:val="007F3F13"/>
    <w:rsid w:val="007F3F7F"/>
    <w:rsid w:val="007F3FEC"/>
    <w:rsid w:val="007F4121"/>
    <w:rsid w:val="007F417F"/>
    <w:rsid w:val="007F475D"/>
    <w:rsid w:val="007F4879"/>
    <w:rsid w:val="007F48B8"/>
    <w:rsid w:val="007F48C3"/>
    <w:rsid w:val="007F49B9"/>
    <w:rsid w:val="007F4B93"/>
    <w:rsid w:val="007F4DB3"/>
    <w:rsid w:val="007F4EE2"/>
    <w:rsid w:val="007F4F7F"/>
    <w:rsid w:val="007F510C"/>
    <w:rsid w:val="007F513E"/>
    <w:rsid w:val="007F56DA"/>
    <w:rsid w:val="007F5E41"/>
    <w:rsid w:val="007F6584"/>
    <w:rsid w:val="007F659B"/>
    <w:rsid w:val="007F65BE"/>
    <w:rsid w:val="007F6A4C"/>
    <w:rsid w:val="007F6CDC"/>
    <w:rsid w:val="007F705A"/>
    <w:rsid w:val="007F724F"/>
    <w:rsid w:val="007F7338"/>
    <w:rsid w:val="007F742F"/>
    <w:rsid w:val="007F747B"/>
    <w:rsid w:val="007F74B5"/>
    <w:rsid w:val="007F78C3"/>
    <w:rsid w:val="007F79AE"/>
    <w:rsid w:val="007F7A83"/>
    <w:rsid w:val="007F7ADC"/>
    <w:rsid w:val="007F7B2E"/>
    <w:rsid w:val="007F7D32"/>
    <w:rsid w:val="007F7D47"/>
    <w:rsid w:val="007F7E69"/>
    <w:rsid w:val="008002B9"/>
    <w:rsid w:val="008003EB"/>
    <w:rsid w:val="008006D6"/>
    <w:rsid w:val="0080086F"/>
    <w:rsid w:val="00800911"/>
    <w:rsid w:val="00800982"/>
    <w:rsid w:val="00800C2C"/>
    <w:rsid w:val="00800F38"/>
    <w:rsid w:val="0080105E"/>
    <w:rsid w:val="008010D0"/>
    <w:rsid w:val="008010DE"/>
    <w:rsid w:val="0080154F"/>
    <w:rsid w:val="008015B6"/>
    <w:rsid w:val="008015C5"/>
    <w:rsid w:val="0080179D"/>
    <w:rsid w:val="00801C4D"/>
    <w:rsid w:val="00801CE4"/>
    <w:rsid w:val="0080201F"/>
    <w:rsid w:val="0080253F"/>
    <w:rsid w:val="00802886"/>
    <w:rsid w:val="008028E4"/>
    <w:rsid w:val="00802AE4"/>
    <w:rsid w:val="00802AFC"/>
    <w:rsid w:val="00802C21"/>
    <w:rsid w:val="00802E47"/>
    <w:rsid w:val="00802E49"/>
    <w:rsid w:val="008032AC"/>
    <w:rsid w:val="00803312"/>
    <w:rsid w:val="00803320"/>
    <w:rsid w:val="00803329"/>
    <w:rsid w:val="00804139"/>
    <w:rsid w:val="008042FF"/>
    <w:rsid w:val="008043E7"/>
    <w:rsid w:val="008045DC"/>
    <w:rsid w:val="008049D3"/>
    <w:rsid w:val="00804A04"/>
    <w:rsid w:val="00804F18"/>
    <w:rsid w:val="00805282"/>
    <w:rsid w:val="008052F8"/>
    <w:rsid w:val="008056D0"/>
    <w:rsid w:val="00805A7A"/>
    <w:rsid w:val="00805A81"/>
    <w:rsid w:val="00805BCA"/>
    <w:rsid w:val="00805E31"/>
    <w:rsid w:val="00805F3B"/>
    <w:rsid w:val="00806462"/>
    <w:rsid w:val="0080656B"/>
    <w:rsid w:val="0080665C"/>
    <w:rsid w:val="0080668F"/>
    <w:rsid w:val="00806C32"/>
    <w:rsid w:val="00806CF8"/>
    <w:rsid w:val="00806E94"/>
    <w:rsid w:val="00807010"/>
    <w:rsid w:val="008071DE"/>
    <w:rsid w:val="00807420"/>
    <w:rsid w:val="00807511"/>
    <w:rsid w:val="00807887"/>
    <w:rsid w:val="008078E7"/>
    <w:rsid w:val="008079BC"/>
    <w:rsid w:val="00807BA9"/>
    <w:rsid w:val="00807FFE"/>
    <w:rsid w:val="008103EF"/>
    <w:rsid w:val="008105CB"/>
    <w:rsid w:val="0081090A"/>
    <w:rsid w:val="008109C9"/>
    <w:rsid w:val="00810C34"/>
    <w:rsid w:val="00810D81"/>
    <w:rsid w:val="00810E58"/>
    <w:rsid w:val="0081129C"/>
    <w:rsid w:val="008112FE"/>
    <w:rsid w:val="0081158C"/>
    <w:rsid w:val="0081161C"/>
    <w:rsid w:val="00811630"/>
    <w:rsid w:val="00811763"/>
    <w:rsid w:val="00812012"/>
    <w:rsid w:val="008122BE"/>
    <w:rsid w:val="008122CD"/>
    <w:rsid w:val="008128B9"/>
    <w:rsid w:val="008128BC"/>
    <w:rsid w:val="00812E03"/>
    <w:rsid w:val="00812E57"/>
    <w:rsid w:val="00812E8D"/>
    <w:rsid w:val="00813048"/>
    <w:rsid w:val="008132AB"/>
    <w:rsid w:val="00813B0A"/>
    <w:rsid w:val="0081409C"/>
    <w:rsid w:val="0081475D"/>
    <w:rsid w:val="00814820"/>
    <w:rsid w:val="008148BA"/>
    <w:rsid w:val="00814ADB"/>
    <w:rsid w:val="00814F30"/>
    <w:rsid w:val="00814F71"/>
    <w:rsid w:val="00814FF4"/>
    <w:rsid w:val="00815071"/>
    <w:rsid w:val="008152BB"/>
    <w:rsid w:val="00815AFC"/>
    <w:rsid w:val="00816055"/>
    <w:rsid w:val="00816856"/>
    <w:rsid w:val="008169B3"/>
    <w:rsid w:val="00816E37"/>
    <w:rsid w:val="00816FA3"/>
    <w:rsid w:val="00817204"/>
    <w:rsid w:val="0081753B"/>
    <w:rsid w:val="0081782F"/>
    <w:rsid w:val="0081786A"/>
    <w:rsid w:val="00817933"/>
    <w:rsid w:val="008179E9"/>
    <w:rsid w:val="00817D71"/>
    <w:rsid w:val="00817F02"/>
    <w:rsid w:val="00817F53"/>
    <w:rsid w:val="008203DB"/>
    <w:rsid w:val="008204AC"/>
    <w:rsid w:val="008205CC"/>
    <w:rsid w:val="00820723"/>
    <w:rsid w:val="00820938"/>
    <w:rsid w:val="00820ACE"/>
    <w:rsid w:val="00820BEC"/>
    <w:rsid w:val="00820D7C"/>
    <w:rsid w:val="008210CB"/>
    <w:rsid w:val="008210DF"/>
    <w:rsid w:val="00821143"/>
    <w:rsid w:val="0082118A"/>
    <w:rsid w:val="008213EB"/>
    <w:rsid w:val="00821ABC"/>
    <w:rsid w:val="00821E5D"/>
    <w:rsid w:val="00822123"/>
    <w:rsid w:val="0082225E"/>
    <w:rsid w:val="008228A2"/>
    <w:rsid w:val="00822C66"/>
    <w:rsid w:val="00822CDE"/>
    <w:rsid w:val="00822F7E"/>
    <w:rsid w:val="00822FC4"/>
    <w:rsid w:val="0082316D"/>
    <w:rsid w:val="008234C0"/>
    <w:rsid w:val="00823FFC"/>
    <w:rsid w:val="00824A03"/>
    <w:rsid w:val="00824B8F"/>
    <w:rsid w:val="008254F0"/>
    <w:rsid w:val="008257EA"/>
    <w:rsid w:val="00825802"/>
    <w:rsid w:val="00825A17"/>
    <w:rsid w:val="00826410"/>
    <w:rsid w:val="00826464"/>
    <w:rsid w:val="008265AF"/>
    <w:rsid w:val="008267BD"/>
    <w:rsid w:val="0082683A"/>
    <w:rsid w:val="008268E3"/>
    <w:rsid w:val="00826AD3"/>
    <w:rsid w:val="00826B36"/>
    <w:rsid w:val="00826B7E"/>
    <w:rsid w:val="00826CD8"/>
    <w:rsid w:val="00826F1B"/>
    <w:rsid w:val="008270BC"/>
    <w:rsid w:val="00827280"/>
    <w:rsid w:val="008272E4"/>
    <w:rsid w:val="00827D1E"/>
    <w:rsid w:val="00827D25"/>
    <w:rsid w:val="00830062"/>
    <w:rsid w:val="008301C4"/>
    <w:rsid w:val="00830654"/>
    <w:rsid w:val="00830B95"/>
    <w:rsid w:val="00830C0A"/>
    <w:rsid w:val="00830EDF"/>
    <w:rsid w:val="00830EEB"/>
    <w:rsid w:val="0083133D"/>
    <w:rsid w:val="008313FC"/>
    <w:rsid w:val="00831706"/>
    <w:rsid w:val="0083183F"/>
    <w:rsid w:val="008318CB"/>
    <w:rsid w:val="00831902"/>
    <w:rsid w:val="00831A53"/>
    <w:rsid w:val="00831E0C"/>
    <w:rsid w:val="00831EF0"/>
    <w:rsid w:val="00831F57"/>
    <w:rsid w:val="008321E3"/>
    <w:rsid w:val="00832270"/>
    <w:rsid w:val="008325D2"/>
    <w:rsid w:val="00832678"/>
    <w:rsid w:val="008328F8"/>
    <w:rsid w:val="00832E98"/>
    <w:rsid w:val="00832EFD"/>
    <w:rsid w:val="00832F82"/>
    <w:rsid w:val="00833192"/>
    <w:rsid w:val="00833199"/>
    <w:rsid w:val="008331F9"/>
    <w:rsid w:val="008333A3"/>
    <w:rsid w:val="008333EE"/>
    <w:rsid w:val="00833431"/>
    <w:rsid w:val="00833B2B"/>
    <w:rsid w:val="00833B65"/>
    <w:rsid w:val="0083409A"/>
    <w:rsid w:val="008341D8"/>
    <w:rsid w:val="008342E6"/>
    <w:rsid w:val="00834307"/>
    <w:rsid w:val="00834E01"/>
    <w:rsid w:val="00835425"/>
    <w:rsid w:val="008354FA"/>
    <w:rsid w:val="00835BCB"/>
    <w:rsid w:val="00835C99"/>
    <w:rsid w:val="00835E18"/>
    <w:rsid w:val="00835EDC"/>
    <w:rsid w:val="008362D3"/>
    <w:rsid w:val="0083643E"/>
    <w:rsid w:val="0083656A"/>
    <w:rsid w:val="00836E4C"/>
    <w:rsid w:val="00836E94"/>
    <w:rsid w:val="00837111"/>
    <w:rsid w:val="008372A9"/>
    <w:rsid w:val="008372FB"/>
    <w:rsid w:val="00837325"/>
    <w:rsid w:val="008373A1"/>
    <w:rsid w:val="008373FB"/>
    <w:rsid w:val="008377BB"/>
    <w:rsid w:val="00837911"/>
    <w:rsid w:val="00837BD7"/>
    <w:rsid w:val="00837EAB"/>
    <w:rsid w:val="0084005A"/>
    <w:rsid w:val="00840107"/>
    <w:rsid w:val="008401B3"/>
    <w:rsid w:val="00840392"/>
    <w:rsid w:val="00840A2C"/>
    <w:rsid w:val="00840B9D"/>
    <w:rsid w:val="00840CF2"/>
    <w:rsid w:val="00840F2E"/>
    <w:rsid w:val="0084106B"/>
    <w:rsid w:val="0084154F"/>
    <w:rsid w:val="0084175E"/>
    <w:rsid w:val="008417B6"/>
    <w:rsid w:val="00841AD7"/>
    <w:rsid w:val="00841C7C"/>
    <w:rsid w:val="00842032"/>
    <w:rsid w:val="00842247"/>
    <w:rsid w:val="0084232F"/>
    <w:rsid w:val="00842A0C"/>
    <w:rsid w:val="00842AF6"/>
    <w:rsid w:val="00842B7B"/>
    <w:rsid w:val="00842C80"/>
    <w:rsid w:val="00842DE2"/>
    <w:rsid w:val="00842EDA"/>
    <w:rsid w:val="008431F8"/>
    <w:rsid w:val="008432D7"/>
    <w:rsid w:val="0084351E"/>
    <w:rsid w:val="008437E1"/>
    <w:rsid w:val="00843C4D"/>
    <w:rsid w:val="00844163"/>
    <w:rsid w:val="0084450B"/>
    <w:rsid w:val="00844B74"/>
    <w:rsid w:val="00844B94"/>
    <w:rsid w:val="00844CFB"/>
    <w:rsid w:val="00844FED"/>
    <w:rsid w:val="0084514B"/>
    <w:rsid w:val="008452C6"/>
    <w:rsid w:val="0084534F"/>
    <w:rsid w:val="008456FF"/>
    <w:rsid w:val="0084573E"/>
    <w:rsid w:val="008458AF"/>
    <w:rsid w:val="00845B65"/>
    <w:rsid w:val="00845D10"/>
    <w:rsid w:val="00845E1E"/>
    <w:rsid w:val="008460E3"/>
    <w:rsid w:val="008461E9"/>
    <w:rsid w:val="008468CE"/>
    <w:rsid w:val="00846AAA"/>
    <w:rsid w:val="00846B23"/>
    <w:rsid w:val="00846C2A"/>
    <w:rsid w:val="00847171"/>
    <w:rsid w:val="008471F8"/>
    <w:rsid w:val="008472C3"/>
    <w:rsid w:val="0084751B"/>
    <w:rsid w:val="00847D0B"/>
    <w:rsid w:val="00847D91"/>
    <w:rsid w:val="00847E68"/>
    <w:rsid w:val="00847F06"/>
    <w:rsid w:val="00847F17"/>
    <w:rsid w:val="00847FA4"/>
    <w:rsid w:val="008504EF"/>
    <w:rsid w:val="008505D9"/>
    <w:rsid w:val="0085139E"/>
    <w:rsid w:val="008513F4"/>
    <w:rsid w:val="0085155B"/>
    <w:rsid w:val="008517EE"/>
    <w:rsid w:val="008518AA"/>
    <w:rsid w:val="00851B3A"/>
    <w:rsid w:val="00851BBC"/>
    <w:rsid w:val="00851C9A"/>
    <w:rsid w:val="0085207C"/>
    <w:rsid w:val="008521FB"/>
    <w:rsid w:val="008529B2"/>
    <w:rsid w:val="00852D21"/>
    <w:rsid w:val="00852F0C"/>
    <w:rsid w:val="008531A8"/>
    <w:rsid w:val="0085322C"/>
    <w:rsid w:val="00853343"/>
    <w:rsid w:val="008535C8"/>
    <w:rsid w:val="0085366B"/>
    <w:rsid w:val="00853D23"/>
    <w:rsid w:val="008540A1"/>
    <w:rsid w:val="008546E3"/>
    <w:rsid w:val="008547BD"/>
    <w:rsid w:val="00854B6F"/>
    <w:rsid w:val="00854EC3"/>
    <w:rsid w:val="00855026"/>
    <w:rsid w:val="008553CE"/>
    <w:rsid w:val="0085544C"/>
    <w:rsid w:val="00855BA2"/>
    <w:rsid w:val="008560C8"/>
    <w:rsid w:val="00856167"/>
    <w:rsid w:val="008561C1"/>
    <w:rsid w:val="008562F0"/>
    <w:rsid w:val="008566ED"/>
    <w:rsid w:val="00856746"/>
    <w:rsid w:val="0085686C"/>
    <w:rsid w:val="00856A62"/>
    <w:rsid w:val="00856A6E"/>
    <w:rsid w:val="00857023"/>
    <w:rsid w:val="008571C7"/>
    <w:rsid w:val="0085730D"/>
    <w:rsid w:val="008600C1"/>
    <w:rsid w:val="008600D6"/>
    <w:rsid w:val="008602C4"/>
    <w:rsid w:val="0086030A"/>
    <w:rsid w:val="00860378"/>
    <w:rsid w:val="0086047C"/>
    <w:rsid w:val="008604DF"/>
    <w:rsid w:val="00860697"/>
    <w:rsid w:val="008606C8"/>
    <w:rsid w:val="0086075F"/>
    <w:rsid w:val="0086081F"/>
    <w:rsid w:val="008609B4"/>
    <w:rsid w:val="00860EE4"/>
    <w:rsid w:val="00861095"/>
    <w:rsid w:val="00861344"/>
    <w:rsid w:val="00861824"/>
    <w:rsid w:val="00861875"/>
    <w:rsid w:val="0086189A"/>
    <w:rsid w:val="008618BE"/>
    <w:rsid w:val="008619BC"/>
    <w:rsid w:val="00862023"/>
    <w:rsid w:val="008620C5"/>
    <w:rsid w:val="008624B6"/>
    <w:rsid w:val="008626D1"/>
    <w:rsid w:val="008629F5"/>
    <w:rsid w:val="00862AEB"/>
    <w:rsid w:val="00862B8E"/>
    <w:rsid w:val="00862BC9"/>
    <w:rsid w:val="00862DC5"/>
    <w:rsid w:val="00862EC2"/>
    <w:rsid w:val="0086302D"/>
    <w:rsid w:val="008630A1"/>
    <w:rsid w:val="008630D3"/>
    <w:rsid w:val="008630DA"/>
    <w:rsid w:val="008630DC"/>
    <w:rsid w:val="00863232"/>
    <w:rsid w:val="00863342"/>
    <w:rsid w:val="0086343A"/>
    <w:rsid w:val="0086348D"/>
    <w:rsid w:val="008634F2"/>
    <w:rsid w:val="0086352F"/>
    <w:rsid w:val="008635DC"/>
    <w:rsid w:val="00863714"/>
    <w:rsid w:val="0086381D"/>
    <w:rsid w:val="00863896"/>
    <w:rsid w:val="008638AF"/>
    <w:rsid w:val="00863B18"/>
    <w:rsid w:val="00863FAF"/>
    <w:rsid w:val="00864000"/>
    <w:rsid w:val="00864107"/>
    <w:rsid w:val="00864577"/>
    <w:rsid w:val="00864650"/>
    <w:rsid w:val="008646BA"/>
    <w:rsid w:val="00864B50"/>
    <w:rsid w:val="00864C88"/>
    <w:rsid w:val="00864CB6"/>
    <w:rsid w:val="00864D6D"/>
    <w:rsid w:val="00865128"/>
    <w:rsid w:val="00865167"/>
    <w:rsid w:val="008651CB"/>
    <w:rsid w:val="00865362"/>
    <w:rsid w:val="008653F9"/>
    <w:rsid w:val="008657DA"/>
    <w:rsid w:val="00865967"/>
    <w:rsid w:val="00865977"/>
    <w:rsid w:val="00865A1C"/>
    <w:rsid w:val="00865BAF"/>
    <w:rsid w:val="00865BEA"/>
    <w:rsid w:val="00865D2C"/>
    <w:rsid w:val="00865F1A"/>
    <w:rsid w:val="00866073"/>
    <w:rsid w:val="008663AF"/>
    <w:rsid w:val="00866854"/>
    <w:rsid w:val="00866C45"/>
    <w:rsid w:val="00866DE0"/>
    <w:rsid w:val="00866FA5"/>
    <w:rsid w:val="00866FB0"/>
    <w:rsid w:val="0086712E"/>
    <w:rsid w:val="00867449"/>
    <w:rsid w:val="00867470"/>
    <w:rsid w:val="00867756"/>
    <w:rsid w:val="008679A7"/>
    <w:rsid w:val="00867DC0"/>
    <w:rsid w:val="00867E84"/>
    <w:rsid w:val="008701FC"/>
    <w:rsid w:val="0087052E"/>
    <w:rsid w:val="008707B1"/>
    <w:rsid w:val="00870803"/>
    <w:rsid w:val="00870C8E"/>
    <w:rsid w:val="00870D8E"/>
    <w:rsid w:val="00870F0E"/>
    <w:rsid w:val="0087147E"/>
    <w:rsid w:val="008716FA"/>
    <w:rsid w:val="008716FE"/>
    <w:rsid w:val="00871A9C"/>
    <w:rsid w:val="00871C36"/>
    <w:rsid w:val="00871EA4"/>
    <w:rsid w:val="0087247F"/>
    <w:rsid w:val="008726BB"/>
    <w:rsid w:val="00872B3B"/>
    <w:rsid w:val="00873143"/>
    <w:rsid w:val="00873767"/>
    <w:rsid w:val="008738BF"/>
    <w:rsid w:val="00873A6F"/>
    <w:rsid w:val="00873BD4"/>
    <w:rsid w:val="00873BD8"/>
    <w:rsid w:val="00873BE0"/>
    <w:rsid w:val="00873DD2"/>
    <w:rsid w:val="00874080"/>
    <w:rsid w:val="008740FA"/>
    <w:rsid w:val="008742AF"/>
    <w:rsid w:val="0087489B"/>
    <w:rsid w:val="00874929"/>
    <w:rsid w:val="00874C55"/>
    <w:rsid w:val="00874FCA"/>
    <w:rsid w:val="00875321"/>
    <w:rsid w:val="00875375"/>
    <w:rsid w:val="00875EAB"/>
    <w:rsid w:val="00876076"/>
    <w:rsid w:val="008763DA"/>
    <w:rsid w:val="00876B1C"/>
    <w:rsid w:val="00876EC2"/>
    <w:rsid w:val="00876EEA"/>
    <w:rsid w:val="00876EF6"/>
    <w:rsid w:val="0087728A"/>
    <w:rsid w:val="008773D3"/>
    <w:rsid w:val="00877D68"/>
    <w:rsid w:val="00877DAD"/>
    <w:rsid w:val="00877DE2"/>
    <w:rsid w:val="0088004C"/>
    <w:rsid w:val="0088034E"/>
    <w:rsid w:val="00880403"/>
    <w:rsid w:val="0088067B"/>
    <w:rsid w:val="00880F2D"/>
    <w:rsid w:val="00880F31"/>
    <w:rsid w:val="008811A3"/>
    <w:rsid w:val="0088135E"/>
    <w:rsid w:val="00881682"/>
    <w:rsid w:val="008816CB"/>
    <w:rsid w:val="008817CB"/>
    <w:rsid w:val="00881998"/>
    <w:rsid w:val="00881CCA"/>
    <w:rsid w:val="00881F37"/>
    <w:rsid w:val="00881F65"/>
    <w:rsid w:val="0088228D"/>
    <w:rsid w:val="008823B8"/>
    <w:rsid w:val="00882443"/>
    <w:rsid w:val="0088265C"/>
    <w:rsid w:val="00882736"/>
    <w:rsid w:val="0088289A"/>
    <w:rsid w:val="0088295D"/>
    <w:rsid w:val="00882E18"/>
    <w:rsid w:val="00883077"/>
    <w:rsid w:val="008831FB"/>
    <w:rsid w:val="008832E0"/>
    <w:rsid w:val="008836E1"/>
    <w:rsid w:val="00883C27"/>
    <w:rsid w:val="00883DFF"/>
    <w:rsid w:val="00883E4A"/>
    <w:rsid w:val="00883E60"/>
    <w:rsid w:val="0088404E"/>
    <w:rsid w:val="008842D6"/>
    <w:rsid w:val="008842FC"/>
    <w:rsid w:val="008844B3"/>
    <w:rsid w:val="008844CB"/>
    <w:rsid w:val="00884E9E"/>
    <w:rsid w:val="00884F95"/>
    <w:rsid w:val="008851A9"/>
    <w:rsid w:val="00885254"/>
    <w:rsid w:val="008856CC"/>
    <w:rsid w:val="008857AF"/>
    <w:rsid w:val="00885829"/>
    <w:rsid w:val="00886198"/>
    <w:rsid w:val="0088634B"/>
    <w:rsid w:val="008865EF"/>
    <w:rsid w:val="00886689"/>
    <w:rsid w:val="00886850"/>
    <w:rsid w:val="00886A80"/>
    <w:rsid w:val="00886ADF"/>
    <w:rsid w:val="00886BAD"/>
    <w:rsid w:val="00886C72"/>
    <w:rsid w:val="00886D1B"/>
    <w:rsid w:val="00886EED"/>
    <w:rsid w:val="00886F8F"/>
    <w:rsid w:val="008870B4"/>
    <w:rsid w:val="008877E0"/>
    <w:rsid w:val="00887B72"/>
    <w:rsid w:val="00887B8B"/>
    <w:rsid w:val="0089009C"/>
    <w:rsid w:val="008900EF"/>
    <w:rsid w:val="0089020A"/>
    <w:rsid w:val="008905D6"/>
    <w:rsid w:val="008909A7"/>
    <w:rsid w:val="00890E7E"/>
    <w:rsid w:val="00890FBE"/>
    <w:rsid w:val="00891008"/>
    <w:rsid w:val="008911F6"/>
    <w:rsid w:val="00891510"/>
    <w:rsid w:val="008917A2"/>
    <w:rsid w:val="008917E9"/>
    <w:rsid w:val="008919C3"/>
    <w:rsid w:val="00891A0F"/>
    <w:rsid w:val="00891BF6"/>
    <w:rsid w:val="00891C3F"/>
    <w:rsid w:val="00891E3D"/>
    <w:rsid w:val="0089207C"/>
    <w:rsid w:val="008920AE"/>
    <w:rsid w:val="00892233"/>
    <w:rsid w:val="00892280"/>
    <w:rsid w:val="00892501"/>
    <w:rsid w:val="008928AD"/>
    <w:rsid w:val="00892975"/>
    <w:rsid w:val="00892ACF"/>
    <w:rsid w:val="00892C7E"/>
    <w:rsid w:val="00892C82"/>
    <w:rsid w:val="00892EF0"/>
    <w:rsid w:val="008930A3"/>
    <w:rsid w:val="0089324B"/>
    <w:rsid w:val="00893286"/>
    <w:rsid w:val="008933D2"/>
    <w:rsid w:val="00893576"/>
    <w:rsid w:val="008935C2"/>
    <w:rsid w:val="0089365F"/>
    <w:rsid w:val="00893B1A"/>
    <w:rsid w:val="00893F5E"/>
    <w:rsid w:val="00893F9B"/>
    <w:rsid w:val="008940FA"/>
    <w:rsid w:val="0089431B"/>
    <w:rsid w:val="00894383"/>
    <w:rsid w:val="0089438C"/>
    <w:rsid w:val="008944B2"/>
    <w:rsid w:val="008946E3"/>
    <w:rsid w:val="0089472E"/>
    <w:rsid w:val="00894799"/>
    <w:rsid w:val="008947AE"/>
    <w:rsid w:val="008948A2"/>
    <w:rsid w:val="00894C96"/>
    <w:rsid w:val="00894D6A"/>
    <w:rsid w:val="008950CB"/>
    <w:rsid w:val="008950E7"/>
    <w:rsid w:val="0089533B"/>
    <w:rsid w:val="00895793"/>
    <w:rsid w:val="00895C37"/>
    <w:rsid w:val="00895E8C"/>
    <w:rsid w:val="00895F9B"/>
    <w:rsid w:val="00896909"/>
    <w:rsid w:val="00896B4B"/>
    <w:rsid w:val="00896DA8"/>
    <w:rsid w:val="00896E13"/>
    <w:rsid w:val="00896F6A"/>
    <w:rsid w:val="00897049"/>
    <w:rsid w:val="008971BC"/>
    <w:rsid w:val="008971E6"/>
    <w:rsid w:val="00897228"/>
    <w:rsid w:val="00897280"/>
    <w:rsid w:val="0089757E"/>
    <w:rsid w:val="008977AC"/>
    <w:rsid w:val="00897892"/>
    <w:rsid w:val="00897AD7"/>
    <w:rsid w:val="00897B42"/>
    <w:rsid w:val="00897DAC"/>
    <w:rsid w:val="00897EA3"/>
    <w:rsid w:val="00897EDF"/>
    <w:rsid w:val="008A0007"/>
    <w:rsid w:val="008A008F"/>
    <w:rsid w:val="008A049D"/>
    <w:rsid w:val="008A04EE"/>
    <w:rsid w:val="008A0518"/>
    <w:rsid w:val="008A0AF1"/>
    <w:rsid w:val="008A0E01"/>
    <w:rsid w:val="008A0F7B"/>
    <w:rsid w:val="008A1183"/>
    <w:rsid w:val="008A11AA"/>
    <w:rsid w:val="008A13E2"/>
    <w:rsid w:val="008A1564"/>
    <w:rsid w:val="008A169A"/>
    <w:rsid w:val="008A19EF"/>
    <w:rsid w:val="008A1B2C"/>
    <w:rsid w:val="008A1C43"/>
    <w:rsid w:val="008A1C8E"/>
    <w:rsid w:val="008A1E74"/>
    <w:rsid w:val="008A1F72"/>
    <w:rsid w:val="008A20B8"/>
    <w:rsid w:val="008A2388"/>
    <w:rsid w:val="008A245F"/>
    <w:rsid w:val="008A2571"/>
    <w:rsid w:val="008A270D"/>
    <w:rsid w:val="008A28A9"/>
    <w:rsid w:val="008A34F2"/>
    <w:rsid w:val="008A3B1D"/>
    <w:rsid w:val="008A3B6B"/>
    <w:rsid w:val="008A3D9D"/>
    <w:rsid w:val="008A3DC5"/>
    <w:rsid w:val="008A3E7F"/>
    <w:rsid w:val="008A42B1"/>
    <w:rsid w:val="008A42BF"/>
    <w:rsid w:val="008A42F7"/>
    <w:rsid w:val="008A4727"/>
    <w:rsid w:val="008A480D"/>
    <w:rsid w:val="008A4A44"/>
    <w:rsid w:val="008A4B2E"/>
    <w:rsid w:val="008A4D6C"/>
    <w:rsid w:val="008A4DFD"/>
    <w:rsid w:val="008A5090"/>
    <w:rsid w:val="008A5274"/>
    <w:rsid w:val="008A52DE"/>
    <w:rsid w:val="008A55FC"/>
    <w:rsid w:val="008A57E9"/>
    <w:rsid w:val="008A5870"/>
    <w:rsid w:val="008A5F5E"/>
    <w:rsid w:val="008A60C3"/>
    <w:rsid w:val="008A645B"/>
    <w:rsid w:val="008A648D"/>
    <w:rsid w:val="008A67E9"/>
    <w:rsid w:val="008A67F1"/>
    <w:rsid w:val="008A67F2"/>
    <w:rsid w:val="008A691D"/>
    <w:rsid w:val="008A6ED5"/>
    <w:rsid w:val="008A70A0"/>
    <w:rsid w:val="008A70EA"/>
    <w:rsid w:val="008A72B0"/>
    <w:rsid w:val="008A7406"/>
    <w:rsid w:val="008A74F4"/>
    <w:rsid w:val="008A7677"/>
    <w:rsid w:val="008A79D3"/>
    <w:rsid w:val="008A7BB1"/>
    <w:rsid w:val="008A7F5D"/>
    <w:rsid w:val="008B00B9"/>
    <w:rsid w:val="008B022E"/>
    <w:rsid w:val="008B043F"/>
    <w:rsid w:val="008B0618"/>
    <w:rsid w:val="008B0AD4"/>
    <w:rsid w:val="008B0C04"/>
    <w:rsid w:val="008B0D31"/>
    <w:rsid w:val="008B1372"/>
    <w:rsid w:val="008B150F"/>
    <w:rsid w:val="008B15B4"/>
    <w:rsid w:val="008B1A61"/>
    <w:rsid w:val="008B1B33"/>
    <w:rsid w:val="008B1B44"/>
    <w:rsid w:val="008B1B66"/>
    <w:rsid w:val="008B20AA"/>
    <w:rsid w:val="008B245D"/>
    <w:rsid w:val="008B2481"/>
    <w:rsid w:val="008B26CD"/>
    <w:rsid w:val="008B2B62"/>
    <w:rsid w:val="008B2B81"/>
    <w:rsid w:val="008B2CB4"/>
    <w:rsid w:val="008B2FA9"/>
    <w:rsid w:val="008B2FE0"/>
    <w:rsid w:val="008B3030"/>
    <w:rsid w:val="008B3226"/>
    <w:rsid w:val="008B3444"/>
    <w:rsid w:val="008B3700"/>
    <w:rsid w:val="008B37A1"/>
    <w:rsid w:val="008B384B"/>
    <w:rsid w:val="008B397A"/>
    <w:rsid w:val="008B3DD3"/>
    <w:rsid w:val="008B3ED6"/>
    <w:rsid w:val="008B3FF5"/>
    <w:rsid w:val="008B40E4"/>
    <w:rsid w:val="008B42B5"/>
    <w:rsid w:val="008B442F"/>
    <w:rsid w:val="008B465C"/>
    <w:rsid w:val="008B477A"/>
    <w:rsid w:val="008B4876"/>
    <w:rsid w:val="008B4DC7"/>
    <w:rsid w:val="008B4DDA"/>
    <w:rsid w:val="008B4FB1"/>
    <w:rsid w:val="008B5062"/>
    <w:rsid w:val="008B519A"/>
    <w:rsid w:val="008B5341"/>
    <w:rsid w:val="008B5535"/>
    <w:rsid w:val="008B5A7F"/>
    <w:rsid w:val="008B5B4E"/>
    <w:rsid w:val="008B5ED0"/>
    <w:rsid w:val="008B6407"/>
    <w:rsid w:val="008B6479"/>
    <w:rsid w:val="008B658C"/>
    <w:rsid w:val="008B659E"/>
    <w:rsid w:val="008B66A4"/>
    <w:rsid w:val="008B66C8"/>
    <w:rsid w:val="008B6854"/>
    <w:rsid w:val="008B68AC"/>
    <w:rsid w:val="008B6B72"/>
    <w:rsid w:val="008B7014"/>
    <w:rsid w:val="008B7066"/>
    <w:rsid w:val="008B7084"/>
    <w:rsid w:val="008B71FF"/>
    <w:rsid w:val="008B7410"/>
    <w:rsid w:val="008B7A63"/>
    <w:rsid w:val="008B7AAF"/>
    <w:rsid w:val="008B7D4C"/>
    <w:rsid w:val="008B7D6E"/>
    <w:rsid w:val="008C03D2"/>
    <w:rsid w:val="008C0AB5"/>
    <w:rsid w:val="008C0B02"/>
    <w:rsid w:val="008C0ECD"/>
    <w:rsid w:val="008C0F77"/>
    <w:rsid w:val="008C1035"/>
    <w:rsid w:val="008C135D"/>
    <w:rsid w:val="008C1628"/>
    <w:rsid w:val="008C1815"/>
    <w:rsid w:val="008C18D7"/>
    <w:rsid w:val="008C197E"/>
    <w:rsid w:val="008C2345"/>
    <w:rsid w:val="008C262D"/>
    <w:rsid w:val="008C26F3"/>
    <w:rsid w:val="008C282C"/>
    <w:rsid w:val="008C28AA"/>
    <w:rsid w:val="008C295D"/>
    <w:rsid w:val="008C2AAA"/>
    <w:rsid w:val="008C2B08"/>
    <w:rsid w:val="008C2C1E"/>
    <w:rsid w:val="008C2DC2"/>
    <w:rsid w:val="008C2E16"/>
    <w:rsid w:val="008C2FA3"/>
    <w:rsid w:val="008C2FA4"/>
    <w:rsid w:val="008C3051"/>
    <w:rsid w:val="008C337A"/>
    <w:rsid w:val="008C34FC"/>
    <w:rsid w:val="008C36F1"/>
    <w:rsid w:val="008C37E5"/>
    <w:rsid w:val="008C3880"/>
    <w:rsid w:val="008C3ACE"/>
    <w:rsid w:val="008C3AE4"/>
    <w:rsid w:val="008C3C8B"/>
    <w:rsid w:val="008C3CF7"/>
    <w:rsid w:val="008C40D5"/>
    <w:rsid w:val="008C4253"/>
    <w:rsid w:val="008C4312"/>
    <w:rsid w:val="008C43A7"/>
    <w:rsid w:val="008C44AF"/>
    <w:rsid w:val="008C44DB"/>
    <w:rsid w:val="008C464C"/>
    <w:rsid w:val="008C46B3"/>
    <w:rsid w:val="008C46D7"/>
    <w:rsid w:val="008C511E"/>
    <w:rsid w:val="008C536F"/>
    <w:rsid w:val="008C57C9"/>
    <w:rsid w:val="008C5814"/>
    <w:rsid w:val="008C5C2D"/>
    <w:rsid w:val="008C5DBE"/>
    <w:rsid w:val="008C5DF1"/>
    <w:rsid w:val="008C5EE7"/>
    <w:rsid w:val="008C610B"/>
    <w:rsid w:val="008C6254"/>
    <w:rsid w:val="008C63F1"/>
    <w:rsid w:val="008C6AC2"/>
    <w:rsid w:val="008C6F4B"/>
    <w:rsid w:val="008C7280"/>
    <w:rsid w:val="008C73B4"/>
    <w:rsid w:val="008C74A5"/>
    <w:rsid w:val="008C7528"/>
    <w:rsid w:val="008C7732"/>
    <w:rsid w:val="008C77C7"/>
    <w:rsid w:val="008C7A53"/>
    <w:rsid w:val="008C7BBD"/>
    <w:rsid w:val="008C7D70"/>
    <w:rsid w:val="008C7E7D"/>
    <w:rsid w:val="008C7EB3"/>
    <w:rsid w:val="008C7F78"/>
    <w:rsid w:val="008C7FAE"/>
    <w:rsid w:val="008D0078"/>
    <w:rsid w:val="008D01CC"/>
    <w:rsid w:val="008D0583"/>
    <w:rsid w:val="008D0AC4"/>
    <w:rsid w:val="008D0B60"/>
    <w:rsid w:val="008D0CDC"/>
    <w:rsid w:val="008D0E5D"/>
    <w:rsid w:val="008D0E6D"/>
    <w:rsid w:val="008D0F06"/>
    <w:rsid w:val="008D1052"/>
    <w:rsid w:val="008D12C4"/>
    <w:rsid w:val="008D1372"/>
    <w:rsid w:val="008D13D7"/>
    <w:rsid w:val="008D1680"/>
    <w:rsid w:val="008D17E0"/>
    <w:rsid w:val="008D1A99"/>
    <w:rsid w:val="008D1AF3"/>
    <w:rsid w:val="008D1B21"/>
    <w:rsid w:val="008D1CDD"/>
    <w:rsid w:val="008D2405"/>
    <w:rsid w:val="008D28DD"/>
    <w:rsid w:val="008D291F"/>
    <w:rsid w:val="008D293E"/>
    <w:rsid w:val="008D2AB3"/>
    <w:rsid w:val="008D2AC1"/>
    <w:rsid w:val="008D2BC5"/>
    <w:rsid w:val="008D2D2F"/>
    <w:rsid w:val="008D3016"/>
    <w:rsid w:val="008D3401"/>
    <w:rsid w:val="008D35A9"/>
    <w:rsid w:val="008D37DB"/>
    <w:rsid w:val="008D38CA"/>
    <w:rsid w:val="008D39F1"/>
    <w:rsid w:val="008D404A"/>
    <w:rsid w:val="008D40E3"/>
    <w:rsid w:val="008D4350"/>
    <w:rsid w:val="008D452B"/>
    <w:rsid w:val="008D4733"/>
    <w:rsid w:val="008D4824"/>
    <w:rsid w:val="008D4EEF"/>
    <w:rsid w:val="008D5310"/>
    <w:rsid w:val="008D5382"/>
    <w:rsid w:val="008D5768"/>
    <w:rsid w:val="008D58EB"/>
    <w:rsid w:val="008D5BC6"/>
    <w:rsid w:val="008D5E62"/>
    <w:rsid w:val="008D5FD1"/>
    <w:rsid w:val="008D638B"/>
    <w:rsid w:val="008D6734"/>
    <w:rsid w:val="008D676F"/>
    <w:rsid w:val="008D697A"/>
    <w:rsid w:val="008D6A8E"/>
    <w:rsid w:val="008D6A95"/>
    <w:rsid w:val="008D6C98"/>
    <w:rsid w:val="008D6EDA"/>
    <w:rsid w:val="008D705A"/>
    <w:rsid w:val="008D735E"/>
    <w:rsid w:val="008D7395"/>
    <w:rsid w:val="008D73B7"/>
    <w:rsid w:val="008D770E"/>
    <w:rsid w:val="008D773B"/>
    <w:rsid w:val="008D7DA7"/>
    <w:rsid w:val="008D7F13"/>
    <w:rsid w:val="008D7FDC"/>
    <w:rsid w:val="008E0424"/>
    <w:rsid w:val="008E046C"/>
    <w:rsid w:val="008E05EE"/>
    <w:rsid w:val="008E065A"/>
    <w:rsid w:val="008E098C"/>
    <w:rsid w:val="008E0B4C"/>
    <w:rsid w:val="008E0BB6"/>
    <w:rsid w:val="008E0DF5"/>
    <w:rsid w:val="008E0EFF"/>
    <w:rsid w:val="008E1211"/>
    <w:rsid w:val="008E1383"/>
    <w:rsid w:val="008E14F7"/>
    <w:rsid w:val="008E17F5"/>
    <w:rsid w:val="008E1B31"/>
    <w:rsid w:val="008E1BC0"/>
    <w:rsid w:val="008E1DD1"/>
    <w:rsid w:val="008E1E28"/>
    <w:rsid w:val="008E222C"/>
    <w:rsid w:val="008E2297"/>
    <w:rsid w:val="008E2459"/>
    <w:rsid w:val="008E2485"/>
    <w:rsid w:val="008E267C"/>
    <w:rsid w:val="008E296F"/>
    <w:rsid w:val="008E2979"/>
    <w:rsid w:val="008E29A0"/>
    <w:rsid w:val="008E321B"/>
    <w:rsid w:val="008E33CF"/>
    <w:rsid w:val="008E35D3"/>
    <w:rsid w:val="008E38CD"/>
    <w:rsid w:val="008E3A81"/>
    <w:rsid w:val="008E3D5C"/>
    <w:rsid w:val="008E3E07"/>
    <w:rsid w:val="008E3E4C"/>
    <w:rsid w:val="008E4095"/>
    <w:rsid w:val="008E40FB"/>
    <w:rsid w:val="008E46A3"/>
    <w:rsid w:val="008E4AE8"/>
    <w:rsid w:val="008E4C44"/>
    <w:rsid w:val="008E4C76"/>
    <w:rsid w:val="008E4DE9"/>
    <w:rsid w:val="008E4E97"/>
    <w:rsid w:val="008E53A6"/>
    <w:rsid w:val="008E55DE"/>
    <w:rsid w:val="008E583F"/>
    <w:rsid w:val="008E5A62"/>
    <w:rsid w:val="008E5CC4"/>
    <w:rsid w:val="008E6073"/>
    <w:rsid w:val="008E61C1"/>
    <w:rsid w:val="008E61C7"/>
    <w:rsid w:val="008E6294"/>
    <w:rsid w:val="008E62FC"/>
    <w:rsid w:val="008E63BE"/>
    <w:rsid w:val="008E697F"/>
    <w:rsid w:val="008E69F4"/>
    <w:rsid w:val="008E6CB6"/>
    <w:rsid w:val="008E6FAF"/>
    <w:rsid w:val="008E70FF"/>
    <w:rsid w:val="008E7305"/>
    <w:rsid w:val="008E756D"/>
    <w:rsid w:val="008E7755"/>
    <w:rsid w:val="008E7B80"/>
    <w:rsid w:val="008E7F6E"/>
    <w:rsid w:val="008E7FA3"/>
    <w:rsid w:val="008E7FE7"/>
    <w:rsid w:val="008F010F"/>
    <w:rsid w:val="008F0178"/>
    <w:rsid w:val="008F0320"/>
    <w:rsid w:val="008F044B"/>
    <w:rsid w:val="008F09AE"/>
    <w:rsid w:val="008F0C3B"/>
    <w:rsid w:val="008F0C79"/>
    <w:rsid w:val="008F0CD2"/>
    <w:rsid w:val="008F0E95"/>
    <w:rsid w:val="008F0FB3"/>
    <w:rsid w:val="008F160E"/>
    <w:rsid w:val="008F1811"/>
    <w:rsid w:val="008F1845"/>
    <w:rsid w:val="008F1BEC"/>
    <w:rsid w:val="008F1D6A"/>
    <w:rsid w:val="008F1F2D"/>
    <w:rsid w:val="008F1F9C"/>
    <w:rsid w:val="008F209C"/>
    <w:rsid w:val="008F23AD"/>
    <w:rsid w:val="008F2B0A"/>
    <w:rsid w:val="008F2EBF"/>
    <w:rsid w:val="008F326F"/>
    <w:rsid w:val="008F357C"/>
    <w:rsid w:val="008F3613"/>
    <w:rsid w:val="008F3CCE"/>
    <w:rsid w:val="008F3CFD"/>
    <w:rsid w:val="008F4116"/>
    <w:rsid w:val="008F421C"/>
    <w:rsid w:val="008F424C"/>
    <w:rsid w:val="008F44D5"/>
    <w:rsid w:val="008F488C"/>
    <w:rsid w:val="008F4D4D"/>
    <w:rsid w:val="008F50DC"/>
    <w:rsid w:val="008F511C"/>
    <w:rsid w:val="008F549C"/>
    <w:rsid w:val="008F5551"/>
    <w:rsid w:val="008F5E44"/>
    <w:rsid w:val="008F624A"/>
    <w:rsid w:val="008F62B9"/>
    <w:rsid w:val="008F63E9"/>
    <w:rsid w:val="008F656B"/>
    <w:rsid w:val="008F6754"/>
    <w:rsid w:val="008F67E4"/>
    <w:rsid w:val="008F6D63"/>
    <w:rsid w:val="008F6ED7"/>
    <w:rsid w:val="008F6F21"/>
    <w:rsid w:val="008F720F"/>
    <w:rsid w:val="008F735E"/>
    <w:rsid w:val="008F74D9"/>
    <w:rsid w:val="008F74E8"/>
    <w:rsid w:val="008F79F9"/>
    <w:rsid w:val="008F7E85"/>
    <w:rsid w:val="008F7F21"/>
    <w:rsid w:val="0090029C"/>
    <w:rsid w:val="009002E6"/>
    <w:rsid w:val="0090052E"/>
    <w:rsid w:val="009008E3"/>
    <w:rsid w:val="00900AA1"/>
    <w:rsid w:val="00900C04"/>
    <w:rsid w:val="0090102B"/>
    <w:rsid w:val="00901744"/>
    <w:rsid w:val="00901912"/>
    <w:rsid w:val="00901A1D"/>
    <w:rsid w:val="00901BB1"/>
    <w:rsid w:val="00901CD0"/>
    <w:rsid w:val="00901CD4"/>
    <w:rsid w:val="009022F8"/>
    <w:rsid w:val="0090235D"/>
    <w:rsid w:val="00902C7B"/>
    <w:rsid w:val="00902CDC"/>
    <w:rsid w:val="00902D0E"/>
    <w:rsid w:val="00902F84"/>
    <w:rsid w:val="0090312D"/>
    <w:rsid w:val="009033D1"/>
    <w:rsid w:val="00903473"/>
    <w:rsid w:val="0090347D"/>
    <w:rsid w:val="009034CB"/>
    <w:rsid w:val="0090363A"/>
    <w:rsid w:val="0090372E"/>
    <w:rsid w:val="00903922"/>
    <w:rsid w:val="00903C63"/>
    <w:rsid w:val="00904026"/>
    <w:rsid w:val="009040EA"/>
    <w:rsid w:val="0090437A"/>
    <w:rsid w:val="0090441A"/>
    <w:rsid w:val="00904AF7"/>
    <w:rsid w:val="00904CA0"/>
    <w:rsid w:val="00904E7C"/>
    <w:rsid w:val="00904F1C"/>
    <w:rsid w:val="00905080"/>
    <w:rsid w:val="009053E1"/>
    <w:rsid w:val="00905482"/>
    <w:rsid w:val="009054C2"/>
    <w:rsid w:val="0090572A"/>
    <w:rsid w:val="00905A5C"/>
    <w:rsid w:val="00905C7D"/>
    <w:rsid w:val="00905D25"/>
    <w:rsid w:val="00906025"/>
    <w:rsid w:val="0090613A"/>
    <w:rsid w:val="00906611"/>
    <w:rsid w:val="0090684A"/>
    <w:rsid w:val="00906CE9"/>
    <w:rsid w:val="0090700E"/>
    <w:rsid w:val="0090736C"/>
    <w:rsid w:val="009074B7"/>
    <w:rsid w:val="0090794E"/>
    <w:rsid w:val="00907A8E"/>
    <w:rsid w:val="00907DB1"/>
    <w:rsid w:val="00907DD8"/>
    <w:rsid w:val="00907FAE"/>
    <w:rsid w:val="0091016A"/>
    <w:rsid w:val="00910295"/>
    <w:rsid w:val="009105A2"/>
    <w:rsid w:val="00910E4A"/>
    <w:rsid w:val="00911296"/>
    <w:rsid w:val="009113D2"/>
    <w:rsid w:val="009113E9"/>
    <w:rsid w:val="009113F3"/>
    <w:rsid w:val="009114A9"/>
    <w:rsid w:val="00911718"/>
    <w:rsid w:val="009117F7"/>
    <w:rsid w:val="00911847"/>
    <w:rsid w:val="009118AD"/>
    <w:rsid w:val="00911AD9"/>
    <w:rsid w:val="00911C53"/>
    <w:rsid w:val="00911F86"/>
    <w:rsid w:val="0091205F"/>
    <w:rsid w:val="0091217A"/>
    <w:rsid w:val="00912383"/>
    <w:rsid w:val="00912413"/>
    <w:rsid w:val="0091242A"/>
    <w:rsid w:val="00912688"/>
    <w:rsid w:val="00912714"/>
    <w:rsid w:val="009128C9"/>
    <w:rsid w:val="009129D8"/>
    <w:rsid w:val="00912AAE"/>
    <w:rsid w:val="00912B5D"/>
    <w:rsid w:val="00912DC4"/>
    <w:rsid w:val="009133CD"/>
    <w:rsid w:val="00913618"/>
    <w:rsid w:val="0091395E"/>
    <w:rsid w:val="00913A6E"/>
    <w:rsid w:val="00913CB9"/>
    <w:rsid w:val="009140C5"/>
    <w:rsid w:val="009145A6"/>
    <w:rsid w:val="00914708"/>
    <w:rsid w:val="00914788"/>
    <w:rsid w:val="009148E9"/>
    <w:rsid w:val="009149EB"/>
    <w:rsid w:val="00914B16"/>
    <w:rsid w:val="00914B43"/>
    <w:rsid w:val="00914CB3"/>
    <w:rsid w:val="00914EFB"/>
    <w:rsid w:val="00914F2D"/>
    <w:rsid w:val="009155AA"/>
    <w:rsid w:val="00915675"/>
    <w:rsid w:val="00915783"/>
    <w:rsid w:val="00915962"/>
    <w:rsid w:val="00915D54"/>
    <w:rsid w:val="00915ECF"/>
    <w:rsid w:val="0091613F"/>
    <w:rsid w:val="009162C8"/>
    <w:rsid w:val="00916381"/>
    <w:rsid w:val="0091641A"/>
    <w:rsid w:val="0091690C"/>
    <w:rsid w:val="00916C48"/>
    <w:rsid w:val="00916C74"/>
    <w:rsid w:val="00916EA7"/>
    <w:rsid w:val="00917030"/>
    <w:rsid w:val="009170AA"/>
    <w:rsid w:val="00917165"/>
    <w:rsid w:val="009171C4"/>
    <w:rsid w:val="009171F8"/>
    <w:rsid w:val="0091741B"/>
    <w:rsid w:val="009174C2"/>
    <w:rsid w:val="00917841"/>
    <w:rsid w:val="009178E9"/>
    <w:rsid w:val="009200AB"/>
    <w:rsid w:val="00920432"/>
    <w:rsid w:val="0092057A"/>
    <w:rsid w:val="009209B2"/>
    <w:rsid w:val="00920C45"/>
    <w:rsid w:val="00921140"/>
    <w:rsid w:val="00921335"/>
    <w:rsid w:val="009213C6"/>
    <w:rsid w:val="00921537"/>
    <w:rsid w:val="0092180B"/>
    <w:rsid w:val="009219DA"/>
    <w:rsid w:val="00921A29"/>
    <w:rsid w:val="00921D2C"/>
    <w:rsid w:val="00921F77"/>
    <w:rsid w:val="00922187"/>
    <w:rsid w:val="009224B8"/>
    <w:rsid w:val="00922918"/>
    <w:rsid w:val="00922A0E"/>
    <w:rsid w:val="00922BFD"/>
    <w:rsid w:val="00922E83"/>
    <w:rsid w:val="00923290"/>
    <w:rsid w:val="00923671"/>
    <w:rsid w:val="00923ABB"/>
    <w:rsid w:val="00923AE2"/>
    <w:rsid w:val="00923DBE"/>
    <w:rsid w:val="00923ED7"/>
    <w:rsid w:val="00923F23"/>
    <w:rsid w:val="0092407F"/>
    <w:rsid w:val="009240FB"/>
    <w:rsid w:val="00924133"/>
    <w:rsid w:val="00924208"/>
    <w:rsid w:val="009243E8"/>
    <w:rsid w:val="00924756"/>
    <w:rsid w:val="00924862"/>
    <w:rsid w:val="00924B35"/>
    <w:rsid w:val="00924FE0"/>
    <w:rsid w:val="00925084"/>
    <w:rsid w:val="009251E6"/>
    <w:rsid w:val="009252F4"/>
    <w:rsid w:val="009256A3"/>
    <w:rsid w:val="0092576B"/>
    <w:rsid w:val="009257D9"/>
    <w:rsid w:val="009257F4"/>
    <w:rsid w:val="0092590E"/>
    <w:rsid w:val="009259A7"/>
    <w:rsid w:val="00925B26"/>
    <w:rsid w:val="00925C70"/>
    <w:rsid w:val="00925CE6"/>
    <w:rsid w:val="00925DFB"/>
    <w:rsid w:val="00926399"/>
    <w:rsid w:val="009265B2"/>
    <w:rsid w:val="009267EB"/>
    <w:rsid w:val="00926B62"/>
    <w:rsid w:val="00926EB1"/>
    <w:rsid w:val="00926FF7"/>
    <w:rsid w:val="009273D0"/>
    <w:rsid w:val="009274BF"/>
    <w:rsid w:val="009274E4"/>
    <w:rsid w:val="0092758A"/>
    <w:rsid w:val="00927788"/>
    <w:rsid w:val="00927A56"/>
    <w:rsid w:val="00927B21"/>
    <w:rsid w:val="00927B5A"/>
    <w:rsid w:val="00927BB7"/>
    <w:rsid w:val="00927C2E"/>
    <w:rsid w:val="00927E67"/>
    <w:rsid w:val="00927F4A"/>
    <w:rsid w:val="00930019"/>
    <w:rsid w:val="0093027A"/>
    <w:rsid w:val="00930281"/>
    <w:rsid w:val="0093063E"/>
    <w:rsid w:val="009306C1"/>
    <w:rsid w:val="0093091F"/>
    <w:rsid w:val="00930D5D"/>
    <w:rsid w:val="00931357"/>
    <w:rsid w:val="009316EB"/>
    <w:rsid w:val="009319CC"/>
    <w:rsid w:val="00931B16"/>
    <w:rsid w:val="00931D8E"/>
    <w:rsid w:val="00931E6A"/>
    <w:rsid w:val="00931EE0"/>
    <w:rsid w:val="00932507"/>
    <w:rsid w:val="00932964"/>
    <w:rsid w:val="00932B5F"/>
    <w:rsid w:val="00932B67"/>
    <w:rsid w:val="00932C00"/>
    <w:rsid w:val="00932DB5"/>
    <w:rsid w:val="009331AC"/>
    <w:rsid w:val="00933328"/>
    <w:rsid w:val="0093368C"/>
    <w:rsid w:val="009338BA"/>
    <w:rsid w:val="00933B97"/>
    <w:rsid w:val="00933DE0"/>
    <w:rsid w:val="009340D2"/>
    <w:rsid w:val="00934149"/>
    <w:rsid w:val="0093435B"/>
    <w:rsid w:val="009346E1"/>
    <w:rsid w:val="009347C7"/>
    <w:rsid w:val="00934ABC"/>
    <w:rsid w:val="00934BA6"/>
    <w:rsid w:val="00934DD8"/>
    <w:rsid w:val="00934E41"/>
    <w:rsid w:val="00935327"/>
    <w:rsid w:val="009354B0"/>
    <w:rsid w:val="009356BB"/>
    <w:rsid w:val="00935AE5"/>
    <w:rsid w:val="00935BAB"/>
    <w:rsid w:val="00935C0C"/>
    <w:rsid w:val="00935C32"/>
    <w:rsid w:val="00935D94"/>
    <w:rsid w:val="00935F0F"/>
    <w:rsid w:val="009363CA"/>
    <w:rsid w:val="00936423"/>
    <w:rsid w:val="00936C56"/>
    <w:rsid w:val="00936D4D"/>
    <w:rsid w:val="0093700F"/>
    <w:rsid w:val="009372AA"/>
    <w:rsid w:val="009373D5"/>
    <w:rsid w:val="00937559"/>
    <w:rsid w:val="009375C9"/>
    <w:rsid w:val="009378FE"/>
    <w:rsid w:val="00937D3D"/>
    <w:rsid w:val="00937FC9"/>
    <w:rsid w:val="009401E6"/>
    <w:rsid w:val="009402E9"/>
    <w:rsid w:val="0094031C"/>
    <w:rsid w:val="009403CA"/>
    <w:rsid w:val="00940430"/>
    <w:rsid w:val="00940716"/>
    <w:rsid w:val="009407D8"/>
    <w:rsid w:val="009408E7"/>
    <w:rsid w:val="0094096C"/>
    <w:rsid w:val="00940A84"/>
    <w:rsid w:val="00940CED"/>
    <w:rsid w:val="00940D95"/>
    <w:rsid w:val="00941093"/>
    <w:rsid w:val="009410E4"/>
    <w:rsid w:val="0094110C"/>
    <w:rsid w:val="00941A65"/>
    <w:rsid w:val="00941B27"/>
    <w:rsid w:val="00941E38"/>
    <w:rsid w:val="00941FEA"/>
    <w:rsid w:val="00941FF3"/>
    <w:rsid w:val="0094227B"/>
    <w:rsid w:val="009424C7"/>
    <w:rsid w:val="00942594"/>
    <w:rsid w:val="0094262A"/>
    <w:rsid w:val="0094265C"/>
    <w:rsid w:val="009426A8"/>
    <w:rsid w:val="00942A29"/>
    <w:rsid w:val="00942BF6"/>
    <w:rsid w:val="00942E32"/>
    <w:rsid w:val="00943066"/>
    <w:rsid w:val="00943173"/>
    <w:rsid w:val="00943968"/>
    <w:rsid w:val="00943E40"/>
    <w:rsid w:val="00944013"/>
    <w:rsid w:val="00944126"/>
    <w:rsid w:val="00944A46"/>
    <w:rsid w:val="00944E41"/>
    <w:rsid w:val="009451B4"/>
    <w:rsid w:val="009452FA"/>
    <w:rsid w:val="009453C7"/>
    <w:rsid w:val="009455F4"/>
    <w:rsid w:val="009457D0"/>
    <w:rsid w:val="009458FF"/>
    <w:rsid w:val="00945E9B"/>
    <w:rsid w:val="00945FAA"/>
    <w:rsid w:val="009462C2"/>
    <w:rsid w:val="00946530"/>
    <w:rsid w:val="0094677D"/>
    <w:rsid w:val="0094690F"/>
    <w:rsid w:val="00946CC6"/>
    <w:rsid w:val="00946CE2"/>
    <w:rsid w:val="009476DF"/>
    <w:rsid w:val="00947C88"/>
    <w:rsid w:val="00947CF5"/>
    <w:rsid w:val="00947DA8"/>
    <w:rsid w:val="00947E1C"/>
    <w:rsid w:val="0095066F"/>
    <w:rsid w:val="00950689"/>
    <w:rsid w:val="009508F8"/>
    <w:rsid w:val="009511FA"/>
    <w:rsid w:val="0095125D"/>
    <w:rsid w:val="009516E8"/>
    <w:rsid w:val="00951880"/>
    <w:rsid w:val="00951F42"/>
    <w:rsid w:val="009525BE"/>
    <w:rsid w:val="00952739"/>
    <w:rsid w:val="009528C9"/>
    <w:rsid w:val="00952D59"/>
    <w:rsid w:val="00952EB6"/>
    <w:rsid w:val="0095321B"/>
    <w:rsid w:val="00953429"/>
    <w:rsid w:val="009534EB"/>
    <w:rsid w:val="00953519"/>
    <w:rsid w:val="009535D8"/>
    <w:rsid w:val="0095368D"/>
    <w:rsid w:val="00953754"/>
    <w:rsid w:val="009538CB"/>
    <w:rsid w:val="00953A9E"/>
    <w:rsid w:val="00953AC3"/>
    <w:rsid w:val="00953DFC"/>
    <w:rsid w:val="009541C6"/>
    <w:rsid w:val="0095442C"/>
    <w:rsid w:val="00954478"/>
    <w:rsid w:val="00954619"/>
    <w:rsid w:val="0095464B"/>
    <w:rsid w:val="00954892"/>
    <w:rsid w:val="009549CC"/>
    <w:rsid w:val="009549FD"/>
    <w:rsid w:val="00955143"/>
    <w:rsid w:val="009553AD"/>
    <w:rsid w:val="00955729"/>
    <w:rsid w:val="00955932"/>
    <w:rsid w:val="00955A21"/>
    <w:rsid w:val="00955D67"/>
    <w:rsid w:val="00955E0E"/>
    <w:rsid w:val="009563D2"/>
    <w:rsid w:val="0095651A"/>
    <w:rsid w:val="009566C1"/>
    <w:rsid w:val="009567B8"/>
    <w:rsid w:val="00956865"/>
    <w:rsid w:val="00956B82"/>
    <w:rsid w:val="00956E41"/>
    <w:rsid w:val="00956E5D"/>
    <w:rsid w:val="009570A1"/>
    <w:rsid w:val="00957337"/>
    <w:rsid w:val="00957350"/>
    <w:rsid w:val="00957522"/>
    <w:rsid w:val="009575F6"/>
    <w:rsid w:val="009578C5"/>
    <w:rsid w:val="009579F5"/>
    <w:rsid w:val="00957D82"/>
    <w:rsid w:val="00957DD1"/>
    <w:rsid w:val="00960157"/>
    <w:rsid w:val="009602D4"/>
    <w:rsid w:val="00960ACC"/>
    <w:rsid w:val="00960C20"/>
    <w:rsid w:val="00960CC0"/>
    <w:rsid w:val="00960FB5"/>
    <w:rsid w:val="009616B2"/>
    <w:rsid w:val="00961EAA"/>
    <w:rsid w:val="0096325A"/>
    <w:rsid w:val="009634EF"/>
    <w:rsid w:val="00963713"/>
    <w:rsid w:val="00963746"/>
    <w:rsid w:val="00963777"/>
    <w:rsid w:val="009638D5"/>
    <w:rsid w:val="00963A9F"/>
    <w:rsid w:val="00963B70"/>
    <w:rsid w:val="00963C49"/>
    <w:rsid w:val="00963CCD"/>
    <w:rsid w:val="00963CEA"/>
    <w:rsid w:val="00963D3C"/>
    <w:rsid w:val="00963DAB"/>
    <w:rsid w:val="0096400F"/>
    <w:rsid w:val="00964467"/>
    <w:rsid w:val="00964545"/>
    <w:rsid w:val="009645CB"/>
    <w:rsid w:val="00964D54"/>
    <w:rsid w:val="00964D91"/>
    <w:rsid w:val="00964E7A"/>
    <w:rsid w:val="00965037"/>
    <w:rsid w:val="0096532F"/>
    <w:rsid w:val="00965334"/>
    <w:rsid w:val="00965923"/>
    <w:rsid w:val="00965D31"/>
    <w:rsid w:val="0096620B"/>
    <w:rsid w:val="009667B5"/>
    <w:rsid w:val="00966B9B"/>
    <w:rsid w:val="00966C3E"/>
    <w:rsid w:val="00966EB4"/>
    <w:rsid w:val="00966F48"/>
    <w:rsid w:val="0096758E"/>
    <w:rsid w:val="009675B4"/>
    <w:rsid w:val="00967996"/>
    <w:rsid w:val="00967A14"/>
    <w:rsid w:val="00967A75"/>
    <w:rsid w:val="00967AB0"/>
    <w:rsid w:val="00967C80"/>
    <w:rsid w:val="009700E8"/>
    <w:rsid w:val="00970176"/>
    <w:rsid w:val="009701F6"/>
    <w:rsid w:val="0097026F"/>
    <w:rsid w:val="0097035A"/>
    <w:rsid w:val="0097037F"/>
    <w:rsid w:val="009704F6"/>
    <w:rsid w:val="0097056C"/>
    <w:rsid w:val="009706F9"/>
    <w:rsid w:val="00970ADC"/>
    <w:rsid w:val="00970AF6"/>
    <w:rsid w:val="00970B23"/>
    <w:rsid w:val="00970C78"/>
    <w:rsid w:val="00970F42"/>
    <w:rsid w:val="00970F48"/>
    <w:rsid w:val="00971137"/>
    <w:rsid w:val="009714CF"/>
    <w:rsid w:val="0097151D"/>
    <w:rsid w:val="00971604"/>
    <w:rsid w:val="0097162B"/>
    <w:rsid w:val="0097163A"/>
    <w:rsid w:val="009718E2"/>
    <w:rsid w:val="00971BD4"/>
    <w:rsid w:val="00971BF6"/>
    <w:rsid w:val="00971C42"/>
    <w:rsid w:val="00971F32"/>
    <w:rsid w:val="00972145"/>
    <w:rsid w:val="00972182"/>
    <w:rsid w:val="009721C9"/>
    <w:rsid w:val="0097220A"/>
    <w:rsid w:val="0097257F"/>
    <w:rsid w:val="009725BB"/>
    <w:rsid w:val="00972D65"/>
    <w:rsid w:val="00972EA1"/>
    <w:rsid w:val="00972F06"/>
    <w:rsid w:val="00973062"/>
    <w:rsid w:val="00973160"/>
    <w:rsid w:val="009734AC"/>
    <w:rsid w:val="009734AE"/>
    <w:rsid w:val="0097350F"/>
    <w:rsid w:val="00973659"/>
    <w:rsid w:val="009742DE"/>
    <w:rsid w:val="0097436E"/>
    <w:rsid w:val="00974A2F"/>
    <w:rsid w:val="00974D59"/>
    <w:rsid w:val="00974EB9"/>
    <w:rsid w:val="00974F15"/>
    <w:rsid w:val="00974F9B"/>
    <w:rsid w:val="0097507A"/>
    <w:rsid w:val="0097530E"/>
    <w:rsid w:val="009757A6"/>
    <w:rsid w:val="00975846"/>
    <w:rsid w:val="00975872"/>
    <w:rsid w:val="00975AB1"/>
    <w:rsid w:val="00975B0D"/>
    <w:rsid w:val="00975CE1"/>
    <w:rsid w:val="0097614B"/>
    <w:rsid w:val="009762B0"/>
    <w:rsid w:val="009762B2"/>
    <w:rsid w:val="00976579"/>
    <w:rsid w:val="00976584"/>
    <w:rsid w:val="0097670B"/>
    <w:rsid w:val="00976781"/>
    <w:rsid w:val="00976AE3"/>
    <w:rsid w:val="00976BAE"/>
    <w:rsid w:val="00976BBA"/>
    <w:rsid w:val="00976CDD"/>
    <w:rsid w:val="00976D36"/>
    <w:rsid w:val="00976EE0"/>
    <w:rsid w:val="00976FED"/>
    <w:rsid w:val="0097700A"/>
    <w:rsid w:val="009772F2"/>
    <w:rsid w:val="0097739D"/>
    <w:rsid w:val="009774F9"/>
    <w:rsid w:val="00977582"/>
    <w:rsid w:val="0097790A"/>
    <w:rsid w:val="00977915"/>
    <w:rsid w:val="00977A4D"/>
    <w:rsid w:val="00977F56"/>
    <w:rsid w:val="009801CB"/>
    <w:rsid w:val="009801D2"/>
    <w:rsid w:val="00980396"/>
    <w:rsid w:val="009804CC"/>
    <w:rsid w:val="009805AE"/>
    <w:rsid w:val="0098097B"/>
    <w:rsid w:val="00980B3B"/>
    <w:rsid w:val="00980D06"/>
    <w:rsid w:val="00980E52"/>
    <w:rsid w:val="00980E9A"/>
    <w:rsid w:val="00981041"/>
    <w:rsid w:val="009812A1"/>
    <w:rsid w:val="009813BD"/>
    <w:rsid w:val="009815ED"/>
    <w:rsid w:val="009818F1"/>
    <w:rsid w:val="00981A1E"/>
    <w:rsid w:val="00981A8D"/>
    <w:rsid w:val="00981BB3"/>
    <w:rsid w:val="00981D02"/>
    <w:rsid w:val="00981D82"/>
    <w:rsid w:val="00981EA8"/>
    <w:rsid w:val="00982012"/>
    <w:rsid w:val="0098214B"/>
    <w:rsid w:val="00982513"/>
    <w:rsid w:val="009825A1"/>
    <w:rsid w:val="009825CD"/>
    <w:rsid w:val="00982B8F"/>
    <w:rsid w:val="00982C00"/>
    <w:rsid w:val="00982DF3"/>
    <w:rsid w:val="00982F45"/>
    <w:rsid w:val="00983657"/>
    <w:rsid w:val="00983C51"/>
    <w:rsid w:val="00983DFD"/>
    <w:rsid w:val="009843EA"/>
    <w:rsid w:val="009844F5"/>
    <w:rsid w:val="00984A5D"/>
    <w:rsid w:val="00984F6D"/>
    <w:rsid w:val="00985039"/>
    <w:rsid w:val="0098541E"/>
    <w:rsid w:val="00985458"/>
    <w:rsid w:val="0098560E"/>
    <w:rsid w:val="009856DA"/>
    <w:rsid w:val="00985745"/>
    <w:rsid w:val="0098591C"/>
    <w:rsid w:val="0098613F"/>
    <w:rsid w:val="00986A29"/>
    <w:rsid w:val="00986ABF"/>
    <w:rsid w:val="00986C81"/>
    <w:rsid w:val="00986D05"/>
    <w:rsid w:val="00986D50"/>
    <w:rsid w:val="00986D9B"/>
    <w:rsid w:val="009876B1"/>
    <w:rsid w:val="0098797F"/>
    <w:rsid w:val="00987B70"/>
    <w:rsid w:val="00987C7A"/>
    <w:rsid w:val="00987D47"/>
    <w:rsid w:val="009903B8"/>
    <w:rsid w:val="009909DB"/>
    <w:rsid w:val="00990B91"/>
    <w:rsid w:val="00990D9B"/>
    <w:rsid w:val="00990F7C"/>
    <w:rsid w:val="00990FA1"/>
    <w:rsid w:val="0099150D"/>
    <w:rsid w:val="0099153E"/>
    <w:rsid w:val="0099168D"/>
    <w:rsid w:val="00991783"/>
    <w:rsid w:val="00991929"/>
    <w:rsid w:val="0099198E"/>
    <w:rsid w:val="00991993"/>
    <w:rsid w:val="00991A44"/>
    <w:rsid w:val="00991ADA"/>
    <w:rsid w:val="00991BC9"/>
    <w:rsid w:val="00991CE1"/>
    <w:rsid w:val="00991F58"/>
    <w:rsid w:val="009922FE"/>
    <w:rsid w:val="00992381"/>
    <w:rsid w:val="009928AA"/>
    <w:rsid w:val="00992912"/>
    <w:rsid w:val="00992968"/>
    <w:rsid w:val="009929C3"/>
    <w:rsid w:val="00992CAB"/>
    <w:rsid w:val="00992F9E"/>
    <w:rsid w:val="00993042"/>
    <w:rsid w:val="00993196"/>
    <w:rsid w:val="0099333C"/>
    <w:rsid w:val="009937EF"/>
    <w:rsid w:val="00993F49"/>
    <w:rsid w:val="00994031"/>
    <w:rsid w:val="009940BA"/>
    <w:rsid w:val="00994193"/>
    <w:rsid w:val="009944EC"/>
    <w:rsid w:val="00994871"/>
    <w:rsid w:val="00994CF3"/>
    <w:rsid w:val="00994E73"/>
    <w:rsid w:val="00994FA1"/>
    <w:rsid w:val="0099510C"/>
    <w:rsid w:val="0099511F"/>
    <w:rsid w:val="009952F7"/>
    <w:rsid w:val="009953F8"/>
    <w:rsid w:val="0099558E"/>
    <w:rsid w:val="0099571E"/>
    <w:rsid w:val="00995740"/>
    <w:rsid w:val="00995E23"/>
    <w:rsid w:val="00995EA8"/>
    <w:rsid w:val="0099629E"/>
    <w:rsid w:val="009964FA"/>
    <w:rsid w:val="009965AE"/>
    <w:rsid w:val="0099677E"/>
    <w:rsid w:val="009967C8"/>
    <w:rsid w:val="00996A85"/>
    <w:rsid w:val="00996CCA"/>
    <w:rsid w:val="00996ED4"/>
    <w:rsid w:val="00997215"/>
    <w:rsid w:val="0099724C"/>
    <w:rsid w:val="009974B6"/>
    <w:rsid w:val="0099755E"/>
    <w:rsid w:val="00997755"/>
    <w:rsid w:val="00997779"/>
    <w:rsid w:val="00997FAF"/>
    <w:rsid w:val="009A0070"/>
    <w:rsid w:val="009A01C6"/>
    <w:rsid w:val="009A02C6"/>
    <w:rsid w:val="009A0538"/>
    <w:rsid w:val="009A0BE2"/>
    <w:rsid w:val="009A0D7F"/>
    <w:rsid w:val="009A1740"/>
    <w:rsid w:val="009A1A6F"/>
    <w:rsid w:val="009A1B2C"/>
    <w:rsid w:val="009A1DD7"/>
    <w:rsid w:val="009A1E24"/>
    <w:rsid w:val="009A1F94"/>
    <w:rsid w:val="009A245A"/>
    <w:rsid w:val="009A2595"/>
    <w:rsid w:val="009A2651"/>
    <w:rsid w:val="009A26B5"/>
    <w:rsid w:val="009A291F"/>
    <w:rsid w:val="009A2925"/>
    <w:rsid w:val="009A2D68"/>
    <w:rsid w:val="009A3070"/>
    <w:rsid w:val="009A329F"/>
    <w:rsid w:val="009A33B3"/>
    <w:rsid w:val="009A344C"/>
    <w:rsid w:val="009A35EF"/>
    <w:rsid w:val="009A377B"/>
    <w:rsid w:val="009A38E3"/>
    <w:rsid w:val="009A3901"/>
    <w:rsid w:val="009A39C3"/>
    <w:rsid w:val="009A4085"/>
    <w:rsid w:val="009A4242"/>
    <w:rsid w:val="009A452C"/>
    <w:rsid w:val="009A4567"/>
    <w:rsid w:val="009A4A73"/>
    <w:rsid w:val="009A515F"/>
    <w:rsid w:val="009A5199"/>
    <w:rsid w:val="009A51A7"/>
    <w:rsid w:val="009A51F0"/>
    <w:rsid w:val="009A56E5"/>
    <w:rsid w:val="009A5ABF"/>
    <w:rsid w:val="009A5D20"/>
    <w:rsid w:val="009A5E51"/>
    <w:rsid w:val="009A600A"/>
    <w:rsid w:val="009A6372"/>
    <w:rsid w:val="009A65A5"/>
    <w:rsid w:val="009A6647"/>
    <w:rsid w:val="009A6692"/>
    <w:rsid w:val="009A6A9F"/>
    <w:rsid w:val="009A6D52"/>
    <w:rsid w:val="009A6EC9"/>
    <w:rsid w:val="009A6FB9"/>
    <w:rsid w:val="009A7096"/>
    <w:rsid w:val="009A72F9"/>
    <w:rsid w:val="009A73E6"/>
    <w:rsid w:val="009A73F6"/>
    <w:rsid w:val="009A779C"/>
    <w:rsid w:val="009A7B1A"/>
    <w:rsid w:val="009A7CC8"/>
    <w:rsid w:val="009A7D5D"/>
    <w:rsid w:val="009B0165"/>
    <w:rsid w:val="009B02BE"/>
    <w:rsid w:val="009B0364"/>
    <w:rsid w:val="009B0713"/>
    <w:rsid w:val="009B092C"/>
    <w:rsid w:val="009B0D82"/>
    <w:rsid w:val="009B0F88"/>
    <w:rsid w:val="009B114F"/>
    <w:rsid w:val="009B1594"/>
    <w:rsid w:val="009B1879"/>
    <w:rsid w:val="009B18E5"/>
    <w:rsid w:val="009B1B45"/>
    <w:rsid w:val="009B1C0B"/>
    <w:rsid w:val="009B1DA4"/>
    <w:rsid w:val="009B2245"/>
    <w:rsid w:val="009B2355"/>
    <w:rsid w:val="009B2404"/>
    <w:rsid w:val="009B2582"/>
    <w:rsid w:val="009B260C"/>
    <w:rsid w:val="009B281A"/>
    <w:rsid w:val="009B290D"/>
    <w:rsid w:val="009B2AF8"/>
    <w:rsid w:val="009B2B2E"/>
    <w:rsid w:val="009B2D77"/>
    <w:rsid w:val="009B2DB6"/>
    <w:rsid w:val="009B3159"/>
    <w:rsid w:val="009B3363"/>
    <w:rsid w:val="009B33E7"/>
    <w:rsid w:val="009B3721"/>
    <w:rsid w:val="009B37C8"/>
    <w:rsid w:val="009B37C9"/>
    <w:rsid w:val="009B39A2"/>
    <w:rsid w:val="009B3BB7"/>
    <w:rsid w:val="009B3BFC"/>
    <w:rsid w:val="009B3FD5"/>
    <w:rsid w:val="009B4145"/>
    <w:rsid w:val="009B431D"/>
    <w:rsid w:val="009B4445"/>
    <w:rsid w:val="009B4455"/>
    <w:rsid w:val="009B44D7"/>
    <w:rsid w:val="009B45C3"/>
    <w:rsid w:val="009B480B"/>
    <w:rsid w:val="009B4876"/>
    <w:rsid w:val="009B490C"/>
    <w:rsid w:val="009B513A"/>
    <w:rsid w:val="009B5189"/>
    <w:rsid w:val="009B54EB"/>
    <w:rsid w:val="009B5516"/>
    <w:rsid w:val="009B56E1"/>
    <w:rsid w:val="009B5859"/>
    <w:rsid w:val="009B58E1"/>
    <w:rsid w:val="009B5A0E"/>
    <w:rsid w:val="009B5A25"/>
    <w:rsid w:val="009B5B89"/>
    <w:rsid w:val="009B5D93"/>
    <w:rsid w:val="009B5DEF"/>
    <w:rsid w:val="009B5E21"/>
    <w:rsid w:val="009B5FCB"/>
    <w:rsid w:val="009B606B"/>
    <w:rsid w:val="009B6142"/>
    <w:rsid w:val="009B629B"/>
    <w:rsid w:val="009B634A"/>
    <w:rsid w:val="009B6852"/>
    <w:rsid w:val="009B697C"/>
    <w:rsid w:val="009B6AC3"/>
    <w:rsid w:val="009B6D96"/>
    <w:rsid w:val="009B6E44"/>
    <w:rsid w:val="009B6E4A"/>
    <w:rsid w:val="009B6EFF"/>
    <w:rsid w:val="009B7349"/>
    <w:rsid w:val="009B7584"/>
    <w:rsid w:val="009B7752"/>
    <w:rsid w:val="009B784D"/>
    <w:rsid w:val="009B7AD2"/>
    <w:rsid w:val="009B7D1C"/>
    <w:rsid w:val="009B7EC8"/>
    <w:rsid w:val="009B7EE4"/>
    <w:rsid w:val="009B7F04"/>
    <w:rsid w:val="009C004A"/>
    <w:rsid w:val="009C00DA"/>
    <w:rsid w:val="009C03F0"/>
    <w:rsid w:val="009C0796"/>
    <w:rsid w:val="009C0CD1"/>
    <w:rsid w:val="009C0D0E"/>
    <w:rsid w:val="009C0E6F"/>
    <w:rsid w:val="009C1077"/>
    <w:rsid w:val="009C13B5"/>
    <w:rsid w:val="009C141D"/>
    <w:rsid w:val="009C14D0"/>
    <w:rsid w:val="009C1586"/>
    <w:rsid w:val="009C1865"/>
    <w:rsid w:val="009C1CDB"/>
    <w:rsid w:val="009C1D9D"/>
    <w:rsid w:val="009C1E62"/>
    <w:rsid w:val="009C1F7B"/>
    <w:rsid w:val="009C2515"/>
    <w:rsid w:val="009C27FF"/>
    <w:rsid w:val="009C28C4"/>
    <w:rsid w:val="009C2A4F"/>
    <w:rsid w:val="009C2B9A"/>
    <w:rsid w:val="009C2D64"/>
    <w:rsid w:val="009C2DDF"/>
    <w:rsid w:val="009C2EE3"/>
    <w:rsid w:val="009C322B"/>
    <w:rsid w:val="009C339B"/>
    <w:rsid w:val="009C3411"/>
    <w:rsid w:val="009C367F"/>
    <w:rsid w:val="009C37D0"/>
    <w:rsid w:val="009C3927"/>
    <w:rsid w:val="009C3979"/>
    <w:rsid w:val="009C3D18"/>
    <w:rsid w:val="009C43B5"/>
    <w:rsid w:val="009C44F3"/>
    <w:rsid w:val="009C4796"/>
    <w:rsid w:val="009C488B"/>
    <w:rsid w:val="009C498C"/>
    <w:rsid w:val="009C4A03"/>
    <w:rsid w:val="009C4A95"/>
    <w:rsid w:val="009C4AB5"/>
    <w:rsid w:val="009C4CA6"/>
    <w:rsid w:val="009C50CD"/>
    <w:rsid w:val="009C5186"/>
    <w:rsid w:val="009C51FC"/>
    <w:rsid w:val="009C528D"/>
    <w:rsid w:val="009C53C4"/>
    <w:rsid w:val="009C57A4"/>
    <w:rsid w:val="009C5B28"/>
    <w:rsid w:val="009C5F10"/>
    <w:rsid w:val="009C6050"/>
    <w:rsid w:val="009C658D"/>
    <w:rsid w:val="009C677F"/>
    <w:rsid w:val="009C6959"/>
    <w:rsid w:val="009C7165"/>
    <w:rsid w:val="009C71FF"/>
    <w:rsid w:val="009C7388"/>
    <w:rsid w:val="009C7392"/>
    <w:rsid w:val="009C7449"/>
    <w:rsid w:val="009C751D"/>
    <w:rsid w:val="009C7563"/>
    <w:rsid w:val="009C7693"/>
    <w:rsid w:val="009C79CB"/>
    <w:rsid w:val="009C7B51"/>
    <w:rsid w:val="009C7E29"/>
    <w:rsid w:val="009C7F80"/>
    <w:rsid w:val="009D0107"/>
    <w:rsid w:val="009D0376"/>
    <w:rsid w:val="009D04B1"/>
    <w:rsid w:val="009D0711"/>
    <w:rsid w:val="009D087C"/>
    <w:rsid w:val="009D0961"/>
    <w:rsid w:val="009D0D79"/>
    <w:rsid w:val="009D0DE2"/>
    <w:rsid w:val="009D0ED7"/>
    <w:rsid w:val="009D1319"/>
    <w:rsid w:val="009D1B4A"/>
    <w:rsid w:val="009D1E72"/>
    <w:rsid w:val="009D1E80"/>
    <w:rsid w:val="009D2040"/>
    <w:rsid w:val="009D216A"/>
    <w:rsid w:val="009D21F5"/>
    <w:rsid w:val="009D2254"/>
    <w:rsid w:val="009D2362"/>
    <w:rsid w:val="009D27E3"/>
    <w:rsid w:val="009D294A"/>
    <w:rsid w:val="009D29EA"/>
    <w:rsid w:val="009D2A0A"/>
    <w:rsid w:val="009D2B1E"/>
    <w:rsid w:val="009D2BE9"/>
    <w:rsid w:val="009D2CFB"/>
    <w:rsid w:val="009D2EED"/>
    <w:rsid w:val="009D31EE"/>
    <w:rsid w:val="009D3262"/>
    <w:rsid w:val="009D330E"/>
    <w:rsid w:val="009D37AC"/>
    <w:rsid w:val="009D3ACE"/>
    <w:rsid w:val="009D40C9"/>
    <w:rsid w:val="009D46F2"/>
    <w:rsid w:val="009D4A53"/>
    <w:rsid w:val="009D4BCE"/>
    <w:rsid w:val="009D504D"/>
    <w:rsid w:val="009D5294"/>
    <w:rsid w:val="009D57C0"/>
    <w:rsid w:val="009D57D3"/>
    <w:rsid w:val="009D59B4"/>
    <w:rsid w:val="009D5AF4"/>
    <w:rsid w:val="009D5B3F"/>
    <w:rsid w:val="009D5DC1"/>
    <w:rsid w:val="009D604D"/>
    <w:rsid w:val="009D6189"/>
    <w:rsid w:val="009D6191"/>
    <w:rsid w:val="009D64FA"/>
    <w:rsid w:val="009D6763"/>
    <w:rsid w:val="009D6B27"/>
    <w:rsid w:val="009D6EA8"/>
    <w:rsid w:val="009D7011"/>
    <w:rsid w:val="009D7238"/>
    <w:rsid w:val="009D76CC"/>
    <w:rsid w:val="009D7802"/>
    <w:rsid w:val="009D783E"/>
    <w:rsid w:val="009D786F"/>
    <w:rsid w:val="009D7C8F"/>
    <w:rsid w:val="009D7CF7"/>
    <w:rsid w:val="009E0366"/>
    <w:rsid w:val="009E03B9"/>
    <w:rsid w:val="009E0498"/>
    <w:rsid w:val="009E0607"/>
    <w:rsid w:val="009E0B3A"/>
    <w:rsid w:val="009E0CFE"/>
    <w:rsid w:val="009E0D40"/>
    <w:rsid w:val="009E0FD2"/>
    <w:rsid w:val="009E1531"/>
    <w:rsid w:val="009E1651"/>
    <w:rsid w:val="009E180D"/>
    <w:rsid w:val="009E19C0"/>
    <w:rsid w:val="009E20B5"/>
    <w:rsid w:val="009E22E3"/>
    <w:rsid w:val="009E2481"/>
    <w:rsid w:val="009E24D6"/>
    <w:rsid w:val="009E25A5"/>
    <w:rsid w:val="009E273C"/>
    <w:rsid w:val="009E276D"/>
    <w:rsid w:val="009E2A00"/>
    <w:rsid w:val="009E334D"/>
    <w:rsid w:val="009E3407"/>
    <w:rsid w:val="009E3693"/>
    <w:rsid w:val="009E3789"/>
    <w:rsid w:val="009E3B9F"/>
    <w:rsid w:val="009E3C3D"/>
    <w:rsid w:val="009E3CB0"/>
    <w:rsid w:val="009E438E"/>
    <w:rsid w:val="009E44BA"/>
    <w:rsid w:val="009E4617"/>
    <w:rsid w:val="009E461D"/>
    <w:rsid w:val="009E46B8"/>
    <w:rsid w:val="009E4CED"/>
    <w:rsid w:val="009E4E35"/>
    <w:rsid w:val="009E4EE9"/>
    <w:rsid w:val="009E4F3C"/>
    <w:rsid w:val="009E520F"/>
    <w:rsid w:val="009E5366"/>
    <w:rsid w:val="009E5976"/>
    <w:rsid w:val="009E5BEA"/>
    <w:rsid w:val="009E5E13"/>
    <w:rsid w:val="009E60A2"/>
    <w:rsid w:val="009E7231"/>
    <w:rsid w:val="009E7259"/>
    <w:rsid w:val="009E7443"/>
    <w:rsid w:val="009E77B8"/>
    <w:rsid w:val="009E7C73"/>
    <w:rsid w:val="009F01CC"/>
    <w:rsid w:val="009F037E"/>
    <w:rsid w:val="009F0625"/>
    <w:rsid w:val="009F0781"/>
    <w:rsid w:val="009F0AA6"/>
    <w:rsid w:val="009F0B84"/>
    <w:rsid w:val="009F0F45"/>
    <w:rsid w:val="009F122E"/>
    <w:rsid w:val="009F13E1"/>
    <w:rsid w:val="009F14BA"/>
    <w:rsid w:val="009F1558"/>
    <w:rsid w:val="009F1605"/>
    <w:rsid w:val="009F1779"/>
    <w:rsid w:val="009F1858"/>
    <w:rsid w:val="009F1879"/>
    <w:rsid w:val="009F1C7D"/>
    <w:rsid w:val="009F1DC8"/>
    <w:rsid w:val="009F1FAA"/>
    <w:rsid w:val="009F206A"/>
    <w:rsid w:val="009F2473"/>
    <w:rsid w:val="009F26D4"/>
    <w:rsid w:val="009F28EE"/>
    <w:rsid w:val="009F2AB8"/>
    <w:rsid w:val="009F2B1A"/>
    <w:rsid w:val="009F2C35"/>
    <w:rsid w:val="009F2DC3"/>
    <w:rsid w:val="009F318D"/>
    <w:rsid w:val="009F34D2"/>
    <w:rsid w:val="009F36E8"/>
    <w:rsid w:val="009F3888"/>
    <w:rsid w:val="009F39C9"/>
    <w:rsid w:val="009F39E2"/>
    <w:rsid w:val="009F3A27"/>
    <w:rsid w:val="009F3C43"/>
    <w:rsid w:val="009F3D6F"/>
    <w:rsid w:val="009F3DC4"/>
    <w:rsid w:val="009F452B"/>
    <w:rsid w:val="009F4644"/>
    <w:rsid w:val="009F486B"/>
    <w:rsid w:val="009F48CC"/>
    <w:rsid w:val="009F4AA6"/>
    <w:rsid w:val="009F4AF3"/>
    <w:rsid w:val="009F4DF6"/>
    <w:rsid w:val="009F4E83"/>
    <w:rsid w:val="009F4FA2"/>
    <w:rsid w:val="009F5111"/>
    <w:rsid w:val="009F516C"/>
    <w:rsid w:val="009F5210"/>
    <w:rsid w:val="009F5367"/>
    <w:rsid w:val="009F53F4"/>
    <w:rsid w:val="009F557F"/>
    <w:rsid w:val="009F5C97"/>
    <w:rsid w:val="009F5D8A"/>
    <w:rsid w:val="009F5E5F"/>
    <w:rsid w:val="009F5F08"/>
    <w:rsid w:val="009F5FC0"/>
    <w:rsid w:val="009F62B6"/>
    <w:rsid w:val="009F63A4"/>
    <w:rsid w:val="009F650B"/>
    <w:rsid w:val="009F6E77"/>
    <w:rsid w:val="009F6EB4"/>
    <w:rsid w:val="009F6FC5"/>
    <w:rsid w:val="009F6FEC"/>
    <w:rsid w:val="009F7747"/>
    <w:rsid w:val="009F7E80"/>
    <w:rsid w:val="009F7ED5"/>
    <w:rsid w:val="009F7F80"/>
    <w:rsid w:val="00A0007A"/>
    <w:rsid w:val="00A00168"/>
    <w:rsid w:val="00A00622"/>
    <w:rsid w:val="00A00659"/>
    <w:rsid w:val="00A006D7"/>
    <w:rsid w:val="00A0078D"/>
    <w:rsid w:val="00A00813"/>
    <w:rsid w:val="00A00849"/>
    <w:rsid w:val="00A0096E"/>
    <w:rsid w:val="00A009BB"/>
    <w:rsid w:val="00A00D58"/>
    <w:rsid w:val="00A00FF1"/>
    <w:rsid w:val="00A01048"/>
    <w:rsid w:val="00A0126F"/>
    <w:rsid w:val="00A01783"/>
    <w:rsid w:val="00A018D9"/>
    <w:rsid w:val="00A01935"/>
    <w:rsid w:val="00A01CB0"/>
    <w:rsid w:val="00A01E75"/>
    <w:rsid w:val="00A01F31"/>
    <w:rsid w:val="00A02264"/>
    <w:rsid w:val="00A02BC8"/>
    <w:rsid w:val="00A034FA"/>
    <w:rsid w:val="00A035ED"/>
    <w:rsid w:val="00A0369F"/>
    <w:rsid w:val="00A03801"/>
    <w:rsid w:val="00A03A91"/>
    <w:rsid w:val="00A03CDF"/>
    <w:rsid w:val="00A03DCE"/>
    <w:rsid w:val="00A03E5C"/>
    <w:rsid w:val="00A04562"/>
    <w:rsid w:val="00A04755"/>
    <w:rsid w:val="00A04A3F"/>
    <w:rsid w:val="00A04A7A"/>
    <w:rsid w:val="00A04C48"/>
    <w:rsid w:val="00A04D85"/>
    <w:rsid w:val="00A04E7A"/>
    <w:rsid w:val="00A052DD"/>
    <w:rsid w:val="00A054F8"/>
    <w:rsid w:val="00A0552B"/>
    <w:rsid w:val="00A05684"/>
    <w:rsid w:val="00A05734"/>
    <w:rsid w:val="00A05B0C"/>
    <w:rsid w:val="00A05D59"/>
    <w:rsid w:val="00A05E56"/>
    <w:rsid w:val="00A05F47"/>
    <w:rsid w:val="00A05FF1"/>
    <w:rsid w:val="00A0671F"/>
    <w:rsid w:val="00A067A0"/>
    <w:rsid w:val="00A06814"/>
    <w:rsid w:val="00A068AB"/>
    <w:rsid w:val="00A06A75"/>
    <w:rsid w:val="00A06ABB"/>
    <w:rsid w:val="00A06B18"/>
    <w:rsid w:val="00A06B7F"/>
    <w:rsid w:val="00A06D9B"/>
    <w:rsid w:val="00A06E82"/>
    <w:rsid w:val="00A07291"/>
    <w:rsid w:val="00A072E7"/>
    <w:rsid w:val="00A0745D"/>
    <w:rsid w:val="00A074F0"/>
    <w:rsid w:val="00A075D6"/>
    <w:rsid w:val="00A07681"/>
    <w:rsid w:val="00A0768A"/>
    <w:rsid w:val="00A076B6"/>
    <w:rsid w:val="00A078D2"/>
    <w:rsid w:val="00A07960"/>
    <w:rsid w:val="00A07C25"/>
    <w:rsid w:val="00A07DD3"/>
    <w:rsid w:val="00A07F45"/>
    <w:rsid w:val="00A1001B"/>
    <w:rsid w:val="00A10539"/>
    <w:rsid w:val="00A105EA"/>
    <w:rsid w:val="00A10827"/>
    <w:rsid w:val="00A109F0"/>
    <w:rsid w:val="00A11503"/>
    <w:rsid w:val="00A11A4F"/>
    <w:rsid w:val="00A11B59"/>
    <w:rsid w:val="00A11F08"/>
    <w:rsid w:val="00A1203D"/>
    <w:rsid w:val="00A122B3"/>
    <w:rsid w:val="00A1264B"/>
    <w:rsid w:val="00A129C1"/>
    <w:rsid w:val="00A12B81"/>
    <w:rsid w:val="00A12BE8"/>
    <w:rsid w:val="00A12CAE"/>
    <w:rsid w:val="00A12DF5"/>
    <w:rsid w:val="00A12F30"/>
    <w:rsid w:val="00A12FEB"/>
    <w:rsid w:val="00A13A43"/>
    <w:rsid w:val="00A13B0C"/>
    <w:rsid w:val="00A14083"/>
    <w:rsid w:val="00A1429B"/>
    <w:rsid w:val="00A144C7"/>
    <w:rsid w:val="00A14871"/>
    <w:rsid w:val="00A14A51"/>
    <w:rsid w:val="00A14B46"/>
    <w:rsid w:val="00A14C3E"/>
    <w:rsid w:val="00A15161"/>
    <w:rsid w:val="00A1569B"/>
    <w:rsid w:val="00A15B39"/>
    <w:rsid w:val="00A15D0E"/>
    <w:rsid w:val="00A1621F"/>
    <w:rsid w:val="00A16DDC"/>
    <w:rsid w:val="00A16F63"/>
    <w:rsid w:val="00A17359"/>
    <w:rsid w:val="00A173EF"/>
    <w:rsid w:val="00A17815"/>
    <w:rsid w:val="00A1783A"/>
    <w:rsid w:val="00A179D1"/>
    <w:rsid w:val="00A17E20"/>
    <w:rsid w:val="00A20219"/>
    <w:rsid w:val="00A20305"/>
    <w:rsid w:val="00A20392"/>
    <w:rsid w:val="00A20563"/>
    <w:rsid w:val="00A20A79"/>
    <w:rsid w:val="00A20FC3"/>
    <w:rsid w:val="00A21180"/>
    <w:rsid w:val="00A211EE"/>
    <w:rsid w:val="00A215BA"/>
    <w:rsid w:val="00A21619"/>
    <w:rsid w:val="00A21B89"/>
    <w:rsid w:val="00A21D4D"/>
    <w:rsid w:val="00A21F39"/>
    <w:rsid w:val="00A22609"/>
    <w:rsid w:val="00A2282D"/>
    <w:rsid w:val="00A229B9"/>
    <w:rsid w:val="00A22CB6"/>
    <w:rsid w:val="00A22DAD"/>
    <w:rsid w:val="00A22EEF"/>
    <w:rsid w:val="00A22F54"/>
    <w:rsid w:val="00A23029"/>
    <w:rsid w:val="00A23045"/>
    <w:rsid w:val="00A230AA"/>
    <w:rsid w:val="00A238F9"/>
    <w:rsid w:val="00A23EE4"/>
    <w:rsid w:val="00A23F09"/>
    <w:rsid w:val="00A23F82"/>
    <w:rsid w:val="00A2451D"/>
    <w:rsid w:val="00A2457D"/>
    <w:rsid w:val="00A245BB"/>
    <w:rsid w:val="00A2492A"/>
    <w:rsid w:val="00A24EEA"/>
    <w:rsid w:val="00A24FE4"/>
    <w:rsid w:val="00A25117"/>
    <w:rsid w:val="00A252BD"/>
    <w:rsid w:val="00A25314"/>
    <w:rsid w:val="00A25718"/>
    <w:rsid w:val="00A25943"/>
    <w:rsid w:val="00A25999"/>
    <w:rsid w:val="00A260A4"/>
    <w:rsid w:val="00A26219"/>
    <w:rsid w:val="00A264DD"/>
    <w:rsid w:val="00A264FF"/>
    <w:rsid w:val="00A266BE"/>
    <w:rsid w:val="00A2687C"/>
    <w:rsid w:val="00A269C8"/>
    <w:rsid w:val="00A270FC"/>
    <w:rsid w:val="00A27509"/>
    <w:rsid w:val="00A2767D"/>
    <w:rsid w:val="00A27890"/>
    <w:rsid w:val="00A27A4A"/>
    <w:rsid w:val="00A27D56"/>
    <w:rsid w:val="00A27E6B"/>
    <w:rsid w:val="00A27ED5"/>
    <w:rsid w:val="00A30084"/>
    <w:rsid w:val="00A3024B"/>
    <w:rsid w:val="00A30312"/>
    <w:rsid w:val="00A30455"/>
    <w:rsid w:val="00A3045E"/>
    <w:rsid w:val="00A306C2"/>
    <w:rsid w:val="00A30748"/>
    <w:rsid w:val="00A30DB7"/>
    <w:rsid w:val="00A30EBA"/>
    <w:rsid w:val="00A31142"/>
    <w:rsid w:val="00A31526"/>
    <w:rsid w:val="00A316BF"/>
    <w:rsid w:val="00A31AB7"/>
    <w:rsid w:val="00A31C0C"/>
    <w:rsid w:val="00A3221D"/>
    <w:rsid w:val="00A3225A"/>
    <w:rsid w:val="00A32A2B"/>
    <w:rsid w:val="00A32F58"/>
    <w:rsid w:val="00A32FC7"/>
    <w:rsid w:val="00A33257"/>
    <w:rsid w:val="00A333B2"/>
    <w:rsid w:val="00A335E3"/>
    <w:rsid w:val="00A336C8"/>
    <w:rsid w:val="00A336F7"/>
    <w:rsid w:val="00A33A0A"/>
    <w:rsid w:val="00A33CEC"/>
    <w:rsid w:val="00A341CC"/>
    <w:rsid w:val="00A342F2"/>
    <w:rsid w:val="00A34557"/>
    <w:rsid w:val="00A345BF"/>
    <w:rsid w:val="00A3465A"/>
    <w:rsid w:val="00A347F6"/>
    <w:rsid w:val="00A34AE6"/>
    <w:rsid w:val="00A34F57"/>
    <w:rsid w:val="00A35185"/>
    <w:rsid w:val="00A35A67"/>
    <w:rsid w:val="00A35C5C"/>
    <w:rsid w:val="00A3612B"/>
    <w:rsid w:val="00A3656A"/>
    <w:rsid w:val="00A3664E"/>
    <w:rsid w:val="00A3669C"/>
    <w:rsid w:val="00A36A7F"/>
    <w:rsid w:val="00A3700C"/>
    <w:rsid w:val="00A371C7"/>
    <w:rsid w:val="00A3731F"/>
    <w:rsid w:val="00A37400"/>
    <w:rsid w:val="00A3760B"/>
    <w:rsid w:val="00A377D3"/>
    <w:rsid w:val="00A37A43"/>
    <w:rsid w:val="00A4028D"/>
    <w:rsid w:val="00A402B9"/>
    <w:rsid w:val="00A409ED"/>
    <w:rsid w:val="00A40B8D"/>
    <w:rsid w:val="00A40BA3"/>
    <w:rsid w:val="00A40C76"/>
    <w:rsid w:val="00A40EEB"/>
    <w:rsid w:val="00A4121B"/>
    <w:rsid w:val="00A412AD"/>
    <w:rsid w:val="00A4159F"/>
    <w:rsid w:val="00A416C7"/>
    <w:rsid w:val="00A4175D"/>
    <w:rsid w:val="00A418BB"/>
    <w:rsid w:val="00A41A8D"/>
    <w:rsid w:val="00A41B0B"/>
    <w:rsid w:val="00A41BEE"/>
    <w:rsid w:val="00A41D18"/>
    <w:rsid w:val="00A41D21"/>
    <w:rsid w:val="00A41D23"/>
    <w:rsid w:val="00A41DA7"/>
    <w:rsid w:val="00A41DD2"/>
    <w:rsid w:val="00A42018"/>
    <w:rsid w:val="00A42043"/>
    <w:rsid w:val="00A42185"/>
    <w:rsid w:val="00A4255C"/>
    <w:rsid w:val="00A4258A"/>
    <w:rsid w:val="00A42896"/>
    <w:rsid w:val="00A42AB5"/>
    <w:rsid w:val="00A42AD8"/>
    <w:rsid w:val="00A42D6D"/>
    <w:rsid w:val="00A42E55"/>
    <w:rsid w:val="00A43192"/>
    <w:rsid w:val="00A43445"/>
    <w:rsid w:val="00A437CD"/>
    <w:rsid w:val="00A437FA"/>
    <w:rsid w:val="00A43D02"/>
    <w:rsid w:val="00A43FB1"/>
    <w:rsid w:val="00A43FB9"/>
    <w:rsid w:val="00A445A1"/>
    <w:rsid w:val="00A44666"/>
    <w:rsid w:val="00A44813"/>
    <w:rsid w:val="00A4487D"/>
    <w:rsid w:val="00A449A1"/>
    <w:rsid w:val="00A44BD9"/>
    <w:rsid w:val="00A44EE7"/>
    <w:rsid w:val="00A45039"/>
    <w:rsid w:val="00A4519A"/>
    <w:rsid w:val="00A452A9"/>
    <w:rsid w:val="00A45329"/>
    <w:rsid w:val="00A45643"/>
    <w:rsid w:val="00A456C8"/>
    <w:rsid w:val="00A457BA"/>
    <w:rsid w:val="00A4582D"/>
    <w:rsid w:val="00A45B7D"/>
    <w:rsid w:val="00A460A8"/>
    <w:rsid w:val="00A46128"/>
    <w:rsid w:val="00A46221"/>
    <w:rsid w:val="00A46356"/>
    <w:rsid w:val="00A4652A"/>
    <w:rsid w:val="00A46539"/>
    <w:rsid w:val="00A465AF"/>
    <w:rsid w:val="00A466D7"/>
    <w:rsid w:val="00A46941"/>
    <w:rsid w:val="00A46DE4"/>
    <w:rsid w:val="00A46E80"/>
    <w:rsid w:val="00A47AE2"/>
    <w:rsid w:val="00A47B48"/>
    <w:rsid w:val="00A47D92"/>
    <w:rsid w:val="00A506BD"/>
    <w:rsid w:val="00A50788"/>
    <w:rsid w:val="00A50D51"/>
    <w:rsid w:val="00A50FAA"/>
    <w:rsid w:val="00A5166D"/>
    <w:rsid w:val="00A520DC"/>
    <w:rsid w:val="00A521EB"/>
    <w:rsid w:val="00A52502"/>
    <w:rsid w:val="00A52776"/>
    <w:rsid w:val="00A52943"/>
    <w:rsid w:val="00A52A51"/>
    <w:rsid w:val="00A52BBF"/>
    <w:rsid w:val="00A531C3"/>
    <w:rsid w:val="00A5322E"/>
    <w:rsid w:val="00A5341F"/>
    <w:rsid w:val="00A535D4"/>
    <w:rsid w:val="00A53614"/>
    <w:rsid w:val="00A53BB0"/>
    <w:rsid w:val="00A5422B"/>
    <w:rsid w:val="00A54278"/>
    <w:rsid w:val="00A54280"/>
    <w:rsid w:val="00A542ED"/>
    <w:rsid w:val="00A54738"/>
    <w:rsid w:val="00A5482F"/>
    <w:rsid w:val="00A54BD2"/>
    <w:rsid w:val="00A54F45"/>
    <w:rsid w:val="00A55065"/>
    <w:rsid w:val="00A553D8"/>
    <w:rsid w:val="00A554AD"/>
    <w:rsid w:val="00A55848"/>
    <w:rsid w:val="00A55945"/>
    <w:rsid w:val="00A559C0"/>
    <w:rsid w:val="00A55A9D"/>
    <w:rsid w:val="00A55B5D"/>
    <w:rsid w:val="00A55D1B"/>
    <w:rsid w:val="00A55F35"/>
    <w:rsid w:val="00A56022"/>
    <w:rsid w:val="00A56AD0"/>
    <w:rsid w:val="00A56D0B"/>
    <w:rsid w:val="00A56E52"/>
    <w:rsid w:val="00A56FB8"/>
    <w:rsid w:val="00A57301"/>
    <w:rsid w:val="00A5735E"/>
    <w:rsid w:val="00A5759E"/>
    <w:rsid w:val="00A57889"/>
    <w:rsid w:val="00A57B47"/>
    <w:rsid w:val="00A57F90"/>
    <w:rsid w:val="00A60225"/>
    <w:rsid w:val="00A60293"/>
    <w:rsid w:val="00A60823"/>
    <w:rsid w:val="00A608F2"/>
    <w:rsid w:val="00A6092F"/>
    <w:rsid w:val="00A60A6D"/>
    <w:rsid w:val="00A60B3E"/>
    <w:rsid w:val="00A60BDB"/>
    <w:rsid w:val="00A60C56"/>
    <w:rsid w:val="00A60C59"/>
    <w:rsid w:val="00A60C9D"/>
    <w:rsid w:val="00A60D1D"/>
    <w:rsid w:val="00A6119B"/>
    <w:rsid w:val="00A6139D"/>
    <w:rsid w:val="00A6151F"/>
    <w:rsid w:val="00A616E8"/>
    <w:rsid w:val="00A6173C"/>
    <w:rsid w:val="00A61B9D"/>
    <w:rsid w:val="00A61D38"/>
    <w:rsid w:val="00A61D6C"/>
    <w:rsid w:val="00A61F61"/>
    <w:rsid w:val="00A62069"/>
    <w:rsid w:val="00A622D2"/>
    <w:rsid w:val="00A62838"/>
    <w:rsid w:val="00A62918"/>
    <w:rsid w:val="00A63021"/>
    <w:rsid w:val="00A630C2"/>
    <w:rsid w:val="00A63341"/>
    <w:rsid w:val="00A633D0"/>
    <w:rsid w:val="00A6347A"/>
    <w:rsid w:val="00A634BE"/>
    <w:rsid w:val="00A634CB"/>
    <w:rsid w:val="00A63556"/>
    <w:rsid w:val="00A63898"/>
    <w:rsid w:val="00A638AC"/>
    <w:rsid w:val="00A6393E"/>
    <w:rsid w:val="00A63EC3"/>
    <w:rsid w:val="00A63FC2"/>
    <w:rsid w:val="00A64456"/>
    <w:rsid w:val="00A6461A"/>
    <w:rsid w:val="00A64B64"/>
    <w:rsid w:val="00A64EE2"/>
    <w:rsid w:val="00A6500D"/>
    <w:rsid w:val="00A65229"/>
    <w:rsid w:val="00A653AF"/>
    <w:rsid w:val="00A653DA"/>
    <w:rsid w:val="00A6559E"/>
    <w:rsid w:val="00A656F4"/>
    <w:rsid w:val="00A658D5"/>
    <w:rsid w:val="00A65911"/>
    <w:rsid w:val="00A659C1"/>
    <w:rsid w:val="00A65B3B"/>
    <w:rsid w:val="00A65B8D"/>
    <w:rsid w:val="00A65BB0"/>
    <w:rsid w:val="00A661EC"/>
    <w:rsid w:val="00A6621C"/>
    <w:rsid w:val="00A662C7"/>
    <w:rsid w:val="00A665E0"/>
    <w:rsid w:val="00A6693F"/>
    <w:rsid w:val="00A66CD6"/>
    <w:rsid w:val="00A66D0D"/>
    <w:rsid w:val="00A66D7C"/>
    <w:rsid w:val="00A67061"/>
    <w:rsid w:val="00A67207"/>
    <w:rsid w:val="00A67807"/>
    <w:rsid w:val="00A67918"/>
    <w:rsid w:val="00A679DE"/>
    <w:rsid w:val="00A67BB2"/>
    <w:rsid w:val="00A67DA9"/>
    <w:rsid w:val="00A67EA0"/>
    <w:rsid w:val="00A67F74"/>
    <w:rsid w:val="00A67F90"/>
    <w:rsid w:val="00A7012A"/>
    <w:rsid w:val="00A70204"/>
    <w:rsid w:val="00A702F0"/>
    <w:rsid w:val="00A705EA"/>
    <w:rsid w:val="00A7060C"/>
    <w:rsid w:val="00A70A8D"/>
    <w:rsid w:val="00A70E6E"/>
    <w:rsid w:val="00A70EF2"/>
    <w:rsid w:val="00A711D4"/>
    <w:rsid w:val="00A71221"/>
    <w:rsid w:val="00A71527"/>
    <w:rsid w:val="00A7196F"/>
    <w:rsid w:val="00A71A47"/>
    <w:rsid w:val="00A71C41"/>
    <w:rsid w:val="00A71F26"/>
    <w:rsid w:val="00A71F84"/>
    <w:rsid w:val="00A72304"/>
    <w:rsid w:val="00A7238B"/>
    <w:rsid w:val="00A7251C"/>
    <w:rsid w:val="00A72625"/>
    <w:rsid w:val="00A72914"/>
    <w:rsid w:val="00A72D27"/>
    <w:rsid w:val="00A72E4D"/>
    <w:rsid w:val="00A734D9"/>
    <w:rsid w:val="00A736B8"/>
    <w:rsid w:val="00A738EC"/>
    <w:rsid w:val="00A73A8A"/>
    <w:rsid w:val="00A73EEB"/>
    <w:rsid w:val="00A742F4"/>
    <w:rsid w:val="00A74538"/>
    <w:rsid w:val="00A74AC0"/>
    <w:rsid w:val="00A74D94"/>
    <w:rsid w:val="00A75178"/>
    <w:rsid w:val="00A753AF"/>
    <w:rsid w:val="00A754CC"/>
    <w:rsid w:val="00A7550F"/>
    <w:rsid w:val="00A7590B"/>
    <w:rsid w:val="00A75ACA"/>
    <w:rsid w:val="00A75B9E"/>
    <w:rsid w:val="00A75BB6"/>
    <w:rsid w:val="00A75C71"/>
    <w:rsid w:val="00A75CCC"/>
    <w:rsid w:val="00A763EB"/>
    <w:rsid w:val="00A763F0"/>
    <w:rsid w:val="00A7642D"/>
    <w:rsid w:val="00A76481"/>
    <w:rsid w:val="00A76628"/>
    <w:rsid w:val="00A7662E"/>
    <w:rsid w:val="00A76BE9"/>
    <w:rsid w:val="00A773F3"/>
    <w:rsid w:val="00A77464"/>
    <w:rsid w:val="00A774E9"/>
    <w:rsid w:val="00A776F1"/>
    <w:rsid w:val="00A7781F"/>
    <w:rsid w:val="00A77C2D"/>
    <w:rsid w:val="00A80052"/>
    <w:rsid w:val="00A80161"/>
    <w:rsid w:val="00A8050F"/>
    <w:rsid w:val="00A80656"/>
    <w:rsid w:val="00A80996"/>
    <w:rsid w:val="00A80AD0"/>
    <w:rsid w:val="00A80B00"/>
    <w:rsid w:val="00A80C92"/>
    <w:rsid w:val="00A80D14"/>
    <w:rsid w:val="00A80E3F"/>
    <w:rsid w:val="00A80E8B"/>
    <w:rsid w:val="00A80FA3"/>
    <w:rsid w:val="00A81190"/>
    <w:rsid w:val="00A8138E"/>
    <w:rsid w:val="00A81583"/>
    <w:rsid w:val="00A815C6"/>
    <w:rsid w:val="00A81717"/>
    <w:rsid w:val="00A8193C"/>
    <w:rsid w:val="00A81A0E"/>
    <w:rsid w:val="00A81F83"/>
    <w:rsid w:val="00A82104"/>
    <w:rsid w:val="00A824EC"/>
    <w:rsid w:val="00A826D5"/>
    <w:rsid w:val="00A82804"/>
    <w:rsid w:val="00A82B1C"/>
    <w:rsid w:val="00A82B82"/>
    <w:rsid w:val="00A82D5F"/>
    <w:rsid w:val="00A82DE8"/>
    <w:rsid w:val="00A83017"/>
    <w:rsid w:val="00A8326E"/>
    <w:rsid w:val="00A8353D"/>
    <w:rsid w:val="00A838F2"/>
    <w:rsid w:val="00A83BDE"/>
    <w:rsid w:val="00A83C5E"/>
    <w:rsid w:val="00A83F82"/>
    <w:rsid w:val="00A840C0"/>
    <w:rsid w:val="00A84539"/>
    <w:rsid w:val="00A8492F"/>
    <w:rsid w:val="00A84BDF"/>
    <w:rsid w:val="00A84CE7"/>
    <w:rsid w:val="00A85295"/>
    <w:rsid w:val="00A853A7"/>
    <w:rsid w:val="00A85BE1"/>
    <w:rsid w:val="00A85C68"/>
    <w:rsid w:val="00A85F1C"/>
    <w:rsid w:val="00A861FB"/>
    <w:rsid w:val="00A86764"/>
    <w:rsid w:val="00A8682A"/>
    <w:rsid w:val="00A8705D"/>
    <w:rsid w:val="00A872BE"/>
    <w:rsid w:val="00A8737D"/>
    <w:rsid w:val="00A87451"/>
    <w:rsid w:val="00A87487"/>
    <w:rsid w:val="00A874F3"/>
    <w:rsid w:val="00A87538"/>
    <w:rsid w:val="00A87921"/>
    <w:rsid w:val="00A87A06"/>
    <w:rsid w:val="00A903F9"/>
    <w:rsid w:val="00A904C5"/>
    <w:rsid w:val="00A90500"/>
    <w:rsid w:val="00A9056A"/>
    <w:rsid w:val="00A90A51"/>
    <w:rsid w:val="00A90B71"/>
    <w:rsid w:val="00A90FD7"/>
    <w:rsid w:val="00A91097"/>
    <w:rsid w:val="00A910A2"/>
    <w:rsid w:val="00A910B7"/>
    <w:rsid w:val="00A911A2"/>
    <w:rsid w:val="00A912BB"/>
    <w:rsid w:val="00A912D0"/>
    <w:rsid w:val="00A9130F"/>
    <w:rsid w:val="00A91416"/>
    <w:rsid w:val="00A91710"/>
    <w:rsid w:val="00A9196A"/>
    <w:rsid w:val="00A91972"/>
    <w:rsid w:val="00A91B88"/>
    <w:rsid w:val="00A91B93"/>
    <w:rsid w:val="00A9252E"/>
    <w:rsid w:val="00A927F6"/>
    <w:rsid w:val="00A92AC5"/>
    <w:rsid w:val="00A92CEE"/>
    <w:rsid w:val="00A92DC2"/>
    <w:rsid w:val="00A92EBF"/>
    <w:rsid w:val="00A92F1E"/>
    <w:rsid w:val="00A92F7E"/>
    <w:rsid w:val="00A930DB"/>
    <w:rsid w:val="00A9328C"/>
    <w:rsid w:val="00A933F3"/>
    <w:rsid w:val="00A934EF"/>
    <w:rsid w:val="00A93CCD"/>
    <w:rsid w:val="00A93D2D"/>
    <w:rsid w:val="00A93D9C"/>
    <w:rsid w:val="00A94046"/>
    <w:rsid w:val="00A940B5"/>
    <w:rsid w:val="00A94169"/>
    <w:rsid w:val="00A94176"/>
    <w:rsid w:val="00A94186"/>
    <w:rsid w:val="00A94431"/>
    <w:rsid w:val="00A9447F"/>
    <w:rsid w:val="00A94A00"/>
    <w:rsid w:val="00A94B6B"/>
    <w:rsid w:val="00A94D84"/>
    <w:rsid w:val="00A95214"/>
    <w:rsid w:val="00A95374"/>
    <w:rsid w:val="00A95542"/>
    <w:rsid w:val="00A955D9"/>
    <w:rsid w:val="00A957CE"/>
    <w:rsid w:val="00A95BE4"/>
    <w:rsid w:val="00A95CF9"/>
    <w:rsid w:val="00A95E28"/>
    <w:rsid w:val="00A96015"/>
    <w:rsid w:val="00A9618B"/>
    <w:rsid w:val="00A963D2"/>
    <w:rsid w:val="00A967BD"/>
    <w:rsid w:val="00A9698A"/>
    <w:rsid w:val="00A97725"/>
    <w:rsid w:val="00A97867"/>
    <w:rsid w:val="00A97FA8"/>
    <w:rsid w:val="00AA00FD"/>
    <w:rsid w:val="00AA0395"/>
    <w:rsid w:val="00AA03D1"/>
    <w:rsid w:val="00AA0590"/>
    <w:rsid w:val="00AA0CC7"/>
    <w:rsid w:val="00AA0E42"/>
    <w:rsid w:val="00AA0E65"/>
    <w:rsid w:val="00AA12AE"/>
    <w:rsid w:val="00AA17AA"/>
    <w:rsid w:val="00AA17EE"/>
    <w:rsid w:val="00AA18F1"/>
    <w:rsid w:val="00AA19CB"/>
    <w:rsid w:val="00AA19D0"/>
    <w:rsid w:val="00AA19DB"/>
    <w:rsid w:val="00AA20F8"/>
    <w:rsid w:val="00AA227D"/>
    <w:rsid w:val="00AA240F"/>
    <w:rsid w:val="00AA2566"/>
    <w:rsid w:val="00AA267C"/>
    <w:rsid w:val="00AA2716"/>
    <w:rsid w:val="00AA2728"/>
    <w:rsid w:val="00AA2E98"/>
    <w:rsid w:val="00AA2ED1"/>
    <w:rsid w:val="00AA3144"/>
    <w:rsid w:val="00AA3159"/>
    <w:rsid w:val="00AA3347"/>
    <w:rsid w:val="00AA3632"/>
    <w:rsid w:val="00AA3858"/>
    <w:rsid w:val="00AA3B17"/>
    <w:rsid w:val="00AA3B6B"/>
    <w:rsid w:val="00AA3DE8"/>
    <w:rsid w:val="00AA3EAB"/>
    <w:rsid w:val="00AA40FB"/>
    <w:rsid w:val="00AA4150"/>
    <w:rsid w:val="00AA415C"/>
    <w:rsid w:val="00AA46A4"/>
    <w:rsid w:val="00AA49C6"/>
    <w:rsid w:val="00AA4B4D"/>
    <w:rsid w:val="00AA50AB"/>
    <w:rsid w:val="00AA5802"/>
    <w:rsid w:val="00AA5926"/>
    <w:rsid w:val="00AA5B6A"/>
    <w:rsid w:val="00AA5C75"/>
    <w:rsid w:val="00AA5CB4"/>
    <w:rsid w:val="00AA5D5F"/>
    <w:rsid w:val="00AA5EAE"/>
    <w:rsid w:val="00AA60A4"/>
    <w:rsid w:val="00AA62D4"/>
    <w:rsid w:val="00AA6599"/>
    <w:rsid w:val="00AA6859"/>
    <w:rsid w:val="00AA6909"/>
    <w:rsid w:val="00AA6C35"/>
    <w:rsid w:val="00AA6DE5"/>
    <w:rsid w:val="00AA7009"/>
    <w:rsid w:val="00AA70CB"/>
    <w:rsid w:val="00AA7224"/>
    <w:rsid w:val="00AA742E"/>
    <w:rsid w:val="00AA7580"/>
    <w:rsid w:val="00AA7652"/>
    <w:rsid w:val="00AA78B0"/>
    <w:rsid w:val="00AA78FF"/>
    <w:rsid w:val="00AA7AE8"/>
    <w:rsid w:val="00AA7AFD"/>
    <w:rsid w:val="00AA7F85"/>
    <w:rsid w:val="00AB0594"/>
    <w:rsid w:val="00AB07E0"/>
    <w:rsid w:val="00AB0BB1"/>
    <w:rsid w:val="00AB0D51"/>
    <w:rsid w:val="00AB0ECE"/>
    <w:rsid w:val="00AB0F6A"/>
    <w:rsid w:val="00AB1036"/>
    <w:rsid w:val="00AB112D"/>
    <w:rsid w:val="00AB126D"/>
    <w:rsid w:val="00AB139C"/>
    <w:rsid w:val="00AB1585"/>
    <w:rsid w:val="00AB19D3"/>
    <w:rsid w:val="00AB1A16"/>
    <w:rsid w:val="00AB1BD8"/>
    <w:rsid w:val="00AB1E78"/>
    <w:rsid w:val="00AB1E9E"/>
    <w:rsid w:val="00AB22D2"/>
    <w:rsid w:val="00AB2B87"/>
    <w:rsid w:val="00AB3073"/>
    <w:rsid w:val="00AB33B0"/>
    <w:rsid w:val="00AB34BE"/>
    <w:rsid w:val="00AB355F"/>
    <w:rsid w:val="00AB35E3"/>
    <w:rsid w:val="00AB37ED"/>
    <w:rsid w:val="00AB3A4A"/>
    <w:rsid w:val="00AB3A65"/>
    <w:rsid w:val="00AB4245"/>
    <w:rsid w:val="00AB427B"/>
    <w:rsid w:val="00AB4501"/>
    <w:rsid w:val="00AB4A4C"/>
    <w:rsid w:val="00AB4AD0"/>
    <w:rsid w:val="00AB4CCC"/>
    <w:rsid w:val="00AB4E34"/>
    <w:rsid w:val="00AB511A"/>
    <w:rsid w:val="00AB5138"/>
    <w:rsid w:val="00AB590F"/>
    <w:rsid w:val="00AB593C"/>
    <w:rsid w:val="00AB5982"/>
    <w:rsid w:val="00AB61B9"/>
    <w:rsid w:val="00AB636D"/>
    <w:rsid w:val="00AB63D6"/>
    <w:rsid w:val="00AB6531"/>
    <w:rsid w:val="00AB6BE4"/>
    <w:rsid w:val="00AB6F17"/>
    <w:rsid w:val="00AB700B"/>
    <w:rsid w:val="00AB7236"/>
    <w:rsid w:val="00AB73D4"/>
    <w:rsid w:val="00AB7668"/>
    <w:rsid w:val="00AB7BE6"/>
    <w:rsid w:val="00AB7ED1"/>
    <w:rsid w:val="00AC098B"/>
    <w:rsid w:val="00AC0ADE"/>
    <w:rsid w:val="00AC0D6F"/>
    <w:rsid w:val="00AC0EB7"/>
    <w:rsid w:val="00AC1136"/>
    <w:rsid w:val="00AC12C5"/>
    <w:rsid w:val="00AC1471"/>
    <w:rsid w:val="00AC14ED"/>
    <w:rsid w:val="00AC150B"/>
    <w:rsid w:val="00AC1517"/>
    <w:rsid w:val="00AC16C0"/>
    <w:rsid w:val="00AC1AFA"/>
    <w:rsid w:val="00AC1C1B"/>
    <w:rsid w:val="00AC1D03"/>
    <w:rsid w:val="00AC1D22"/>
    <w:rsid w:val="00AC21C7"/>
    <w:rsid w:val="00AC2294"/>
    <w:rsid w:val="00AC24E9"/>
    <w:rsid w:val="00AC25D3"/>
    <w:rsid w:val="00AC270D"/>
    <w:rsid w:val="00AC290F"/>
    <w:rsid w:val="00AC2AC6"/>
    <w:rsid w:val="00AC2E11"/>
    <w:rsid w:val="00AC3031"/>
    <w:rsid w:val="00AC30C5"/>
    <w:rsid w:val="00AC312F"/>
    <w:rsid w:val="00AC318A"/>
    <w:rsid w:val="00AC34DB"/>
    <w:rsid w:val="00AC358D"/>
    <w:rsid w:val="00AC3846"/>
    <w:rsid w:val="00AC38C2"/>
    <w:rsid w:val="00AC3954"/>
    <w:rsid w:val="00AC3ADA"/>
    <w:rsid w:val="00AC3B76"/>
    <w:rsid w:val="00AC3C7F"/>
    <w:rsid w:val="00AC3EFA"/>
    <w:rsid w:val="00AC40E4"/>
    <w:rsid w:val="00AC42C3"/>
    <w:rsid w:val="00AC4CB2"/>
    <w:rsid w:val="00AC4EF4"/>
    <w:rsid w:val="00AC4F27"/>
    <w:rsid w:val="00AC51EE"/>
    <w:rsid w:val="00AC5246"/>
    <w:rsid w:val="00AC524F"/>
    <w:rsid w:val="00AC5501"/>
    <w:rsid w:val="00AC5829"/>
    <w:rsid w:val="00AC583A"/>
    <w:rsid w:val="00AC584E"/>
    <w:rsid w:val="00AC58AC"/>
    <w:rsid w:val="00AC5DAE"/>
    <w:rsid w:val="00AC60BC"/>
    <w:rsid w:val="00AC6103"/>
    <w:rsid w:val="00AC637B"/>
    <w:rsid w:val="00AC6581"/>
    <w:rsid w:val="00AC6602"/>
    <w:rsid w:val="00AC664A"/>
    <w:rsid w:val="00AC6A24"/>
    <w:rsid w:val="00AC6A7A"/>
    <w:rsid w:val="00AC6C4E"/>
    <w:rsid w:val="00AC72EE"/>
    <w:rsid w:val="00AC76C2"/>
    <w:rsid w:val="00AC7925"/>
    <w:rsid w:val="00AD0816"/>
    <w:rsid w:val="00AD082C"/>
    <w:rsid w:val="00AD083F"/>
    <w:rsid w:val="00AD096B"/>
    <w:rsid w:val="00AD0A02"/>
    <w:rsid w:val="00AD0B0A"/>
    <w:rsid w:val="00AD0B58"/>
    <w:rsid w:val="00AD0B5A"/>
    <w:rsid w:val="00AD0D16"/>
    <w:rsid w:val="00AD0DDB"/>
    <w:rsid w:val="00AD0FB8"/>
    <w:rsid w:val="00AD0FF1"/>
    <w:rsid w:val="00AD10C0"/>
    <w:rsid w:val="00AD1215"/>
    <w:rsid w:val="00AD14FC"/>
    <w:rsid w:val="00AD16BC"/>
    <w:rsid w:val="00AD1855"/>
    <w:rsid w:val="00AD18CB"/>
    <w:rsid w:val="00AD1B63"/>
    <w:rsid w:val="00AD1C55"/>
    <w:rsid w:val="00AD1D60"/>
    <w:rsid w:val="00AD1EF7"/>
    <w:rsid w:val="00AD25E0"/>
    <w:rsid w:val="00AD26CC"/>
    <w:rsid w:val="00AD272B"/>
    <w:rsid w:val="00AD277F"/>
    <w:rsid w:val="00AD29AD"/>
    <w:rsid w:val="00AD2C23"/>
    <w:rsid w:val="00AD2C9C"/>
    <w:rsid w:val="00AD2D4B"/>
    <w:rsid w:val="00AD2EC2"/>
    <w:rsid w:val="00AD2F66"/>
    <w:rsid w:val="00AD3123"/>
    <w:rsid w:val="00AD31D5"/>
    <w:rsid w:val="00AD327B"/>
    <w:rsid w:val="00AD3398"/>
    <w:rsid w:val="00AD339F"/>
    <w:rsid w:val="00AD353A"/>
    <w:rsid w:val="00AD35F8"/>
    <w:rsid w:val="00AD3623"/>
    <w:rsid w:val="00AD3CAA"/>
    <w:rsid w:val="00AD3DB3"/>
    <w:rsid w:val="00AD3F83"/>
    <w:rsid w:val="00AD404D"/>
    <w:rsid w:val="00AD40B5"/>
    <w:rsid w:val="00AD454D"/>
    <w:rsid w:val="00AD46F5"/>
    <w:rsid w:val="00AD4B99"/>
    <w:rsid w:val="00AD4BE6"/>
    <w:rsid w:val="00AD4D24"/>
    <w:rsid w:val="00AD50CA"/>
    <w:rsid w:val="00AD5215"/>
    <w:rsid w:val="00AD5452"/>
    <w:rsid w:val="00AD554C"/>
    <w:rsid w:val="00AD5694"/>
    <w:rsid w:val="00AD5BC7"/>
    <w:rsid w:val="00AD5F87"/>
    <w:rsid w:val="00AD6062"/>
    <w:rsid w:val="00AD60AE"/>
    <w:rsid w:val="00AD69C3"/>
    <w:rsid w:val="00AD6C0E"/>
    <w:rsid w:val="00AD6C56"/>
    <w:rsid w:val="00AD6CF9"/>
    <w:rsid w:val="00AD6E0B"/>
    <w:rsid w:val="00AD70BC"/>
    <w:rsid w:val="00AD7153"/>
    <w:rsid w:val="00AD72A1"/>
    <w:rsid w:val="00AD73D0"/>
    <w:rsid w:val="00AD7437"/>
    <w:rsid w:val="00AD7A7A"/>
    <w:rsid w:val="00AD7D35"/>
    <w:rsid w:val="00AD7DA5"/>
    <w:rsid w:val="00AE0106"/>
    <w:rsid w:val="00AE03E4"/>
    <w:rsid w:val="00AE0460"/>
    <w:rsid w:val="00AE076F"/>
    <w:rsid w:val="00AE07C1"/>
    <w:rsid w:val="00AE0E32"/>
    <w:rsid w:val="00AE129A"/>
    <w:rsid w:val="00AE17E4"/>
    <w:rsid w:val="00AE1812"/>
    <w:rsid w:val="00AE1C23"/>
    <w:rsid w:val="00AE1DB7"/>
    <w:rsid w:val="00AE1DF9"/>
    <w:rsid w:val="00AE22EF"/>
    <w:rsid w:val="00AE23C2"/>
    <w:rsid w:val="00AE2745"/>
    <w:rsid w:val="00AE2AE7"/>
    <w:rsid w:val="00AE2F85"/>
    <w:rsid w:val="00AE306F"/>
    <w:rsid w:val="00AE30B9"/>
    <w:rsid w:val="00AE31CE"/>
    <w:rsid w:val="00AE320B"/>
    <w:rsid w:val="00AE33D4"/>
    <w:rsid w:val="00AE340E"/>
    <w:rsid w:val="00AE35F0"/>
    <w:rsid w:val="00AE3705"/>
    <w:rsid w:val="00AE3737"/>
    <w:rsid w:val="00AE37C7"/>
    <w:rsid w:val="00AE3966"/>
    <w:rsid w:val="00AE3CBC"/>
    <w:rsid w:val="00AE3F1D"/>
    <w:rsid w:val="00AE40E3"/>
    <w:rsid w:val="00AE4B05"/>
    <w:rsid w:val="00AE4DC0"/>
    <w:rsid w:val="00AE4E8C"/>
    <w:rsid w:val="00AE4E9A"/>
    <w:rsid w:val="00AE517A"/>
    <w:rsid w:val="00AE529E"/>
    <w:rsid w:val="00AE54EB"/>
    <w:rsid w:val="00AE5572"/>
    <w:rsid w:val="00AE58AA"/>
    <w:rsid w:val="00AE5B00"/>
    <w:rsid w:val="00AE5ED0"/>
    <w:rsid w:val="00AE5FC9"/>
    <w:rsid w:val="00AE6048"/>
    <w:rsid w:val="00AE6168"/>
    <w:rsid w:val="00AE6309"/>
    <w:rsid w:val="00AE657C"/>
    <w:rsid w:val="00AE6581"/>
    <w:rsid w:val="00AE6646"/>
    <w:rsid w:val="00AE6C07"/>
    <w:rsid w:val="00AE6FBD"/>
    <w:rsid w:val="00AE706B"/>
    <w:rsid w:val="00AE78F4"/>
    <w:rsid w:val="00AE7F03"/>
    <w:rsid w:val="00AF008C"/>
    <w:rsid w:val="00AF0404"/>
    <w:rsid w:val="00AF055E"/>
    <w:rsid w:val="00AF0865"/>
    <w:rsid w:val="00AF1167"/>
    <w:rsid w:val="00AF16DC"/>
    <w:rsid w:val="00AF1B2C"/>
    <w:rsid w:val="00AF1E65"/>
    <w:rsid w:val="00AF2100"/>
    <w:rsid w:val="00AF2174"/>
    <w:rsid w:val="00AF2487"/>
    <w:rsid w:val="00AF29AA"/>
    <w:rsid w:val="00AF2A91"/>
    <w:rsid w:val="00AF2CDA"/>
    <w:rsid w:val="00AF2F5E"/>
    <w:rsid w:val="00AF3126"/>
    <w:rsid w:val="00AF3217"/>
    <w:rsid w:val="00AF35AB"/>
    <w:rsid w:val="00AF360E"/>
    <w:rsid w:val="00AF380C"/>
    <w:rsid w:val="00AF3914"/>
    <w:rsid w:val="00AF3C35"/>
    <w:rsid w:val="00AF400D"/>
    <w:rsid w:val="00AF41A5"/>
    <w:rsid w:val="00AF44C6"/>
    <w:rsid w:val="00AF47AA"/>
    <w:rsid w:val="00AF4A1F"/>
    <w:rsid w:val="00AF4BCC"/>
    <w:rsid w:val="00AF4BF3"/>
    <w:rsid w:val="00AF4CF9"/>
    <w:rsid w:val="00AF4D20"/>
    <w:rsid w:val="00AF5092"/>
    <w:rsid w:val="00AF527D"/>
    <w:rsid w:val="00AF5338"/>
    <w:rsid w:val="00AF5542"/>
    <w:rsid w:val="00AF580E"/>
    <w:rsid w:val="00AF5896"/>
    <w:rsid w:val="00AF5A28"/>
    <w:rsid w:val="00AF5ADA"/>
    <w:rsid w:val="00AF5B0B"/>
    <w:rsid w:val="00AF5B1E"/>
    <w:rsid w:val="00AF5D79"/>
    <w:rsid w:val="00AF5ECC"/>
    <w:rsid w:val="00AF61C6"/>
    <w:rsid w:val="00AF6438"/>
    <w:rsid w:val="00AF64DA"/>
    <w:rsid w:val="00AF664C"/>
    <w:rsid w:val="00AF67DD"/>
    <w:rsid w:val="00AF6E32"/>
    <w:rsid w:val="00AF7151"/>
    <w:rsid w:val="00AF71E0"/>
    <w:rsid w:val="00AF770C"/>
    <w:rsid w:val="00AF7718"/>
    <w:rsid w:val="00AF789A"/>
    <w:rsid w:val="00AF78D0"/>
    <w:rsid w:val="00AF79DE"/>
    <w:rsid w:val="00AF7BFF"/>
    <w:rsid w:val="00AF7CC6"/>
    <w:rsid w:val="00B0013F"/>
    <w:rsid w:val="00B00205"/>
    <w:rsid w:val="00B0070B"/>
    <w:rsid w:val="00B00A69"/>
    <w:rsid w:val="00B00B3E"/>
    <w:rsid w:val="00B00BC6"/>
    <w:rsid w:val="00B00F0C"/>
    <w:rsid w:val="00B0116B"/>
    <w:rsid w:val="00B013C2"/>
    <w:rsid w:val="00B0153F"/>
    <w:rsid w:val="00B01A58"/>
    <w:rsid w:val="00B01D9F"/>
    <w:rsid w:val="00B025F0"/>
    <w:rsid w:val="00B027DA"/>
    <w:rsid w:val="00B02882"/>
    <w:rsid w:val="00B02B88"/>
    <w:rsid w:val="00B02C48"/>
    <w:rsid w:val="00B02CD6"/>
    <w:rsid w:val="00B02DA8"/>
    <w:rsid w:val="00B02DBC"/>
    <w:rsid w:val="00B02F62"/>
    <w:rsid w:val="00B03035"/>
    <w:rsid w:val="00B030C6"/>
    <w:rsid w:val="00B0324A"/>
    <w:rsid w:val="00B03261"/>
    <w:rsid w:val="00B033B6"/>
    <w:rsid w:val="00B03570"/>
    <w:rsid w:val="00B035BB"/>
    <w:rsid w:val="00B036AD"/>
    <w:rsid w:val="00B037C6"/>
    <w:rsid w:val="00B038DD"/>
    <w:rsid w:val="00B03B08"/>
    <w:rsid w:val="00B04060"/>
    <w:rsid w:val="00B040B9"/>
    <w:rsid w:val="00B0419A"/>
    <w:rsid w:val="00B0425C"/>
    <w:rsid w:val="00B043B4"/>
    <w:rsid w:val="00B0443A"/>
    <w:rsid w:val="00B04810"/>
    <w:rsid w:val="00B04884"/>
    <w:rsid w:val="00B04ADD"/>
    <w:rsid w:val="00B04C8A"/>
    <w:rsid w:val="00B04D24"/>
    <w:rsid w:val="00B04F96"/>
    <w:rsid w:val="00B0510F"/>
    <w:rsid w:val="00B05249"/>
    <w:rsid w:val="00B053C9"/>
    <w:rsid w:val="00B05565"/>
    <w:rsid w:val="00B0560F"/>
    <w:rsid w:val="00B05A99"/>
    <w:rsid w:val="00B05D8A"/>
    <w:rsid w:val="00B060D7"/>
    <w:rsid w:val="00B06260"/>
    <w:rsid w:val="00B0632B"/>
    <w:rsid w:val="00B06571"/>
    <w:rsid w:val="00B065C1"/>
    <w:rsid w:val="00B06626"/>
    <w:rsid w:val="00B066C8"/>
    <w:rsid w:val="00B066EE"/>
    <w:rsid w:val="00B06B24"/>
    <w:rsid w:val="00B06F88"/>
    <w:rsid w:val="00B06FF2"/>
    <w:rsid w:val="00B07068"/>
    <w:rsid w:val="00B072A2"/>
    <w:rsid w:val="00B072B6"/>
    <w:rsid w:val="00B07AF7"/>
    <w:rsid w:val="00B07D91"/>
    <w:rsid w:val="00B07DD7"/>
    <w:rsid w:val="00B07E09"/>
    <w:rsid w:val="00B10143"/>
    <w:rsid w:val="00B102AA"/>
    <w:rsid w:val="00B104E8"/>
    <w:rsid w:val="00B10612"/>
    <w:rsid w:val="00B106AF"/>
    <w:rsid w:val="00B1080C"/>
    <w:rsid w:val="00B108AA"/>
    <w:rsid w:val="00B10906"/>
    <w:rsid w:val="00B10A55"/>
    <w:rsid w:val="00B10C02"/>
    <w:rsid w:val="00B10EBF"/>
    <w:rsid w:val="00B11139"/>
    <w:rsid w:val="00B114C4"/>
    <w:rsid w:val="00B1150F"/>
    <w:rsid w:val="00B11ADF"/>
    <w:rsid w:val="00B11B27"/>
    <w:rsid w:val="00B11CF9"/>
    <w:rsid w:val="00B11D28"/>
    <w:rsid w:val="00B11DBB"/>
    <w:rsid w:val="00B11DE9"/>
    <w:rsid w:val="00B12222"/>
    <w:rsid w:val="00B128D4"/>
    <w:rsid w:val="00B129F8"/>
    <w:rsid w:val="00B12BDB"/>
    <w:rsid w:val="00B12E13"/>
    <w:rsid w:val="00B12ED9"/>
    <w:rsid w:val="00B12F72"/>
    <w:rsid w:val="00B12F76"/>
    <w:rsid w:val="00B13272"/>
    <w:rsid w:val="00B13326"/>
    <w:rsid w:val="00B1337E"/>
    <w:rsid w:val="00B133EF"/>
    <w:rsid w:val="00B136FE"/>
    <w:rsid w:val="00B1371A"/>
    <w:rsid w:val="00B13750"/>
    <w:rsid w:val="00B1395A"/>
    <w:rsid w:val="00B13BE1"/>
    <w:rsid w:val="00B13C50"/>
    <w:rsid w:val="00B13F16"/>
    <w:rsid w:val="00B14307"/>
    <w:rsid w:val="00B145B3"/>
    <w:rsid w:val="00B146BA"/>
    <w:rsid w:val="00B14731"/>
    <w:rsid w:val="00B148B1"/>
    <w:rsid w:val="00B14CC6"/>
    <w:rsid w:val="00B14D92"/>
    <w:rsid w:val="00B14D94"/>
    <w:rsid w:val="00B14EF7"/>
    <w:rsid w:val="00B14EF8"/>
    <w:rsid w:val="00B15082"/>
    <w:rsid w:val="00B1518E"/>
    <w:rsid w:val="00B155D9"/>
    <w:rsid w:val="00B15CA0"/>
    <w:rsid w:val="00B163A3"/>
    <w:rsid w:val="00B168A4"/>
    <w:rsid w:val="00B16B3E"/>
    <w:rsid w:val="00B16C41"/>
    <w:rsid w:val="00B16C42"/>
    <w:rsid w:val="00B16D89"/>
    <w:rsid w:val="00B16DF8"/>
    <w:rsid w:val="00B16F95"/>
    <w:rsid w:val="00B1711F"/>
    <w:rsid w:val="00B1728F"/>
    <w:rsid w:val="00B172F9"/>
    <w:rsid w:val="00B1760E"/>
    <w:rsid w:val="00B178DF"/>
    <w:rsid w:val="00B200A0"/>
    <w:rsid w:val="00B2016B"/>
    <w:rsid w:val="00B202FE"/>
    <w:rsid w:val="00B20368"/>
    <w:rsid w:val="00B20B73"/>
    <w:rsid w:val="00B20DF7"/>
    <w:rsid w:val="00B20E87"/>
    <w:rsid w:val="00B211A9"/>
    <w:rsid w:val="00B214C3"/>
    <w:rsid w:val="00B214C6"/>
    <w:rsid w:val="00B216AD"/>
    <w:rsid w:val="00B2178C"/>
    <w:rsid w:val="00B217CD"/>
    <w:rsid w:val="00B21DC4"/>
    <w:rsid w:val="00B21EC4"/>
    <w:rsid w:val="00B21F04"/>
    <w:rsid w:val="00B221AA"/>
    <w:rsid w:val="00B22417"/>
    <w:rsid w:val="00B22504"/>
    <w:rsid w:val="00B22521"/>
    <w:rsid w:val="00B2261A"/>
    <w:rsid w:val="00B22803"/>
    <w:rsid w:val="00B2386F"/>
    <w:rsid w:val="00B23A6C"/>
    <w:rsid w:val="00B23C2D"/>
    <w:rsid w:val="00B23FAF"/>
    <w:rsid w:val="00B245AE"/>
    <w:rsid w:val="00B2463F"/>
    <w:rsid w:val="00B24A41"/>
    <w:rsid w:val="00B24A4B"/>
    <w:rsid w:val="00B24C21"/>
    <w:rsid w:val="00B24FDD"/>
    <w:rsid w:val="00B25117"/>
    <w:rsid w:val="00B251BE"/>
    <w:rsid w:val="00B252AD"/>
    <w:rsid w:val="00B2597C"/>
    <w:rsid w:val="00B25A12"/>
    <w:rsid w:val="00B25A4A"/>
    <w:rsid w:val="00B25BB1"/>
    <w:rsid w:val="00B25F45"/>
    <w:rsid w:val="00B25FC1"/>
    <w:rsid w:val="00B2637F"/>
    <w:rsid w:val="00B26509"/>
    <w:rsid w:val="00B26566"/>
    <w:rsid w:val="00B268D5"/>
    <w:rsid w:val="00B26925"/>
    <w:rsid w:val="00B26948"/>
    <w:rsid w:val="00B26AAC"/>
    <w:rsid w:val="00B26D89"/>
    <w:rsid w:val="00B270E9"/>
    <w:rsid w:val="00B27191"/>
    <w:rsid w:val="00B27207"/>
    <w:rsid w:val="00B2759E"/>
    <w:rsid w:val="00B276D8"/>
    <w:rsid w:val="00B27B6F"/>
    <w:rsid w:val="00B27D2C"/>
    <w:rsid w:val="00B27D2F"/>
    <w:rsid w:val="00B27D48"/>
    <w:rsid w:val="00B27E65"/>
    <w:rsid w:val="00B27ED1"/>
    <w:rsid w:val="00B30025"/>
    <w:rsid w:val="00B301F0"/>
    <w:rsid w:val="00B302E9"/>
    <w:rsid w:val="00B302FA"/>
    <w:rsid w:val="00B30767"/>
    <w:rsid w:val="00B30845"/>
    <w:rsid w:val="00B30A24"/>
    <w:rsid w:val="00B30AD8"/>
    <w:rsid w:val="00B30C2E"/>
    <w:rsid w:val="00B30FBC"/>
    <w:rsid w:val="00B313B5"/>
    <w:rsid w:val="00B31475"/>
    <w:rsid w:val="00B314BF"/>
    <w:rsid w:val="00B31501"/>
    <w:rsid w:val="00B31551"/>
    <w:rsid w:val="00B31D1E"/>
    <w:rsid w:val="00B31E24"/>
    <w:rsid w:val="00B32100"/>
    <w:rsid w:val="00B3218C"/>
    <w:rsid w:val="00B3236C"/>
    <w:rsid w:val="00B3247C"/>
    <w:rsid w:val="00B324BF"/>
    <w:rsid w:val="00B32594"/>
    <w:rsid w:val="00B32D52"/>
    <w:rsid w:val="00B33555"/>
    <w:rsid w:val="00B33C3B"/>
    <w:rsid w:val="00B33D55"/>
    <w:rsid w:val="00B33DA9"/>
    <w:rsid w:val="00B340A8"/>
    <w:rsid w:val="00B340B3"/>
    <w:rsid w:val="00B342BF"/>
    <w:rsid w:val="00B3431F"/>
    <w:rsid w:val="00B346AC"/>
    <w:rsid w:val="00B34C90"/>
    <w:rsid w:val="00B3500D"/>
    <w:rsid w:val="00B3537C"/>
    <w:rsid w:val="00B35524"/>
    <w:rsid w:val="00B357C6"/>
    <w:rsid w:val="00B35928"/>
    <w:rsid w:val="00B35DBE"/>
    <w:rsid w:val="00B35DD3"/>
    <w:rsid w:val="00B360DD"/>
    <w:rsid w:val="00B36531"/>
    <w:rsid w:val="00B369A3"/>
    <w:rsid w:val="00B36AF4"/>
    <w:rsid w:val="00B36B5A"/>
    <w:rsid w:val="00B370DB"/>
    <w:rsid w:val="00B370DD"/>
    <w:rsid w:val="00B37139"/>
    <w:rsid w:val="00B37614"/>
    <w:rsid w:val="00B377E5"/>
    <w:rsid w:val="00B37923"/>
    <w:rsid w:val="00B37B65"/>
    <w:rsid w:val="00B37CB6"/>
    <w:rsid w:val="00B37CCC"/>
    <w:rsid w:val="00B37E1F"/>
    <w:rsid w:val="00B37FE4"/>
    <w:rsid w:val="00B40097"/>
    <w:rsid w:val="00B401D3"/>
    <w:rsid w:val="00B402EF"/>
    <w:rsid w:val="00B405C8"/>
    <w:rsid w:val="00B40E36"/>
    <w:rsid w:val="00B40E9F"/>
    <w:rsid w:val="00B40EA2"/>
    <w:rsid w:val="00B40EA8"/>
    <w:rsid w:val="00B4147F"/>
    <w:rsid w:val="00B414DA"/>
    <w:rsid w:val="00B414DC"/>
    <w:rsid w:val="00B414F2"/>
    <w:rsid w:val="00B4152D"/>
    <w:rsid w:val="00B4173D"/>
    <w:rsid w:val="00B41BAB"/>
    <w:rsid w:val="00B41C3B"/>
    <w:rsid w:val="00B41ECB"/>
    <w:rsid w:val="00B42262"/>
    <w:rsid w:val="00B4250E"/>
    <w:rsid w:val="00B426B9"/>
    <w:rsid w:val="00B42705"/>
    <w:rsid w:val="00B42D75"/>
    <w:rsid w:val="00B42F40"/>
    <w:rsid w:val="00B43484"/>
    <w:rsid w:val="00B439E0"/>
    <w:rsid w:val="00B43E45"/>
    <w:rsid w:val="00B43F34"/>
    <w:rsid w:val="00B44861"/>
    <w:rsid w:val="00B44B1D"/>
    <w:rsid w:val="00B44CAC"/>
    <w:rsid w:val="00B44CDB"/>
    <w:rsid w:val="00B44D0F"/>
    <w:rsid w:val="00B45051"/>
    <w:rsid w:val="00B451EB"/>
    <w:rsid w:val="00B452E2"/>
    <w:rsid w:val="00B454D9"/>
    <w:rsid w:val="00B45A07"/>
    <w:rsid w:val="00B45A0B"/>
    <w:rsid w:val="00B45A33"/>
    <w:rsid w:val="00B45BBF"/>
    <w:rsid w:val="00B45E5A"/>
    <w:rsid w:val="00B461A9"/>
    <w:rsid w:val="00B461E5"/>
    <w:rsid w:val="00B4652A"/>
    <w:rsid w:val="00B466B7"/>
    <w:rsid w:val="00B467B1"/>
    <w:rsid w:val="00B4683F"/>
    <w:rsid w:val="00B46875"/>
    <w:rsid w:val="00B46B5B"/>
    <w:rsid w:val="00B46C6F"/>
    <w:rsid w:val="00B46D3A"/>
    <w:rsid w:val="00B46EC7"/>
    <w:rsid w:val="00B47345"/>
    <w:rsid w:val="00B47662"/>
    <w:rsid w:val="00B477A8"/>
    <w:rsid w:val="00B504CB"/>
    <w:rsid w:val="00B5057B"/>
    <w:rsid w:val="00B506CD"/>
    <w:rsid w:val="00B50934"/>
    <w:rsid w:val="00B509E4"/>
    <w:rsid w:val="00B50A2B"/>
    <w:rsid w:val="00B50AFB"/>
    <w:rsid w:val="00B50BD8"/>
    <w:rsid w:val="00B50E4A"/>
    <w:rsid w:val="00B50E6D"/>
    <w:rsid w:val="00B51183"/>
    <w:rsid w:val="00B516F3"/>
    <w:rsid w:val="00B51707"/>
    <w:rsid w:val="00B51A1B"/>
    <w:rsid w:val="00B51A9B"/>
    <w:rsid w:val="00B51E90"/>
    <w:rsid w:val="00B52033"/>
    <w:rsid w:val="00B520D7"/>
    <w:rsid w:val="00B522F6"/>
    <w:rsid w:val="00B525F4"/>
    <w:rsid w:val="00B528A6"/>
    <w:rsid w:val="00B52947"/>
    <w:rsid w:val="00B52959"/>
    <w:rsid w:val="00B52E12"/>
    <w:rsid w:val="00B52FE6"/>
    <w:rsid w:val="00B5303E"/>
    <w:rsid w:val="00B5304F"/>
    <w:rsid w:val="00B53196"/>
    <w:rsid w:val="00B5366C"/>
    <w:rsid w:val="00B537D7"/>
    <w:rsid w:val="00B53C13"/>
    <w:rsid w:val="00B53D0A"/>
    <w:rsid w:val="00B53D6F"/>
    <w:rsid w:val="00B53F54"/>
    <w:rsid w:val="00B54363"/>
    <w:rsid w:val="00B54454"/>
    <w:rsid w:val="00B546AF"/>
    <w:rsid w:val="00B54700"/>
    <w:rsid w:val="00B54825"/>
    <w:rsid w:val="00B54844"/>
    <w:rsid w:val="00B5489D"/>
    <w:rsid w:val="00B54936"/>
    <w:rsid w:val="00B54B12"/>
    <w:rsid w:val="00B54BC6"/>
    <w:rsid w:val="00B54C56"/>
    <w:rsid w:val="00B55136"/>
    <w:rsid w:val="00B55152"/>
    <w:rsid w:val="00B55649"/>
    <w:rsid w:val="00B55710"/>
    <w:rsid w:val="00B558E7"/>
    <w:rsid w:val="00B55926"/>
    <w:rsid w:val="00B559EC"/>
    <w:rsid w:val="00B55B14"/>
    <w:rsid w:val="00B55BA1"/>
    <w:rsid w:val="00B55C17"/>
    <w:rsid w:val="00B55D92"/>
    <w:rsid w:val="00B55DBF"/>
    <w:rsid w:val="00B55E20"/>
    <w:rsid w:val="00B560A8"/>
    <w:rsid w:val="00B561DA"/>
    <w:rsid w:val="00B561E1"/>
    <w:rsid w:val="00B564DC"/>
    <w:rsid w:val="00B567DD"/>
    <w:rsid w:val="00B570C1"/>
    <w:rsid w:val="00B571C6"/>
    <w:rsid w:val="00B571E0"/>
    <w:rsid w:val="00B57218"/>
    <w:rsid w:val="00B57344"/>
    <w:rsid w:val="00B575B6"/>
    <w:rsid w:val="00B577A8"/>
    <w:rsid w:val="00B57AE4"/>
    <w:rsid w:val="00B57B19"/>
    <w:rsid w:val="00B6037D"/>
    <w:rsid w:val="00B608EC"/>
    <w:rsid w:val="00B60B74"/>
    <w:rsid w:val="00B60C45"/>
    <w:rsid w:val="00B60DCB"/>
    <w:rsid w:val="00B6123B"/>
    <w:rsid w:val="00B6144F"/>
    <w:rsid w:val="00B6148C"/>
    <w:rsid w:val="00B61982"/>
    <w:rsid w:val="00B61A8C"/>
    <w:rsid w:val="00B61B55"/>
    <w:rsid w:val="00B61C10"/>
    <w:rsid w:val="00B61E63"/>
    <w:rsid w:val="00B61E9C"/>
    <w:rsid w:val="00B622A2"/>
    <w:rsid w:val="00B624CD"/>
    <w:rsid w:val="00B62B82"/>
    <w:rsid w:val="00B62BB4"/>
    <w:rsid w:val="00B62DDF"/>
    <w:rsid w:val="00B62DF5"/>
    <w:rsid w:val="00B63213"/>
    <w:rsid w:val="00B6324E"/>
    <w:rsid w:val="00B63678"/>
    <w:rsid w:val="00B6385F"/>
    <w:rsid w:val="00B63DA9"/>
    <w:rsid w:val="00B63E89"/>
    <w:rsid w:val="00B63EA9"/>
    <w:rsid w:val="00B643EE"/>
    <w:rsid w:val="00B64411"/>
    <w:rsid w:val="00B64B55"/>
    <w:rsid w:val="00B64B7D"/>
    <w:rsid w:val="00B65122"/>
    <w:rsid w:val="00B653BF"/>
    <w:rsid w:val="00B65837"/>
    <w:rsid w:val="00B6596D"/>
    <w:rsid w:val="00B65B94"/>
    <w:rsid w:val="00B65C4E"/>
    <w:rsid w:val="00B65CC0"/>
    <w:rsid w:val="00B65F35"/>
    <w:rsid w:val="00B66030"/>
    <w:rsid w:val="00B6621A"/>
    <w:rsid w:val="00B664FF"/>
    <w:rsid w:val="00B666B3"/>
    <w:rsid w:val="00B668D4"/>
    <w:rsid w:val="00B66C3D"/>
    <w:rsid w:val="00B66F4D"/>
    <w:rsid w:val="00B6764A"/>
    <w:rsid w:val="00B67975"/>
    <w:rsid w:val="00B67B4A"/>
    <w:rsid w:val="00B67EAE"/>
    <w:rsid w:val="00B67FDD"/>
    <w:rsid w:val="00B70016"/>
    <w:rsid w:val="00B700BC"/>
    <w:rsid w:val="00B700E5"/>
    <w:rsid w:val="00B700F2"/>
    <w:rsid w:val="00B70322"/>
    <w:rsid w:val="00B703CC"/>
    <w:rsid w:val="00B70852"/>
    <w:rsid w:val="00B7088B"/>
    <w:rsid w:val="00B70962"/>
    <w:rsid w:val="00B70B43"/>
    <w:rsid w:val="00B70C2D"/>
    <w:rsid w:val="00B70C3A"/>
    <w:rsid w:val="00B70CE8"/>
    <w:rsid w:val="00B70D02"/>
    <w:rsid w:val="00B70E8D"/>
    <w:rsid w:val="00B70F4E"/>
    <w:rsid w:val="00B719DA"/>
    <w:rsid w:val="00B71DDE"/>
    <w:rsid w:val="00B71E80"/>
    <w:rsid w:val="00B7205E"/>
    <w:rsid w:val="00B720D5"/>
    <w:rsid w:val="00B721A2"/>
    <w:rsid w:val="00B72539"/>
    <w:rsid w:val="00B72543"/>
    <w:rsid w:val="00B72875"/>
    <w:rsid w:val="00B729FB"/>
    <w:rsid w:val="00B72BB3"/>
    <w:rsid w:val="00B72C07"/>
    <w:rsid w:val="00B72C60"/>
    <w:rsid w:val="00B72E0C"/>
    <w:rsid w:val="00B73366"/>
    <w:rsid w:val="00B73565"/>
    <w:rsid w:val="00B73776"/>
    <w:rsid w:val="00B738F1"/>
    <w:rsid w:val="00B73A0B"/>
    <w:rsid w:val="00B73AC0"/>
    <w:rsid w:val="00B73F3A"/>
    <w:rsid w:val="00B73FF7"/>
    <w:rsid w:val="00B7467A"/>
    <w:rsid w:val="00B7486E"/>
    <w:rsid w:val="00B749DE"/>
    <w:rsid w:val="00B74E37"/>
    <w:rsid w:val="00B74F2B"/>
    <w:rsid w:val="00B74FE6"/>
    <w:rsid w:val="00B7514D"/>
    <w:rsid w:val="00B75232"/>
    <w:rsid w:val="00B757DA"/>
    <w:rsid w:val="00B7584F"/>
    <w:rsid w:val="00B758A7"/>
    <w:rsid w:val="00B75C6E"/>
    <w:rsid w:val="00B75D16"/>
    <w:rsid w:val="00B75D19"/>
    <w:rsid w:val="00B75DF0"/>
    <w:rsid w:val="00B75F3F"/>
    <w:rsid w:val="00B76114"/>
    <w:rsid w:val="00B76377"/>
    <w:rsid w:val="00B768EB"/>
    <w:rsid w:val="00B769C4"/>
    <w:rsid w:val="00B769ED"/>
    <w:rsid w:val="00B76A07"/>
    <w:rsid w:val="00B76A95"/>
    <w:rsid w:val="00B76DD7"/>
    <w:rsid w:val="00B76F61"/>
    <w:rsid w:val="00B76F75"/>
    <w:rsid w:val="00B7708A"/>
    <w:rsid w:val="00B772F1"/>
    <w:rsid w:val="00B773D6"/>
    <w:rsid w:val="00B77520"/>
    <w:rsid w:val="00B775A6"/>
    <w:rsid w:val="00B777AF"/>
    <w:rsid w:val="00B7788C"/>
    <w:rsid w:val="00B77896"/>
    <w:rsid w:val="00B77A97"/>
    <w:rsid w:val="00B77F92"/>
    <w:rsid w:val="00B8042E"/>
    <w:rsid w:val="00B80573"/>
    <w:rsid w:val="00B805AF"/>
    <w:rsid w:val="00B8063F"/>
    <w:rsid w:val="00B809AD"/>
    <w:rsid w:val="00B80AE2"/>
    <w:rsid w:val="00B80D20"/>
    <w:rsid w:val="00B80DC8"/>
    <w:rsid w:val="00B81436"/>
    <w:rsid w:val="00B81805"/>
    <w:rsid w:val="00B819D8"/>
    <w:rsid w:val="00B81A27"/>
    <w:rsid w:val="00B81E50"/>
    <w:rsid w:val="00B82175"/>
    <w:rsid w:val="00B826A2"/>
    <w:rsid w:val="00B82C7E"/>
    <w:rsid w:val="00B82F78"/>
    <w:rsid w:val="00B82FF5"/>
    <w:rsid w:val="00B83016"/>
    <w:rsid w:val="00B8309F"/>
    <w:rsid w:val="00B835C9"/>
    <w:rsid w:val="00B8365F"/>
    <w:rsid w:val="00B83F54"/>
    <w:rsid w:val="00B84875"/>
    <w:rsid w:val="00B84B45"/>
    <w:rsid w:val="00B85133"/>
    <w:rsid w:val="00B85154"/>
    <w:rsid w:val="00B855D5"/>
    <w:rsid w:val="00B857B1"/>
    <w:rsid w:val="00B85811"/>
    <w:rsid w:val="00B861D8"/>
    <w:rsid w:val="00B862C5"/>
    <w:rsid w:val="00B8635D"/>
    <w:rsid w:val="00B86367"/>
    <w:rsid w:val="00B8646E"/>
    <w:rsid w:val="00B866E2"/>
    <w:rsid w:val="00B8683F"/>
    <w:rsid w:val="00B86BE3"/>
    <w:rsid w:val="00B86D19"/>
    <w:rsid w:val="00B872A9"/>
    <w:rsid w:val="00B87330"/>
    <w:rsid w:val="00B87522"/>
    <w:rsid w:val="00B87527"/>
    <w:rsid w:val="00B87687"/>
    <w:rsid w:val="00B87B98"/>
    <w:rsid w:val="00B87B9E"/>
    <w:rsid w:val="00B87C97"/>
    <w:rsid w:val="00B87F6E"/>
    <w:rsid w:val="00B9026D"/>
    <w:rsid w:val="00B904FC"/>
    <w:rsid w:val="00B907B4"/>
    <w:rsid w:val="00B909E3"/>
    <w:rsid w:val="00B90D51"/>
    <w:rsid w:val="00B90D7C"/>
    <w:rsid w:val="00B90ED0"/>
    <w:rsid w:val="00B9146D"/>
    <w:rsid w:val="00B91815"/>
    <w:rsid w:val="00B91858"/>
    <w:rsid w:val="00B91C3D"/>
    <w:rsid w:val="00B91E46"/>
    <w:rsid w:val="00B91E8D"/>
    <w:rsid w:val="00B92584"/>
    <w:rsid w:val="00B925AF"/>
    <w:rsid w:val="00B926D4"/>
    <w:rsid w:val="00B92A65"/>
    <w:rsid w:val="00B92A7F"/>
    <w:rsid w:val="00B92EBA"/>
    <w:rsid w:val="00B92F62"/>
    <w:rsid w:val="00B92F81"/>
    <w:rsid w:val="00B92FD9"/>
    <w:rsid w:val="00B93088"/>
    <w:rsid w:val="00B9330F"/>
    <w:rsid w:val="00B933BD"/>
    <w:rsid w:val="00B934FA"/>
    <w:rsid w:val="00B935E9"/>
    <w:rsid w:val="00B93993"/>
    <w:rsid w:val="00B93A63"/>
    <w:rsid w:val="00B93ACE"/>
    <w:rsid w:val="00B93C1C"/>
    <w:rsid w:val="00B93C39"/>
    <w:rsid w:val="00B93D20"/>
    <w:rsid w:val="00B93EF1"/>
    <w:rsid w:val="00B94221"/>
    <w:rsid w:val="00B942DF"/>
    <w:rsid w:val="00B94405"/>
    <w:rsid w:val="00B9494E"/>
    <w:rsid w:val="00B94A3E"/>
    <w:rsid w:val="00B94C43"/>
    <w:rsid w:val="00B94D73"/>
    <w:rsid w:val="00B94EC7"/>
    <w:rsid w:val="00B94F12"/>
    <w:rsid w:val="00B95230"/>
    <w:rsid w:val="00B952AE"/>
    <w:rsid w:val="00B95350"/>
    <w:rsid w:val="00B953C8"/>
    <w:rsid w:val="00B9544E"/>
    <w:rsid w:val="00B95687"/>
    <w:rsid w:val="00B95D53"/>
    <w:rsid w:val="00B95D97"/>
    <w:rsid w:val="00B95F29"/>
    <w:rsid w:val="00B960B6"/>
    <w:rsid w:val="00B9621D"/>
    <w:rsid w:val="00B96296"/>
    <w:rsid w:val="00B96671"/>
    <w:rsid w:val="00B96CEC"/>
    <w:rsid w:val="00B974B0"/>
    <w:rsid w:val="00B974E8"/>
    <w:rsid w:val="00B976B7"/>
    <w:rsid w:val="00B97BD3"/>
    <w:rsid w:val="00B97C1A"/>
    <w:rsid w:val="00BA024F"/>
    <w:rsid w:val="00BA0262"/>
    <w:rsid w:val="00BA063A"/>
    <w:rsid w:val="00BA07AB"/>
    <w:rsid w:val="00BA099D"/>
    <w:rsid w:val="00BA0A10"/>
    <w:rsid w:val="00BA0CE0"/>
    <w:rsid w:val="00BA0D92"/>
    <w:rsid w:val="00BA0EA7"/>
    <w:rsid w:val="00BA0EF2"/>
    <w:rsid w:val="00BA0F80"/>
    <w:rsid w:val="00BA12A6"/>
    <w:rsid w:val="00BA13CF"/>
    <w:rsid w:val="00BA1555"/>
    <w:rsid w:val="00BA15B2"/>
    <w:rsid w:val="00BA160C"/>
    <w:rsid w:val="00BA1658"/>
    <w:rsid w:val="00BA183F"/>
    <w:rsid w:val="00BA189A"/>
    <w:rsid w:val="00BA1AEB"/>
    <w:rsid w:val="00BA1B96"/>
    <w:rsid w:val="00BA1C97"/>
    <w:rsid w:val="00BA1E9C"/>
    <w:rsid w:val="00BA2132"/>
    <w:rsid w:val="00BA223D"/>
    <w:rsid w:val="00BA2740"/>
    <w:rsid w:val="00BA2938"/>
    <w:rsid w:val="00BA2B57"/>
    <w:rsid w:val="00BA2CA1"/>
    <w:rsid w:val="00BA2F25"/>
    <w:rsid w:val="00BA3138"/>
    <w:rsid w:val="00BA33B6"/>
    <w:rsid w:val="00BA3986"/>
    <w:rsid w:val="00BA3992"/>
    <w:rsid w:val="00BA3A05"/>
    <w:rsid w:val="00BA3A58"/>
    <w:rsid w:val="00BA3A5B"/>
    <w:rsid w:val="00BA3A7B"/>
    <w:rsid w:val="00BA3CBC"/>
    <w:rsid w:val="00BA3E3D"/>
    <w:rsid w:val="00BA3E6C"/>
    <w:rsid w:val="00BA3E89"/>
    <w:rsid w:val="00BA3EA4"/>
    <w:rsid w:val="00BA3F96"/>
    <w:rsid w:val="00BA40DD"/>
    <w:rsid w:val="00BA448E"/>
    <w:rsid w:val="00BA454E"/>
    <w:rsid w:val="00BA4747"/>
    <w:rsid w:val="00BA4752"/>
    <w:rsid w:val="00BA4877"/>
    <w:rsid w:val="00BA48B4"/>
    <w:rsid w:val="00BA4B78"/>
    <w:rsid w:val="00BA4BE6"/>
    <w:rsid w:val="00BA4C25"/>
    <w:rsid w:val="00BA4E43"/>
    <w:rsid w:val="00BA5102"/>
    <w:rsid w:val="00BA51A7"/>
    <w:rsid w:val="00BA5223"/>
    <w:rsid w:val="00BA528A"/>
    <w:rsid w:val="00BA59C1"/>
    <w:rsid w:val="00BA5BDA"/>
    <w:rsid w:val="00BA5C0B"/>
    <w:rsid w:val="00BA5CEF"/>
    <w:rsid w:val="00BA5DB9"/>
    <w:rsid w:val="00BA5F36"/>
    <w:rsid w:val="00BA60DF"/>
    <w:rsid w:val="00BA61C1"/>
    <w:rsid w:val="00BA6846"/>
    <w:rsid w:val="00BA6A87"/>
    <w:rsid w:val="00BA6D2E"/>
    <w:rsid w:val="00BA6E2A"/>
    <w:rsid w:val="00BA725E"/>
    <w:rsid w:val="00BA76D1"/>
    <w:rsid w:val="00BA77F6"/>
    <w:rsid w:val="00BA7BE6"/>
    <w:rsid w:val="00BB0A3D"/>
    <w:rsid w:val="00BB0A85"/>
    <w:rsid w:val="00BB0ABF"/>
    <w:rsid w:val="00BB0CE7"/>
    <w:rsid w:val="00BB0E92"/>
    <w:rsid w:val="00BB10D3"/>
    <w:rsid w:val="00BB1149"/>
    <w:rsid w:val="00BB1491"/>
    <w:rsid w:val="00BB157D"/>
    <w:rsid w:val="00BB1662"/>
    <w:rsid w:val="00BB1714"/>
    <w:rsid w:val="00BB175C"/>
    <w:rsid w:val="00BB17E1"/>
    <w:rsid w:val="00BB17FB"/>
    <w:rsid w:val="00BB1827"/>
    <w:rsid w:val="00BB19C2"/>
    <w:rsid w:val="00BB1AFC"/>
    <w:rsid w:val="00BB1B40"/>
    <w:rsid w:val="00BB294A"/>
    <w:rsid w:val="00BB2D43"/>
    <w:rsid w:val="00BB2FAA"/>
    <w:rsid w:val="00BB3353"/>
    <w:rsid w:val="00BB3483"/>
    <w:rsid w:val="00BB34B6"/>
    <w:rsid w:val="00BB35BD"/>
    <w:rsid w:val="00BB3656"/>
    <w:rsid w:val="00BB39A3"/>
    <w:rsid w:val="00BB3E80"/>
    <w:rsid w:val="00BB4101"/>
    <w:rsid w:val="00BB41D4"/>
    <w:rsid w:val="00BB44B8"/>
    <w:rsid w:val="00BB461D"/>
    <w:rsid w:val="00BB46F7"/>
    <w:rsid w:val="00BB471F"/>
    <w:rsid w:val="00BB4758"/>
    <w:rsid w:val="00BB4796"/>
    <w:rsid w:val="00BB47E1"/>
    <w:rsid w:val="00BB4D16"/>
    <w:rsid w:val="00BB4E03"/>
    <w:rsid w:val="00BB4FC0"/>
    <w:rsid w:val="00BB5193"/>
    <w:rsid w:val="00BB51AE"/>
    <w:rsid w:val="00BB5220"/>
    <w:rsid w:val="00BB528C"/>
    <w:rsid w:val="00BB58E0"/>
    <w:rsid w:val="00BB5AAB"/>
    <w:rsid w:val="00BB5AC8"/>
    <w:rsid w:val="00BB5B9E"/>
    <w:rsid w:val="00BB5BD2"/>
    <w:rsid w:val="00BB5D12"/>
    <w:rsid w:val="00BB5F0D"/>
    <w:rsid w:val="00BB5FCF"/>
    <w:rsid w:val="00BB60B1"/>
    <w:rsid w:val="00BB60D8"/>
    <w:rsid w:val="00BB61FF"/>
    <w:rsid w:val="00BB63F5"/>
    <w:rsid w:val="00BB6973"/>
    <w:rsid w:val="00BB6A33"/>
    <w:rsid w:val="00BB6A87"/>
    <w:rsid w:val="00BB6FD4"/>
    <w:rsid w:val="00BB7489"/>
    <w:rsid w:val="00BB7495"/>
    <w:rsid w:val="00BB74B6"/>
    <w:rsid w:val="00BB78A3"/>
    <w:rsid w:val="00BB7966"/>
    <w:rsid w:val="00BB7CBD"/>
    <w:rsid w:val="00BB7E94"/>
    <w:rsid w:val="00BC0255"/>
    <w:rsid w:val="00BC0269"/>
    <w:rsid w:val="00BC028B"/>
    <w:rsid w:val="00BC05C5"/>
    <w:rsid w:val="00BC05F1"/>
    <w:rsid w:val="00BC07D3"/>
    <w:rsid w:val="00BC089B"/>
    <w:rsid w:val="00BC08A4"/>
    <w:rsid w:val="00BC08B1"/>
    <w:rsid w:val="00BC08E6"/>
    <w:rsid w:val="00BC0A66"/>
    <w:rsid w:val="00BC0B9F"/>
    <w:rsid w:val="00BC0CB6"/>
    <w:rsid w:val="00BC0D24"/>
    <w:rsid w:val="00BC1382"/>
    <w:rsid w:val="00BC142E"/>
    <w:rsid w:val="00BC1B86"/>
    <w:rsid w:val="00BC1DDE"/>
    <w:rsid w:val="00BC2020"/>
    <w:rsid w:val="00BC2384"/>
    <w:rsid w:val="00BC2A69"/>
    <w:rsid w:val="00BC2B51"/>
    <w:rsid w:val="00BC2BC3"/>
    <w:rsid w:val="00BC3111"/>
    <w:rsid w:val="00BC31F4"/>
    <w:rsid w:val="00BC324F"/>
    <w:rsid w:val="00BC329B"/>
    <w:rsid w:val="00BC3541"/>
    <w:rsid w:val="00BC3C1A"/>
    <w:rsid w:val="00BC3D42"/>
    <w:rsid w:val="00BC3DEB"/>
    <w:rsid w:val="00BC3FBF"/>
    <w:rsid w:val="00BC464F"/>
    <w:rsid w:val="00BC485B"/>
    <w:rsid w:val="00BC48C5"/>
    <w:rsid w:val="00BC4A76"/>
    <w:rsid w:val="00BC4FD6"/>
    <w:rsid w:val="00BC5049"/>
    <w:rsid w:val="00BC5183"/>
    <w:rsid w:val="00BC5821"/>
    <w:rsid w:val="00BC583D"/>
    <w:rsid w:val="00BC585F"/>
    <w:rsid w:val="00BC5882"/>
    <w:rsid w:val="00BC5A8B"/>
    <w:rsid w:val="00BC5BA8"/>
    <w:rsid w:val="00BC5D0B"/>
    <w:rsid w:val="00BC5D23"/>
    <w:rsid w:val="00BC5DED"/>
    <w:rsid w:val="00BC6086"/>
    <w:rsid w:val="00BC6330"/>
    <w:rsid w:val="00BC63F9"/>
    <w:rsid w:val="00BC63FC"/>
    <w:rsid w:val="00BC67DC"/>
    <w:rsid w:val="00BC6931"/>
    <w:rsid w:val="00BC6A9B"/>
    <w:rsid w:val="00BC6CAB"/>
    <w:rsid w:val="00BC6D96"/>
    <w:rsid w:val="00BC6F2F"/>
    <w:rsid w:val="00BC724C"/>
    <w:rsid w:val="00BC7274"/>
    <w:rsid w:val="00BC74FC"/>
    <w:rsid w:val="00BC79DD"/>
    <w:rsid w:val="00BC7BCC"/>
    <w:rsid w:val="00BC7D8F"/>
    <w:rsid w:val="00BD03F4"/>
    <w:rsid w:val="00BD092B"/>
    <w:rsid w:val="00BD0B7F"/>
    <w:rsid w:val="00BD0B80"/>
    <w:rsid w:val="00BD169D"/>
    <w:rsid w:val="00BD178C"/>
    <w:rsid w:val="00BD180C"/>
    <w:rsid w:val="00BD181C"/>
    <w:rsid w:val="00BD1B78"/>
    <w:rsid w:val="00BD1DF5"/>
    <w:rsid w:val="00BD1F5F"/>
    <w:rsid w:val="00BD23AA"/>
    <w:rsid w:val="00BD23D5"/>
    <w:rsid w:val="00BD2666"/>
    <w:rsid w:val="00BD266B"/>
    <w:rsid w:val="00BD27B7"/>
    <w:rsid w:val="00BD28E1"/>
    <w:rsid w:val="00BD2BDF"/>
    <w:rsid w:val="00BD2C12"/>
    <w:rsid w:val="00BD2F13"/>
    <w:rsid w:val="00BD2FD3"/>
    <w:rsid w:val="00BD32DB"/>
    <w:rsid w:val="00BD366C"/>
    <w:rsid w:val="00BD3690"/>
    <w:rsid w:val="00BD3B96"/>
    <w:rsid w:val="00BD3D60"/>
    <w:rsid w:val="00BD43C9"/>
    <w:rsid w:val="00BD47DB"/>
    <w:rsid w:val="00BD4A3B"/>
    <w:rsid w:val="00BD4E3F"/>
    <w:rsid w:val="00BD50B8"/>
    <w:rsid w:val="00BD50E6"/>
    <w:rsid w:val="00BD5261"/>
    <w:rsid w:val="00BD52FB"/>
    <w:rsid w:val="00BD532B"/>
    <w:rsid w:val="00BD57D7"/>
    <w:rsid w:val="00BD5A7C"/>
    <w:rsid w:val="00BD5BE7"/>
    <w:rsid w:val="00BD5EB0"/>
    <w:rsid w:val="00BD627E"/>
    <w:rsid w:val="00BD63DD"/>
    <w:rsid w:val="00BD64DA"/>
    <w:rsid w:val="00BD66A0"/>
    <w:rsid w:val="00BD6AAD"/>
    <w:rsid w:val="00BD6AE5"/>
    <w:rsid w:val="00BD6C36"/>
    <w:rsid w:val="00BD6D03"/>
    <w:rsid w:val="00BD6D5E"/>
    <w:rsid w:val="00BD6F40"/>
    <w:rsid w:val="00BD708F"/>
    <w:rsid w:val="00BD7359"/>
    <w:rsid w:val="00BD747D"/>
    <w:rsid w:val="00BD7B14"/>
    <w:rsid w:val="00BD7B97"/>
    <w:rsid w:val="00BD7C3A"/>
    <w:rsid w:val="00BD7F65"/>
    <w:rsid w:val="00BE005E"/>
    <w:rsid w:val="00BE01E9"/>
    <w:rsid w:val="00BE03CC"/>
    <w:rsid w:val="00BE0440"/>
    <w:rsid w:val="00BE05C9"/>
    <w:rsid w:val="00BE0814"/>
    <w:rsid w:val="00BE0854"/>
    <w:rsid w:val="00BE0CCD"/>
    <w:rsid w:val="00BE12CE"/>
    <w:rsid w:val="00BE1456"/>
    <w:rsid w:val="00BE145E"/>
    <w:rsid w:val="00BE147D"/>
    <w:rsid w:val="00BE183E"/>
    <w:rsid w:val="00BE1A67"/>
    <w:rsid w:val="00BE1AAB"/>
    <w:rsid w:val="00BE212C"/>
    <w:rsid w:val="00BE223F"/>
    <w:rsid w:val="00BE24CB"/>
    <w:rsid w:val="00BE2B1A"/>
    <w:rsid w:val="00BE2B6E"/>
    <w:rsid w:val="00BE2BAA"/>
    <w:rsid w:val="00BE2D31"/>
    <w:rsid w:val="00BE2FD0"/>
    <w:rsid w:val="00BE315B"/>
    <w:rsid w:val="00BE31AE"/>
    <w:rsid w:val="00BE31C7"/>
    <w:rsid w:val="00BE34A9"/>
    <w:rsid w:val="00BE34D9"/>
    <w:rsid w:val="00BE3584"/>
    <w:rsid w:val="00BE35F1"/>
    <w:rsid w:val="00BE36EA"/>
    <w:rsid w:val="00BE3AFE"/>
    <w:rsid w:val="00BE3FB3"/>
    <w:rsid w:val="00BE4276"/>
    <w:rsid w:val="00BE42AF"/>
    <w:rsid w:val="00BE478A"/>
    <w:rsid w:val="00BE49AA"/>
    <w:rsid w:val="00BE4A25"/>
    <w:rsid w:val="00BE4C2F"/>
    <w:rsid w:val="00BE4F88"/>
    <w:rsid w:val="00BE5097"/>
    <w:rsid w:val="00BE55F7"/>
    <w:rsid w:val="00BE57AA"/>
    <w:rsid w:val="00BE58DF"/>
    <w:rsid w:val="00BE5B48"/>
    <w:rsid w:val="00BE5C69"/>
    <w:rsid w:val="00BE5DC8"/>
    <w:rsid w:val="00BE5F50"/>
    <w:rsid w:val="00BE5F8C"/>
    <w:rsid w:val="00BE5FBC"/>
    <w:rsid w:val="00BE6066"/>
    <w:rsid w:val="00BE60C2"/>
    <w:rsid w:val="00BE60FE"/>
    <w:rsid w:val="00BE62F6"/>
    <w:rsid w:val="00BE6428"/>
    <w:rsid w:val="00BE6596"/>
    <w:rsid w:val="00BE6651"/>
    <w:rsid w:val="00BE67AF"/>
    <w:rsid w:val="00BE67F4"/>
    <w:rsid w:val="00BE6B07"/>
    <w:rsid w:val="00BE6C02"/>
    <w:rsid w:val="00BE6D66"/>
    <w:rsid w:val="00BE6DBA"/>
    <w:rsid w:val="00BE6F04"/>
    <w:rsid w:val="00BE70D0"/>
    <w:rsid w:val="00BE7467"/>
    <w:rsid w:val="00BE74E1"/>
    <w:rsid w:val="00BE767D"/>
    <w:rsid w:val="00BE7D1D"/>
    <w:rsid w:val="00BE7F22"/>
    <w:rsid w:val="00BF0725"/>
    <w:rsid w:val="00BF0AC0"/>
    <w:rsid w:val="00BF0B90"/>
    <w:rsid w:val="00BF0E6C"/>
    <w:rsid w:val="00BF0ED7"/>
    <w:rsid w:val="00BF0F59"/>
    <w:rsid w:val="00BF10A9"/>
    <w:rsid w:val="00BF18AC"/>
    <w:rsid w:val="00BF1A27"/>
    <w:rsid w:val="00BF1C61"/>
    <w:rsid w:val="00BF1EAD"/>
    <w:rsid w:val="00BF1F9C"/>
    <w:rsid w:val="00BF1FE0"/>
    <w:rsid w:val="00BF220E"/>
    <w:rsid w:val="00BF233B"/>
    <w:rsid w:val="00BF2403"/>
    <w:rsid w:val="00BF2535"/>
    <w:rsid w:val="00BF261F"/>
    <w:rsid w:val="00BF29D2"/>
    <w:rsid w:val="00BF2A8D"/>
    <w:rsid w:val="00BF2C16"/>
    <w:rsid w:val="00BF2D61"/>
    <w:rsid w:val="00BF2D72"/>
    <w:rsid w:val="00BF2DE6"/>
    <w:rsid w:val="00BF2EB8"/>
    <w:rsid w:val="00BF32A7"/>
    <w:rsid w:val="00BF3538"/>
    <w:rsid w:val="00BF39EC"/>
    <w:rsid w:val="00BF3AEF"/>
    <w:rsid w:val="00BF3F1E"/>
    <w:rsid w:val="00BF3F29"/>
    <w:rsid w:val="00BF4298"/>
    <w:rsid w:val="00BF4358"/>
    <w:rsid w:val="00BF44AB"/>
    <w:rsid w:val="00BF456A"/>
    <w:rsid w:val="00BF4632"/>
    <w:rsid w:val="00BF4686"/>
    <w:rsid w:val="00BF4850"/>
    <w:rsid w:val="00BF48DF"/>
    <w:rsid w:val="00BF4AC1"/>
    <w:rsid w:val="00BF4D8F"/>
    <w:rsid w:val="00BF4F4A"/>
    <w:rsid w:val="00BF50B1"/>
    <w:rsid w:val="00BF539D"/>
    <w:rsid w:val="00BF5BDA"/>
    <w:rsid w:val="00BF5D50"/>
    <w:rsid w:val="00BF609E"/>
    <w:rsid w:val="00BF6193"/>
    <w:rsid w:val="00BF6245"/>
    <w:rsid w:val="00BF655C"/>
    <w:rsid w:val="00BF66B6"/>
    <w:rsid w:val="00BF679E"/>
    <w:rsid w:val="00BF67AA"/>
    <w:rsid w:val="00BF680A"/>
    <w:rsid w:val="00BF6C9A"/>
    <w:rsid w:val="00BF6CD6"/>
    <w:rsid w:val="00BF6E68"/>
    <w:rsid w:val="00BF6F96"/>
    <w:rsid w:val="00BF70D4"/>
    <w:rsid w:val="00BF72FB"/>
    <w:rsid w:val="00BF73BC"/>
    <w:rsid w:val="00BF7457"/>
    <w:rsid w:val="00BF7479"/>
    <w:rsid w:val="00BF7767"/>
    <w:rsid w:val="00BF7784"/>
    <w:rsid w:val="00C00095"/>
    <w:rsid w:val="00C0086C"/>
    <w:rsid w:val="00C01040"/>
    <w:rsid w:val="00C01095"/>
    <w:rsid w:val="00C01114"/>
    <w:rsid w:val="00C0115B"/>
    <w:rsid w:val="00C012A6"/>
    <w:rsid w:val="00C016FF"/>
    <w:rsid w:val="00C01766"/>
    <w:rsid w:val="00C01D03"/>
    <w:rsid w:val="00C01F1A"/>
    <w:rsid w:val="00C01F4B"/>
    <w:rsid w:val="00C01F91"/>
    <w:rsid w:val="00C022AF"/>
    <w:rsid w:val="00C02304"/>
    <w:rsid w:val="00C02355"/>
    <w:rsid w:val="00C02717"/>
    <w:rsid w:val="00C0277D"/>
    <w:rsid w:val="00C027CE"/>
    <w:rsid w:val="00C0299B"/>
    <w:rsid w:val="00C029F4"/>
    <w:rsid w:val="00C02AEB"/>
    <w:rsid w:val="00C03080"/>
    <w:rsid w:val="00C03ADF"/>
    <w:rsid w:val="00C03AF7"/>
    <w:rsid w:val="00C03E62"/>
    <w:rsid w:val="00C03EB0"/>
    <w:rsid w:val="00C041D5"/>
    <w:rsid w:val="00C041F7"/>
    <w:rsid w:val="00C045DB"/>
    <w:rsid w:val="00C046F5"/>
    <w:rsid w:val="00C04903"/>
    <w:rsid w:val="00C04995"/>
    <w:rsid w:val="00C04AC9"/>
    <w:rsid w:val="00C0514C"/>
    <w:rsid w:val="00C053CA"/>
    <w:rsid w:val="00C05426"/>
    <w:rsid w:val="00C05571"/>
    <w:rsid w:val="00C0570B"/>
    <w:rsid w:val="00C05961"/>
    <w:rsid w:val="00C05B71"/>
    <w:rsid w:val="00C05E53"/>
    <w:rsid w:val="00C06007"/>
    <w:rsid w:val="00C0618D"/>
    <w:rsid w:val="00C063D1"/>
    <w:rsid w:val="00C06625"/>
    <w:rsid w:val="00C06701"/>
    <w:rsid w:val="00C0684F"/>
    <w:rsid w:val="00C06925"/>
    <w:rsid w:val="00C06A84"/>
    <w:rsid w:val="00C07064"/>
    <w:rsid w:val="00C07079"/>
    <w:rsid w:val="00C0717F"/>
    <w:rsid w:val="00C072FE"/>
    <w:rsid w:val="00C0787E"/>
    <w:rsid w:val="00C07E7F"/>
    <w:rsid w:val="00C100DD"/>
    <w:rsid w:val="00C10148"/>
    <w:rsid w:val="00C10280"/>
    <w:rsid w:val="00C1051B"/>
    <w:rsid w:val="00C10912"/>
    <w:rsid w:val="00C10980"/>
    <w:rsid w:val="00C10A16"/>
    <w:rsid w:val="00C10AD8"/>
    <w:rsid w:val="00C10B81"/>
    <w:rsid w:val="00C10D47"/>
    <w:rsid w:val="00C10D6C"/>
    <w:rsid w:val="00C10D96"/>
    <w:rsid w:val="00C10F63"/>
    <w:rsid w:val="00C110E4"/>
    <w:rsid w:val="00C1116C"/>
    <w:rsid w:val="00C11399"/>
    <w:rsid w:val="00C114C7"/>
    <w:rsid w:val="00C1165A"/>
    <w:rsid w:val="00C12054"/>
    <w:rsid w:val="00C125B2"/>
    <w:rsid w:val="00C12935"/>
    <w:rsid w:val="00C12AD7"/>
    <w:rsid w:val="00C12B5B"/>
    <w:rsid w:val="00C12BE2"/>
    <w:rsid w:val="00C133C4"/>
    <w:rsid w:val="00C13427"/>
    <w:rsid w:val="00C13552"/>
    <w:rsid w:val="00C13986"/>
    <w:rsid w:val="00C13C20"/>
    <w:rsid w:val="00C13F87"/>
    <w:rsid w:val="00C1410C"/>
    <w:rsid w:val="00C1431B"/>
    <w:rsid w:val="00C14674"/>
    <w:rsid w:val="00C1468A"/>
    <w:rsid w:val="00C14F42"/>
    <w:rsid w:val="00C14FA5"/>
    <w:rsid w:val="00C15005"/>
    <w:rsid w:val="00C15049"/>
    <w:rsid w:val="00C151A5"/>
    <w:rsid w:val="00C15374"/>
    <w:rsid w:val="00C15546"/>
    <w:rsid w:val="00C1577E"/>
    <w:rsid w:val="00C157F9"/>
    <w:rsid w:val="00C15AF4"/>
    <w:rsid w:val="00C16447"/>
    <w:rsid w:val="00C165CF"/>
    <w:rsid w:val="00C169C2"/>
    <w:rsid w:val="00C16B41"/>
    <w:rsid w:val="00C16ED6"/>
    <w:rsid w:val="00C17232"/>
    <w:rsid w:val="00C174F5"/>
    <w:rsid w:val="00C17515"/>
    <w:rsid w:val="00C17B92"/>
    <w:rsid w:val="00C17EA7"/>
    <w:rsid w:val="00C207A3"/>
    <w:rsid w:val="00C20863"/>
    <w:rsid w:val="00C20A40"/>
    <w:rsid w:val="00C20B4B"/>
    <w:rsid w:val="00C20D10"/>
    <w:rsid w:val="00C20D1F"/>
    <w:rsid w:val="00C20F37"/>
    <w:rsid w:val="00C20F8E"/>
    <w:rsid w:val="00C21034"/>
    <w:rsid w:val="00C213B6"/>
    <w:rsid w:val="00C213F0"/>
    <w:rsid w:val="00C2149C"/>
    <w:rsid w:val="00C216EF"/>
    <w:rsid w:val="00C2186E"/>
    <w:rsid w:val="00C218A6"/>
    <w:rsid w:val="00C21933"/>
    <w:rsid w:val="00C21C37"/>
    <w:rsid w:val="00C21CF9"/>
    <w:rsid w:val="00C21FE1"/>
    <w:rsid w:val="00C22100"/>
    <w:rsid w:val="00C22297"/>
    <w:rsid w:val="00C223E3"/>
    <w:rsid w:val="00C2299E"/>
    <w:rsid w:val="00C22A79"/>
    <w:rsid w:val="00C22A8E"/>
    <w:rsid w:val="00C22B43"/>
    <w:rsid w:val="00C22E9D"/>
    <w:rsid w:val="00C230F1"/>
    <w:rsid w:val="00C23364"/>
    <w:rsid w:val="00C23407"/>
    <w:rsid w:val="00C23632"/>
    <w:rsid w:val="00C23676"/>
    <w:rsid w:val="00C23803"/>
    <w:rsid w:val="00C2390A"/>
    <w:rsid w:val="00C23921"/>
    <w:rsid w:val="00C23A81"/>
    <w:rsid w:val="00C23B7F"/>
    <w:rsid w:val="00C23E62"/>
    <w:rsid w:val="00C24216"/>
    <w:rsid w:val="00C24241"/>
    <w:rsid w:val="00C245A2"/>
    <w:rsid w:val="00C246C1"/>
    <w:rsid w:val="00C2473D"/>
    <w:rsid w:val="00C2473E"/>
    <w:rsid w:val="00C2494A"/>
    <w:rsid w:val="00C24E4D"/>
    <w:rsid w:val="00C24F65"/>
    <w:rsid w:val="00C254BC"/>
    <w:rsid w:val="00C25A55"/>
    <w:rsid w:val="00C25C8B"/>
    <w:rsid w:val="00C25D15"/>
    <w:rsid w:val="00C25DC3"/>
    <w:rsid w:val="00C25DFC"/>
    <w:rsid w:val="00C25F51"/>
    <w:rsid w:val="00C2633F"/>
    <w:rsid w:val="00C26611"/>
    <w:rsid w:val="00C26673"/>
    <w:rsid w:val="00C26768"/>
    <w:rsid w:val="00C268AD"/>
    <w:rsid w:val="00C26B8E"/>
    <w:rsid w:val="00C26BBE"/>
    <w:rsid w:val="00C26BD6"/>
    <w:rsid w:val="00C26D31"/>
    <w:rsid w:val="00C26DBC"/>
    <w:rsid w:val="00C26F27"/>
    <w:rsid w:val="00C27060"/>
    <w:rsid w:val="00C272C0"/>
    <w:rsid w:val="00C27324"/>
    <w:rsid w:val="00C2732F"/>
    <w:rsid w:val="00C2742B"/>
    <w:rsid w:val="00C2756C"/>
    <w:rsid w:val="00C279AF"/>
    <w:rsid w:val="00C27A7E"/>
    <w:rsid w:val="00C27CEB"/>
    <w:rsid w:val="00C27E20"/>
    <w:rsid w:val="00C27E75"/>
    <w:rsid w:val="00C301FC"/>
    <w:rsid w:val="00C303DC"/>
    <w:rsid w:val="00C3052A"/>
    <w:rsid w:val="00C30575"/>
    <w:rsid w:val="00C305DF"/>
    <w:rsid w:val="00C306EC"/>
    <w:rsid w:val="00C30767"/>
    <w:rsid w:val="00C30782"/>
    <w:rsid w:val="00C30788"/>
    <w:rsid w:val="00C308E4"/>
    <w:rsid w:val="00C3094C"/>
    <w:rsid w:val="00C30AE4"/>
    <w:rsid w:val="00C30D10"/>
    <w:rsid w:val="00C30D80"/>
    <w:rsid w:val="00C30D84"/>
    <w:rsid w:val="00C30F8A"/>
    <w:rsid w:val="00C31302"/>
    <w:rsid w:val="00C3132B"/>
    <w:rsid w:val="00C31483"/>
    <w:rsid w:val="00C315B8"/>
    <w:rsid w:val="00C3188D"/>
    <w:rsid w:val="00C3192B"/>
    <w:rsid w:val="00C31C08"/>
    <w:rsid w:val="00C32059"/>
    <w:rsid w:val="00C322E6"/>
    <w:rsid w:val="00C323B7"/>
    <w:rsid w:val="00C325A5"/>
    <w:rsid w:val="00C3264B"/>
    <w:rsid w:val="00C32664"/>
    <w:rsid w:val="00C32974"/>
    <w:rsid w:val="00C32ACC"/>
    <w:rsid w:val="00C32DAC"/>
    <w:rsid w:val="00C330C7"/>
    <w:rsid w:val="00C33126"/>
    <w:rsid w:val="00C33181"/>
    <w:rsid w:val="00C33186"/>
    <w:rsid w:val="00C33356"/>
    <w:rsid w:val="00C336CA"/>
    <w:rsid w:val="00C337AB"/>
    <w:rsid w:val="00C33884"/>
    <w:rsid w:val="00C34037"/>
    <w:rsid w:val="00C340E7"/>
    <w:rsid w:val="00C344D7"/>
    <w:rsid w:val="00C34608"/>
    <w:rsid w:val="00C34C3C"/>
    <w:rsid w:val="00C34F99"/>
    <w:rsid w:val="00C34FCC"/>
    <w:rsid w:val="00C3533E"/>
    <w:rsid w:val="00C3563E"/>
    <w:rsid w:val="00C3568D"/>
    <w:rsid w:val="00C356EC"/>
    <w:rsid w:val="00C358A3"/>
    <w:rsid w:val="00C3625A"/>
    <w:rsid w:val="00C364C9"/>
    <w:rsid w:val="00C36C78"/>
    <w:rsid w:val="00C371BC"/>
    <w:rsid w:val="00C371CC"/>
    <w:rsid w:val="00C374D3"/>
    <w:rsid w:val="00C3756A"/>
    <w:rsid w:val="00C375E3"/>
    <w:rsid w:val="00C37B7B"/>
    <w:rsid w:val="00C37EAE"/>
    <w:rsid w:val="00C37F39"/>
    <w:rsid w:val="00C40502"/>
    <w:rsid w:val="00C4054F"/>
    <w:rsid w:val="00C405AF"/>
    <w:rsid w:val="00C405F0"/>
    <w:rsid w:val="00C40973"/>
    <w:rsid w:val="00C40B48"/>
    <w:rsid w:val="00C40D8C"/>
    <w:rsid w:val="00C40ED0"/>
    <w:rsid w:val="00C41021"/>
    <w:rsid w:val="00C41083"/>
    <w:rsid w:val="00C41126"/>
    <w:rsid w:val="00C415FB"/>
    <w:rsid w:val="00C41735"/>
    <w:rsid w:val="00C41864"/>
    <w:rsid w:val="00C41E53"/>
    <w:rsid w:val="00C4204E"/>
    <w:rsid w:val="00C42146"/>
    <w:rsid w:val="00C42158"/>
    <w:rsid w:val="00C423FC"/>
    <w:rsid w:val="00C425C2"/>
    <w:rsid w:val="00C42CEC"/>
    <w:rsid w:val="00C43066"/>
    <w:rsid w:val="00C43091"/>
    <w:rsid w:val="00C43B16"/>
    <w:rsid w:val="00C43DE2"/>
    <w:rsid w:val="00C44034"/>
    <w:rsid w:val="00C44485"/>
    <w:rsid w:val="00C44494"/>
    <w:rsid w:val="00C446B2"/>
    <w:rsid w:val="00C44857"/>
    <w:rsid w:val="00C4488E"/>
    <w:rsid w:val="00C44A8B"/>
    <w:rsid w:val="00C44BF7"/>
    <w:rsid w:val="00C44C01"/>
    <w:rsid w:val="00C44E34"/>
    <w:rsid w:val="00C44F31"/>
    <w:rsid w:val="00C45067"/>
    <w:rsid w:val="00C45548"/>
    <w:rsid w:val="00C45870"/>
    <w:rsid w:val="00C45876"/>
    <w:rsid w:val="00C45C5E"/>
    <w:rsid w:val="00C45F64"/>
    <w:rsid w:val="00C4654E"/>
    <w:rsid w:val="00C46D2D"/>
    <w:rsid w:val="00C46ED6"/>
    <w:rsid w:val="00C47205"/>
    <w:rsid w:val="00C473CA"/>
    <w:rsid w:val="00C47786"/>
    <w:rsid w:val="00C47825"/>
    <w:rsid w:val="00C47B4E"/>
    <w:rsid w:val="00C47FD3"/>
    <w:rsid w:val="00C500F0"/>
    <w:rsid w:val="00C50145"/>
    <w:rsid w:val="00C5025B"/>
    <w:rsid w:val="00C5030B"/>
    <w:rsid w:val="00C503C0"/>
    <w:rsid w:val="00C50427"/>
    <w:rsid w:val="00C5044D"/>
    <w:rsid w:val="00C504BC"/>
    <w:rsid w:val="00C50532"/>
    <w:rsid w:val="00C5068D"/>
    <w:rsid w:val="00C50DBD"/>
    <w:rsid w:val="00C50E0E"/>
    <w:rsid w:val="00C51027"/>
    <w:rsid w:val="00C51045"/>
    <w:rsid w:val="00C51334"/>
    <w:rsid w:val="00C51724"/>
    <w:rsid w:val="00C51D07"/>
    <w:rsid w:val="00C51DF5"/>
    <w:rsid w:val="00C51E3D"/>
    <w:rsid w:val="00C5206C"/>
    <w:rsid w:val="00C524E9"/>
    <w:rsid w:val="00C527AF"/>
    <w:rsid w:val="00C52B6D"/>
    <w:rsid w:val="00C52C30"/>
    <w:rsid w:val="00C52E40"/>
    <w:rsid w:val="00C52E77"/>
    <w:rsid w:val="00C5304D"/>
    <w:rsid w:val="00C531F4"/>
    <w:rsid w:val="00C533D9"/>
    <w:rsid w:val="00C533E0"/>
    <w:rsid w:val="00C535E5"/>
    <w:rsid w:val="00C5376A"/>
    <w:rsid w:val="00C53939"/>
    <w:rsid w:val="00C539CA"/>
    <w:rsid w:val="00C53A6B"/>
    <w:rsid w:val="00C53B0F"/>
    <w:rsid w:val="00C5409F"/>
    <w:rsid w:val="00C5449F"/>
    <w:rsid w:val="00C544E6"/>
    <w:rsid w:val="00C54684"/>
    <w:rsid w:val="00C546D3"/>
    <w:rsid w:val="00C54DDB"/>
    <w:rsid w:val="00C551A4"/>
    <w:rsid w:val="00C55442"/>
    <w:rsid w:val="00C5575F"/>
    <w:rsid w:val="00C558AA"/>
    <w:rsid w:val="00C55914"/>
    <w:rsid w:val="00C55960"/>
    <w:rsid w:val="00C55A3A"/>
    <w:rsid w:val="00C55BCB"/>
    <w:rsid w:val="00C55D4D"/>
    <w:rsid w:val="00C55D5E"/>
    <w:rsid w:val="00C55E64"/>
    <w:rsid w:val="00C56145"/>
    <w:rsid w:val="00C561ED"/>
    <w:rsid w:val="00C56541"/>
    <w:rsid w:val="00C56AA2"/>
    <w:rsid w:val="00C56BB3"/>
    <w:rsid w:val="00C56CA9"/>
    <w:rsid w:val="00C57072"/>
    <w:rsid w:val="00C574B4"/>
    <w:rsid w:val="00C57854"/>
    <w:rsid w:val="00C57B7C"/>
    <w:rsid w:val="00C57EF6"/>
    <w:rsid w:val="00C57FE4"/>
    <w:rsid w:val="00C6019A"/>
    <w:rsid w:val="00C602BD"/>
    <w:rsid w:val="00C6034C"/>
    <w:rsid w:val="00C6044D"/>
    <w:rsid w:val="00C60756"/>
    <w:rsid w:val="00C609BA"/>
    <w:rsid w:val="00C60C9F"/>
    <w:rsid w:val="00C60D9D"/>
    <w:rsid w:val="00C60DB5"/>
    <w:rsid w:val="00C60E2C"/>
    <w:rsid w:val="00C60EB9"/>
    <w:rsid w:val="00C60F8F"/>
    <w:rsid w:val="00C60FB1"/>
    <w:rsid w:val="00C611F3"/>
    <w:rsid w:val="00C6134C"/>
    <w:rsid w:val="00C614A7"/>
    <w:rsid w:val="00C617EB"/>
    <w:rsid w:val="00C61955"/>
    <w:rsid w:val="00C61AEF"/>
    <w:rsid w:val="00C61CD2"/>
    <w:rsid w:val="00C61DD5"/>
    <w:rsid w:val="00C621F6"/>
    <w:rsid w:val="00C622DC"/>
    <w:rsid w:val="00C62334"/>
    <w:rsid w:val="00C623B7"/>
    <w:rsid w:val="00C625B6"/>
    <w:rsid w:val="00C6292E"/>
    <w:rsid w:val="00C630A1"/>
    <w:rsid w:val="00C6324C"/>
    <w:rsid w:val="00C63687"/>
    <w:rsid w:val="00C637B6"/>
    <w:rsid w:val="00C6392C"/>
    <w:rsid w:val="00C63EE4"/>
    <w:rsid w:val="00C6445E"/>
    <w:rsid w:val="00C644C6"/>
    <w:rsid w:val="00C6462D"/>
    <w:rsid w:val="00C648CA"/>
    <w:rsid w:val="00C64A9F"/>
    <w:rsid w:val="00C64AA5"/>
    <w:rsid w:val="00C64D50"/>
    <w:rsid w:val="00C65089"/>
    <w:rsid w:val="00C6514B"/>
    <w:rsid w:val="00C652E0"/>
    <w:rsid w:val="00C65A3E"/>
    <w:rsid w:val="00C65D3C"/>
    <w:rsid w:val="00C65E1D"/>
    <w:rsid w:val="00C65E3B"/>
    <w:rsid w:val="00C65F30"/>
    <w:rsid w:val="00C66123"/>
    <w:rsid w:val="00C6614C"/>
    <w:rsid w:val="00C6618F"/>
    <w:rsid w:val="00C6647C"/>
    <w:rsid w:val="00C6683D"/>
    <w:rsid w:val="00C66B70"/>
    <w:rsid w:val="00C66E06"/>
    <w:rsid w:val="00C67004"/>
    <w:rsid w:val="00C672E5"/>
    <w:rsid w:val="00C673AE"/>
    <w:rsid w:val="00C6750D"/>
    <w:rsid w:val="00C67648"/>
    <w:rsid w:val="00C67B6D"/>
    <w:rsid w:val="00C67C6E"/>
    <w:rsid w:val="00C67C7A"/>
    <w:rsid w:val="00C67CEF"/>
    <w:rsid w:val="00C67EB3"/>
    <w:rsid w:val="00C700E6"/>
    <w:rsid w:val="00C70665"/>
    <w:rsid w:val="00C706F1"/>
    <w:rsid w:val="00C708B9"/>
    <w:rsid w:val="00C70990"/>
    <w:rsid w:val="00C70B66"/>
    <w:rsid w:val="00C70D3C"/>
    <w:rsid w:val="00C70EFE"/>
    <w:rsid w:val="00C710D0"/>
    <w:rsid w:val="00C711EF"/>
    <w:rsid w:val="00C71460"/>
    <w:rsid w:val="00C71971"/>
    <w:rsid w:val="00C71984"/>
    <w:rsid w:val="00C71ABB"/>
    <w:rsid w:val="00C71D11"/>
    <w:rsid w:val="00C72035"/>
    <w:rsid w:val="00C72170"/>
    <w:rsid w:val="00C723BA"/>
    <w:rsid w:val="00C7260D"/>
    <w:rsid w:val="00C72746"/>
    <w:rsid w:val="00C7292F"/>
    <w:rsid w:val="00C72967"/>
    <w:rsid w:val="00C72A05"/>
    <w:rsid w:val="00C72B25"/>
    <w:rsid w:val="00C72D6C"/>
    <w:rsid w:val="00C72F92"/>
    <w:rsid w:val="00C7301C"/>
    <w:rsid w:val="00C73180"/>
    <w:rsid w:val="00C73226"/>
    <w:rsid w:val="00C736CB"/>
    <w:rsid w:val="00C73733"/>
    <w:rsid w:val="00C73A00"/>
    <w:rsid w:val="00C73AA6"/>
    <w:rsid w:val="00C73ACE"/>
    <w:rsid w:val="00C73C4F"/>
    <w:rsid w:val="00C73CB8"/>
    <w:rsid w:val="00C73E8A"/>
    <w:rsid w:val="00C74117"/>
    <w:rsid w:val="00C74290"/>
    <w:rsid w:val="00C743BD"/>
    <w:rsid w:val="00C7484C"/>
    <w:rsid w:val="00C74B99"/>
    <w:rsid w:val="00C74C95"/>
    <w:rsid w:val="00C74DD3"/>
    <w:rsid w:val="00C7543D"/>
    <w:rsid w:val="00C75801"/>
    <w:rsid w:val="00C7590E"/>
    <w:rsid w:val="00C75B2D"/>
    <w:rsid w:val="00C75D0C"/>
    <w:rsid w:val="00C75F61"/>
    <w:rsid w:val="00C76077"/>
    <w:rsid w:val="00C760BD"/>
    <w:rsid w:val="00C76508"/>
    <w:rsid w:val="00C767CE"/>
    <w:rsid w:val="00C76A61"/>
    <w:rsid w:val="00C76AFF"/>
    <w:rsid w:val="00C76CA2"/>
    <w:rsid w:val="00C76D14"/>
    <w:rsid w:val="00C76D59"/>
    <w:rsid w:val="00C76E66"/>
    <w:rsid w:val="00C77056"/>
    <w:rsid w:val="00C771CF"/>
    <w:rsid w:val="00C77649"/>
    <w:rsid w:val="00C776D4"/>
    <w:rsid w:val="00C778E5"/>
    <w:rsid w:val="00C779CE"/>
    <w:rsid w:val="00C77AD8"/>
    <w:rsid w:val="00C77C28"/>
    <w:rsid w:val="00C77F6E"/>
    <w:rsid w:val="00C80040"/>
    <w:rsid w:val="00C801C7"/>
    <w:rsid w:val="00C802CC"/>
    <w:rsid w:val="00C806A1"/>
    <w:rsid w:val="00C80A0B"/>
    <w:rsid w:val="00C80AAD"/>
    <w:rsid w:val="00C80C26"/>
    <w:rsid w:val="00C80E83"/>
    <w:rsid w:val="00C8110C"/>
    <w:rsid w:val="00C812A2"/>
    <w:rsid w:val="00C814B5"/>
    <w:rsid w:val="00C81506"/>
    <w:rsid w:val="00C81692"/>
    <w:rsid w:val="00C81BB2"/>
    <w:rsid w:val="00C81C2D"/>
    <w:rsid w:val="00C81C34"/>
    <w:rsid w:val="00C81E3C"/>
    <w:rsid w:val="00C81E67"/>
    <w:rsid w:val="00C81FA8"/>
    <w:rsid w:val="00C82051"/>
    <w:rsid w:val="00C821EE"/>
    <w:rsid w:val="00C82986"/>
    <w:rsid w:val="00C82A00"/>
    <w:rsid w:val="00C82CD7"/>
    <w:rsid w:val="00C82E18"/>
    <w:rsid w:val="00C82E4E"/>
    <w:rsid w:val="00C8311B"/>
    <w:rsid w:val="00C83263"/>
    <w:rsid w:val="00C83663"/>
    <w:rsid w:val="00C838A0"/>
    <w:rsid w:val="00C83A04"/>
    <w:rsid w:val="00C83A77"/>
    <w:rsid w:val="00C83C90"/>
    <w:rsid w:val="00C83C91"/>
    <w:rsid w:val="00C8496E"/>
    <w:rsid w:val="00C84C30"/>
    <w:rsid w:val="00C84CB5"/>
    <w:rsid w:val="00C84F32"/>
    <w:rsid w:val="00C853D1"/>
    <w:rsid w:val="00C85460"/>
    <w:rsid w:val="00C85945"/>
    <w:rsid w:val="00C85A43"/>
    <w:rsid w:val="00C85B95"/>
    <w:rsid w:val="00C85BAA"/>
    <w:rsid w:val="00C85C30"/>
    <w:rsid w:val="00C85C77"/>
    <w:rsid w:val="00C85E06"/>
    <w:rsid w:val="00C863C4"/>
    <w:rsid w:val="00C86477"/>
    <w:rsid w:val="00C869AE"/>
    <w:rsid w:val="00C869E3"/>
    <w:rsid w:val="00C86A40"/>
    <w:rsid w:val="00C86B1D"/>
    <w:rsid w:val="00C87156"/>
    <w:rsid w:val="00C873B4"/>
    <w:rsid w:val="00C8751F"/>
    <w:rsid w:val="00C87BB8"/>
    <w:rsid w:val="00C87C60"/>
    <w:rsid w:val="00C87F37"/>
    <w:rsid w:val="00C9000A"/>
    <w:rsid w:val="00C9030C"/>
    <w:rsid w:val="00C9081F"/>
    <w:rsid w:val="00C90885"/>
    <w:rsid w:val="00C90F16"/>
    <w:rsid w:val="00C91022"/>
    <w:rsid w:val="00C91250"/>
    <w:rsid w:val="00C91972"/>
    <w:rsid w:val="00C91AA4"/>
    <w:rsid w:val="00C91ADF"/>
    <w:rsid w:val="00C92524"/>
    <w:rsid w:val="00C9252D"/>
    <w:rsid w:val="00C925BC"/>
    <w:rsid w:val="00C92635"/>
    <w:rsid w:val="00C927BC"/>
    <w:rsid w:val="00C92874"/>
    <w:rsid w:val="00C929EF"/>
    <w:rsid w:val="00C9303D"/>
    <w:rsid w:val="00C930C9"/>
    <w:rsid w:val="00C9316D"/>
    <w:rsid w:val="00C93224"/>
    <w:rsid w:val="00C93451"/>
    <w:rsid w:val="00C9373C"/>
    <w:rsid w:val="00C938B2"/>
    <w:rsid w:val="00C939E9"/>
    <w:rsid w:val="00C9432F"/>
    <w:rsid w:val="00C945FB"/>
    <w:rsid w:val="00C94ADB"/>
    <w:rsid w:val="00C94C38"/>
    <w:rsid w:val="00C94D10"/>
    <w:rsid w:val="00C94E13"/>
    <w:rsid w:val="00C94EDC"/>
    <w:rsid w:val="00C95037"/>
    <w:rsid w:val="00C9514D"/>
    <w:rsid w:val="00C95258"/>
    <w:rsid w:val="00C95347"/>
    <w:rsid w:val="00C95593"/>
    <w:rsid w:val="00C95911"/>
    <w:rsid w:val="00C95CDB"/>
    <w:rsid w:val="00C95E2B"/>
    <w:rsid w:val="00C96141"/>
    <w:rsid w:val="00C9616A"/>
    <w:rsid w:val="00C964E8"/>
    <w:rsid w:val="00C96817"/>
    <w:rsid w:val="00C96E25"/>
    <w:rsid w:val="00C96ED2"/>
    <w:rsid w:val="00C97020"/>
    <w:rsid w:val="00C97124"/>
    <w:rsid w:val="00C97186"/>
    <w:rsid w:val="00C972CA"/>
    <w:rsid w:val="00C9750D"/>
    <w:rsid w:val="00C97535"/>
    <w:rsid w:val="00C976FE"/>
    <w:rsid w:val="00C97765"/>
    <w:rsid w:val="00C97859"/>
    <w:rsid w:val="00C97B99"/>
    <w:rsid w:val="00C97E97"/>
    <w:rsid w:val="00C97F38"/>
    <w:rsid w:val="00CA06C3"/>
    <w:rsid w:val="00CA0D5B"/>
    <w:rsid w:val="00CA0F53"/>
    <w:rsid w:val="00CA0F5D"/>
    <w:rsid w:val="00CA0F8B"/>
    <w:rsid w:val="00CA102E"/>
    <w:rsid w:val="00CA10BE"/>
    <w:rsid w:val="00CA1202"/>
    <w:rsid w:val="00CA155C"/>
    <w:rsid w:val="00CA165D"/>
    <w:rsid w:val="00CA1A83"/>
    <w:rsid w:val="00CA1BC7"/>
    <w:rsid w:val="00CA1C14"/>
    <w:rsid w:val="00CA1C8D"/>
    <w:rsid w:val="00CA25A7"/>
    <w:rsid w:val="00CA290F"/>
    <w:rsid w:val="00CA2C15"/>
    <w:rsid w:val="00CA2FA7"/>
    <w:rsid w:val="00CA326F"/>
    <w:rsid w:val="00CA3295"/>
    <w:rsid w:val="00CA35F6"/>
    <w:rsid w:val="00CA36BB"/>
    <w:rsid w:val="00CA3906"/>
    <w:rsid w:val="00CA3978"/>
    <w:rsid w:val="00CA3AF8"/>
    <w:rsid w:val="00CA3C33"/>
    <w:rsid w:val="00CA3E13"/>
    <w:rsid w:val="00CA4001"/>
    <w:rsid w:val="00CA42CF"/>
    <w:rsid w:val="00CA456F"/>
    <w:rsid w:val="00CA4743"/>
    <w:rsid w:val="00CA4748"/>
    <w:rsid w:val="00CA477E"/>
    <w:rsid w:val="00CA4837"/>
    <w:rsid w:val="00CA48BB"/>
    <w:rsid w:val="00CA4A99"/>
    <w:rsid w:val="00CA4BB7"/>
    <w:rsid w:val="00CA4CB3"/>
    <w:rsid w:val="00CA4D6B"/>
    <w:rsid w:val="00CA51C1"/>
    <w:rsid w:val="00CA5469"/>
    <w:rsid w:val="00CA55EA"/>
    <w:rsid w:val="00CA59B7"/>
    <w:rsid w:val="00CA59E1"/>
    <w:rsid w:val="00CA5F50"/>
    <w:rsid w:val="00CA5FAF"/>
    <w:rsid w:val="00CA63A1"/>
    <w:rsid w:val="00CA6456"/>
    <w:rsid w:val="00CA655D"/>
    <w:rsid w:val="00CA6873"/>
    <w:rsid w:val="00CA68E1"/>
    <w:rsid w:val="00CA69C0"/>
    <w:rsid w:val="00CA6C6D"/>
    <w:rsid w:val="00CA73C7"/>
    <w:rsid w:val="00CA7489"/>
    <w:rsid w:val="00CA76C4"/>
    <w:rsid w:val="00CA7709"/>
    <w:rsid w:val="00CA7773"/>
    <w:rsid w:val="00CA7DB9"/>
    <w:rsid w:val="00CB01E1"/>
    <w:rsid w:val="00CB03AB"/>
    <w:rsid w:val="00CB0963"/>
    <w:rsid w:val="00CB0D6E"/>
    <w:rsid w:val="00CB103B"/>
    <w:rsid w:val="00CB10C3"/>
    <w:rsid w:val="00CB14DC"/>
    <w:rsid w:val="00CB15D2"/>
    <w:rsid w:val="00CB1730"/>
    <w:rsid w:val="00CB178C"/>
    <w:rsid w:val="00CB18E5"/>
    <w:rsid w:val="00CB1B35"/>
    <w:rsid w:val="00CB1C7A"/>
    <w:rsid w:val="00CB1DA4"/>
    <w:rsid w:val="00CB1ED6"/>
    <w:rsid w:val="00CB2105"/>
    <w:rsid w:val="00CB230F"/>
    <w:rsid w:val="00CB23E7"/>
    <w:rsid w:val="00CB2602"/>
    <w:rsid w:val="00CB2ACF"/>
    <w:rsid w:val="00CB2B66"/>
    <w:rsid w:val="00CB2FAE"/>
    <w:rsid w:val="00CB3128"/>
    <w:rsid w:val="00CB3629"/>
    <w:rsid w:val="00CB3654"/>
    <w:rsid w:val="00CB366E"/>
    <w:rsid w:val="00CB3A5A"/>
    <w:rsid w:val="00CB3B67"/>
    <w:rsid w:val="00CB3BC5"/>
    <w:rsid w:val="00CB4074"/>
    <w:rsid w:val="00CB41B6"/>
    <w:rsid w:val="00CB42AB"/>
    <w:rsid w:val="00CB499C"/>
    <w:rsid w:val="00CB5026"/>
    <w:rsid w:val="00CB52E6"/>
    <w:rsid w:val="00CB5B24"/>
    <w:rsid w:val="00CB5CCD"/>
    <w:rsid w:val="00CB5DC6"/>
    <w:rsid w:val="00CB5E58"/>
    <w:rsid w:val="00CB5EA7"/>
    <w:rsid w:val="00CB63C1"/>
    <w:rsid w:val="00CB6868"/>
    <w:rsid w:val="00CB686F"/>
    <w:rsid w:val="00CB691E"/>
    <w:rsid w:val="00CB6A5A"/>
    <w:rsid w:val="00CB7303"/>
    <w:rsid w:val="00CB73AD"/>
    <w:rsid w:val="00CB73D9"/>
    <w:rsid w:val="00CB74FE"/>
    <w:rsid w:val="00CB751D"/>
    <w:rsid w:val="00CB786C"/>
    <w:rsid w:val="00CC03D6"/>
    <w:rsid w:val="00CC040B"/>
    <w:rsid w:val="00CC04FA"/>
    <w:rsid w:val="00CC057F"/>
    <w:rsid w:val="00CC077F"/>
    <w:rsid w:val="00CC0AF4"/>
    <w:rsid w:val="00CC0D08"/>
    <w:rsid w:val="00CC0E86"/>
    <w:rsid w:val="00CC0E89"/>
    <w:rsid w:val="00CC0FEE"/>
    <w:rsid w:val="00CC1137"/>
    <w:rsid w:val="00CC135B"/>
    <w:rsid w:val="00CC14E2"/>
    <w:rsid w:val="00CC1955"/>
    <w:rsid w:val="00CC1974"/>
    <w:rsid w:val="00CC1ABB"/>
    <w:rsid w:val="00CC1F12"/>
    <w:rsid w:val="00CC1FD0"/>
    <w:rsid w:val="00CC2154"/>
    <w:rsid w:val="00CC2199"/>
    <w:rsid w:val="00CC21F5"/>
    <w:rsid w:val="00CC254B"/>
    <w:rsid w:val="00CC26AE"/>
    <w:rsid w:val="00CC2AB1"/>
    <w:rsid w:val="00CC2BA6"/>
    <w:rsid w:val="00CC2E1F"/>
    <w:rsid w:val="00CC2E5D"/>
    <w:rsid w:val="00CC2F56"/>
    <w:rsid w:val="00CC309B"/>
    <w:rsid w:val="00CC33C5"/>
    <w:rsid w:val="00CC3465"/>
    <w:rsid w:val="00CC34C6"/>
    <w:rsid w:val="00CC3695"/>
    <w:rsid w:val="00CC45D8"/>
    <w:rsid w:val="00CC4625"/>
    <w:rsid w:val="00CC4751"/>
    <w:rsid w:val="00CC47ED"/>
    <w:rsid w:val="00CC49A7"/>
    <w:rsid w:val="00CC4B6F"/>
    <w:rsid w:val="00CC4CE5"/>
    <w:rsid w:val="00CC4E9C"/>
    <w:rsid w:val="00CC5088"/>
    <w:rsid w:val="00CC5359"/>
    <w:rsid w:val="00CC604B"/>
    <w:rsid w:val="00CC643D"/>
    <w:rsid w:val="00CC6B4D"/>
    <w:rsid w:val="00CC6CC6"/>
    <w:rsid w:val="00CC6F5B"/>
    <w:rsid w:val="00CC72B4"/>
    <w:rsid w:val="00CC751C"/>
    <w:rsid w:val="00CC7EB6"/>
    <w:rsid w:val="00CC7FCB"/>
    <w:rsid w:val="00CC7FE4"/>
    <w:rsid w:val="00CD00A7"/>
    <w:rsid w:val="00CD02EE"/>
    <w:rsid w:val="00CD06A4"/>
    <w:rsid w:val="00CD089F"/>
    <w:rsid w:val="00CD0D18"/>
    <w:rsid w:val="00CD0FAF"/>
    <w:rsid w:val="00CD133B"/>
    <w:rsid w:val="00CD16B0"/>
    <w:rsid w:val="00CD16D8"/>
    <w:rsid w:val="00CD1700"/>
    <w:rsid w:val="00CD1BF8"/>
    <w:rsid w:val="00CD1C4F"/>
    <w:rsid w:val="00CD1C8E"/>
    <w:rsid w:val="00CD1CA2"/>
    <w:rsid w:val="00CD2420"/>
    <w:rsid w:val="00CD2531"/>
    <w:rsid w:val="00CD2731"/>
    <w:rsid w:val="00CD286D"/>
    <w:rsid w:val="00CD2B65"/>
    <w:rsid w:val="00CD2C9A"/>
    <w:rsid w:val="00CD2DB6"/>
    <w:rsid w:val="00CD2FAC"/>
    <w:rsid w:val="00CD2FCA"/>
    <w:rsid w:val="00CD315C"/>
    <w:rsid w:val="00CD3351"/>
    <w:rsid w:val="00CD3643"/>
    <w:rsid w:val="00CD425C"/>
    <w:rsid w:val="00CD4321"/>
    <w:rsid w:val="00CD46B6"/>
    <w:rsid w:val="00CD49BE"/>
    <w:rsid w:val="00CD4C02"/>
    <w:rsid w:val="00CD4D5B"/>
    <w:rsid w:val="00CD4EDD"/>
    <w:rsid w:val="00CD55BD"/>
    <w:rsid w:val="00CD562A"/>
    <w:rsid w:val="00CD58CE"/>
    <w:rsid w:val="00CD5B2C"/>
    <w:rsid w:val="00CD5BCC"/>
    <w:rsid w:val="00CD5BE7"/>
    <w:rsid w:val="00CD5CFB"/>
    <w:rsid w:val="00CD5DEF"/>
    <w:rsid w:val="00CD6096"/>
    <w:rsid w:val="00CD60E5"/>
    <w:rsid w:val="00CD6100"/>
    <w:rsid w:val="00CD62AF"/>
    <w:rsid w:val="00CD6434"/>
    <w:rsid w:val="00CD6879"/>
    <w:rsid w:val="00CD6B00"/>
    <w:rsid w:val="00CD755D"/>
    <w:rsid w:val="00CD76EA"/>
    <w:rsid w:val="00CD7AF9"/>
    <w:rsid w:val="00CE042D"/>
    <w:rsid w:val="00CE0DE6"/>
    <w:rsid w:val="00CE0EE5"/>
    <w:rsid w:val="00CE0FE6"/>
    <w:rsid w:val="00CE1518"/>
    <w:rsid w:val="00CE1529"/>
    <w:rsid w:val="00CE1813"/>
    <w:rsid w:val="00CE19C9"/>
    <w:rsid w:val="00CE1B4B"/>
    <w:rsid w:val="00CE1D20"/>
    <w:rsid w:val="00CE21FA"/>
    <w:rsid w:val="00CE24C6"/>
    <w:rsid w:val="00CE28F9"/>
    <w:rsid w:val="00CE2957"/>
    <w:rsid w:val="00CE29A1"/>
    <w:rsid w:val="00CE2A2D"/>
    <w:rsid w:val="00CE2A87"/>
    <w:rsid w:val="00CE2A89"/>
    <w:rsid w:val="00CE2D55"/>
    <w:rsid w:val="00CE2E6D"/>
    <w:rsid w:val="00CE3029"/>
    <w:rsid w:val="00CE34A6"/>
    <w:rsid w:val="00CE3571"/>
    <w:rsid w:val="00CE3DFE"/>
    <w:rsid w:val="00CE3FB2"/>
    <w:rsid w:val="00CE4133"/>
    <w:rsid w:val="00CE44CB"/>
    <w:rsid w:val="00CE4718"/>
    <w:rsid w:val="00CE4774"/>
    <w:rsid w:val="00CE49B2"/>
    <w:rsid w:val="00CE4CAD"/>
    <w:rsid w:val="00CE4D18"/>
    <w:rsid w:val="00CE4D26"/>
    <w:rsid w:val="00CE54F6"/>
    <w:rsid w:val="00CE5887"/>
    <w:rsid w:val="00CE5A67"/>
    <w:rsid w:val="00CE5A79"/>
    <w:rsid w:val="00CE5B66"/>
    <w:rsid w:val="00CE5E0F"/>
    <w:rsid w:val="00CE610A"/>
    <w:rsid w:val="00CE62E3"/>
    <w:rsid w:val="00CE6356"/>
    <w:rsid w:val="00CE64E7"/>
    <w:rsid w:val="00CE6508"/>
    <w:rsid w:val="00CE6D9A"/>
    <w:rsid w:val="00CE7130"/>
    <w:rsid w:val="00CE7564"/>
    <w:rsid w:val="00CE77A5"/>
    <w:rsid w:val="00CE7826"/>
    <w:rsid w:val="00CF046B"/>
    <w:rsid w:val="00CF0879"/>
    <w:rsid w:val="00CF08E1"/>
    <w:rsid w:val="00CF096F"/>
    <w:rsid w:val="00CF09D1"/>
    <w:rsid w:val="00CF0A09"/>
    <w:rsid w:val="00CF0BDD"/>
    <w:rsid w:val="00CF12A4"/>
    <w:rsid w:val="00CF12A5"/>
    <w:rsid w:val="00CF1945"/>
    <w:rsid w:val="00CF1A2B"/>
    <w:rsid w:val="00CF1A6D"/>
    <w:rsid w:val="00CF1CDD"/>
    <w:rsid w:val="00CF1EF6"/>
    <w:rsid w:val="00CF2803"/>
    <w:rsid w:val="00CF2A7C"/>
    <w:rsid w:val="00CF2C87"/>
    <w:rsid w:val="00CF2D28"/>
    <w:rsid w:val="00CF2F63"/>
    <w:rsid w:val="00CF313F"/>
    <w:rsid w:val="00CF34A9"/>
    <w:rsid w:val="00CF35E9"/>
    <w:rsid w:val="00CF3A0F"/>
    <w:rsid w:val="00CF3A61"/>
    <w:rsid w:val="00CF3ABC"/>
    <w:rsid w:val="00CF3FD7"/>
    <w:rsid w:val="00CF43F5"/>
    <w:rsid w:val="00CF446F"/>
    <w:rsid w:val="00CF44F8"/>
    <w:rsid w:val="00CF4525"/>
    <w:rsid w:val="00CF4756"/>
    <w:rsid w:val="00CF484A"/>
    <w:rsid w:val="00CF4E05"/>
    <w:rsid w:val="00CF527D"/>
    <w:rsid w:val="00CF567F"/>
    <w:rsid w:val="00CF589D"/>
    <w:rsid w:val="00CF5A63"/>
    <w:rsid w:val="00CF5B5C"/>
    <w:rsid w:val="00CF5D74"/>
    <w:rsid w:val="00CF5E12"/>
    <w:rsid w:val="00CF6330"/>
    <w:rsid w:val="00CF646A"/>
    <w:rsid w:val="00CF6504"/>
    <w:rsid w:val="00CF65F2"/>
    <w:rsid w:val="00CF6A39"/>
    <w:rsid w:val="00CF6AB3"/>
    <w:rsid w:val="00CF6E47"/>
    <w:rsid w:val="00CF6E80"/>
    <w:rsid w:val="00CF79E6"/>
    <w:rsid w:val="00CF7BF6"/>
    <w:rsid w:val="00CF7CAA"/>
    <w:rsid w:val="00D0045D"/>
    <w:rsid w:val="00D009EE"/>
    <w:rsid w:val="00D00DA7"/>
    <w:rsid w:val="00D00EB7"/>
    <w:rsid w:val="00D00F28"/>
    <w:rsid w:val="00D00F9D"/>
    <w:rsid w:val="00D01143"/>
    <w:rsid w:val="00D01195"/>
    <w:rsid w:val="00D01523"/>
    <w:rsid w:val="00D01703"/>
    <w:rsid w:val="00D01728"/>
    <w:rsid w:val="00D0178D"/>
    <w:rsid w:val="00D01B25"/>
    <w:rsid w:val="00D01C07"/>
    <w:rsid w:val="00D01DFC"/>
    <w:rsid w:val="00D01E8A"/>
    <w:rsid w:val="00D01F4A"/>
    <w:rsid w:val="00D0228F"/>
    <w:rsid w:val="00D02A70"/>
    <w:rsid w:val="00D02DE6"/>
    <w:rsid w:val="00D0309A"/>
    <w:rsid w:val="00D03254"/>
    <w:rsid w:val="00D033E4"/>
    <w:rsid w:val="00D0349D"/>
    <w:rsid w:val="00D035A3"/>
    <w:rsid w:val="00D0398F"/>
    <w:rsid w:val="00D039E9"/>
    <w:rsid w:val="00D03B23"/>
    <w:rsid w:val="00D03D6F"/>
    <w:rsid w:val="00D03F63"/>
    <w:rsid w:val="00D03FB9"/>
    <w:rsid w:val="00D04148"/>
    <w:rsid w:val="00D0433C"/>
    <w:rsid w:val="00D043CA"/>
    <w:rsid w:val="00D04645"/>
    <w:rsid w:val="00D04725"/>
    <w:rsid w:val="00D04757"/>
    <w:rsid w:val="00D04817"/>
    <w:rsid w:val="00D04827"/>
    <w:rsid w:val="00D04A1E"/>
    <w:rsid w:val="00D04C15"/>
    <w:rsid w:val="00D04E51"/>
    <w:rsid w:val="00D0503C"/>
    <w:rsid w:val="00D053DF"/>
    <w:rsid w:val="00D0540B"/>
    <w:rsid w:val="00D05432"/>
    <w:rsid w:val="00D05439"/>
    <w:rsid w:val="00D0543D"/>
    <w:rsid w:val="00D05499"/>
    <w:rsid w:val="00D05B78"/>
    <w:rsid w:val="00D05E62"/>
    <w:rsid w:val="00D05EFC"/>
    <w:rsid w:val="00D05F1E"/>
    <w:rsid w:val="00D064B6"/>
    <w:rsid w:val="00D064CC"/>
    <w:rsid w:val="00D065EA"/>
    <w:rsid w:val="00D0676D"/>
    <w:rsid w:val="00D068C3"/>
    <w:rsid w:val="00D06A36"/>
    <w:rsid w:val="00D06A57"/>
    <w:rsid w:val="00D06B35"/>
    <w:rsid w:val="00D06DAD"/>
    <w:rsid w:val="00D06EBD"/>
    <w:rsid w:val="00D07286"/>
    <w:rsid w:val="00D074B0"/>
    <w:rsid w:val="00D07623"/>
    <w:rsid w:val="00D07B2B"/>
    <w:rsid w:val="00D07E83"/>
    <w:rsid w:val="00D07FA6"/>
    <w:rsid w:val="00D100A3"/>
    <w:rsid w:val="00D10335"/>
    <w:rsid w:val="00D10386"/>
    <w:rsid w:val="00D103D7"/>
    <w:rsid w:val="00D1040A"/>
    <w:rsid w:val="00D1041C"/>
    <w:rsid w:val="00D10664"/>
    <w:rsid w:val="00D10771"/>
    <w:rsid w:val="00D107CD"/>
    <w:rsid w:val="00D1089A"/>
    <w:rsid w:val="00D1092A"/>
    <w:rsid w:val="00D10A3D"/>
    <w:rsid w:val="00D10BAF"/>
    <w:rsid w:val="00D10C6B"/>
    <w:rsid w:val="00D111B0"/>
    <w:rsid w:val="00D11503"/>
    <w:rsid w:val="00D119B1"/>
    <w:rsid w:val="00D12139"/>
    <w:rsid w:val="00D121EC"/>
    <w:rsid w:val="00D123B3"/>
    <w:rsid w:val="00D127DA"/>
    <w:rsid w:val="00D128D0"/>
    <w:rsid w:val="00D1291F"/>
    <w:rsid w:val="00D12DA0"/>
    <w:rsid w:val="00D13D4D"/>
    <w:rsid w:val="00D13EE9"/>
    <w:rsid w:val="00D145A1"/>
    <w:rsid w:val="00D145ED"/>
    <w:rsid w:val="00D146D6"/>
    <w:rsid w:val="00D146E0"/>
    <w:rsid w:val="00D147EE"/>
    <w:rsid w:val="00D1480B"/>
    <w:rsid w:val="00D1488F"/>
    <w:rsid w:val="00D1504E"/>
    <w:rsid w:val="00D159C9"/>
    <w:rsid w:val="00D15AAD"/>
    <w:rsid w:val="00D15AFB"/>
    <w:rsid w:val="00D15B9B"/>
    <w:rsid w:val="00D15F58"/>
    <w:rsid w:val="00D1602E"/>
    <w:rsid w:val="00D160AE"/>
    <w:rsid w:val="00D16742"/>
    <w:rsid w:val="00D167E4"/>
    <w:rsid w:val="00D16B30"/>
    <w:rsid w:val="00D16C27"/>
    <w:rsid w:val="00D17224"/>
    <w:rsid w:val="00D1724D"/>
    <w:rsid w:val="00D17A66"/>
    <w:rsid w:val="00D17BAF"/>
    <w:rsid w:val="00D17C2D"/>
    <w:rsid w:val="00D17C75"/>
    <w:rsid w:val="00D17CC4"/>
    <w:rsid w:val="00D17DD4"/>
    <w:rsid w:val="00D2023B"/>
    <w:rsid w:val="00D20472"/>
    <w:rsid w:val="00D205DE"/>
    <w:rsid w:val="00D206E6"/>
    <w:rsid w:val="00D207FE"/>
    <w:rsid w:val="00D20B15"/>
    <w:rsid w:val="00D20C66"/>
    <w:rsid w:val="00D20FFC"/>
    <w:rsid w:val="00D21678"/>
    <w:rsid w:val="00D21AE2"/>
    <w:rsid w:val="00D21C83"/>
    <w:rsid w:val="00D21D40"/>
    <w:rsid w:val="00D21D9A"/>
    <w:rsid w:val="00D21ED2"/>
    <w:rsid w:val="00D2214A"/>
    <w:rsid w:val="00D2222F"/>
    <w:rsid w:val="00D22405"/>
    <w:rsid w:val="00D228FE"/>
    <w:rsid w:val="00D22A7F"/>
    <w:rsid w:val="00D22DED"/>
    <w:rsid w:val="00D22E58"/>
    <w:rsid w:val="00D2308D"/>
    <w:rsid w:val="00D2326E"/>
    <w:rsid w:val="00D2358B"/>
    <w:rsid w:val="00D23665"/>
    <w:rsid w:val="00D2366B"/>
    <w:rsid w:val="00D237F8"/>
    <w:rsid w:val="00D23AFD"/>
    <w:rsid w:val="00D23C25"/>
    <w:rsid w:val="00D23CAC"/>
    <w:rsid w:val="00D23E4F"/>
    <w:rsid w:val="00D2471D"/>
    <w:rsid w:val="00D2473B"/>
    <w:rsid w:val="00D2474A"/>
    <w:rsid w:val="00D247B0"/>
    <w:rsid w:val="00D24A7C"/>
    <w:rsid w:val="00D24B0E"/>
    <w:rsid w:val="00D24C97"/>
    <w:rsid w:val="00D24CEB"/>
    <w:rsid w:val="00D24DE5"/>
    <w:rsid w:val="00D24E7A"/>
    <w:rsid w:val="00D251EF"/>
    <w:rsid w:val="00D25696"/>
    <w:rsid w:val="00D2586E"/>
    <w:rsid w:val="00D25926"/>
    <w:rsid w:val="00D25AD1"/>
    <w:rsid w:val="00D25CE7"/>
    <w:rsid w:val="00D260ED"/>
    <w:rsid w:val="00D264B8"/>
    <w:rsid w:val="00D26893"/>
    <w:rsid w:val="00D26AA0"/>
    <w:rsid w:val="00D26CAD"/>
    <w:rsid w:val="00D26CAE"/>
    <w:rsid w:val="00D26D0D"/>
    <w:rsid w:val="00D2707A"/>
    <w:rsid w:val="00D27238"/>
    <w:rsid w:val="00D274B6"/>
    <w:rsid w:val="00D2766D"/>
    <w:rsid w:val="00D27A49"/>
    <w:rsid w:val="00D27ABC"/>
    <w:rsid w:val="00D27CBC"/>
    <w:rsid w:val="00D27DCA"/>
    <w:rsid w:val="00D27FD7"/>
    <w:rsid w:val="00D302E1"/>
    <w:rsid w:val="00D30901"/>
    <w:rsid w:val="00D31021"/>
    <w:rsid w:val="00D310B5"/>
    <w:rsid w:val="00D310F8"/>
    <w:rsid w:val="00D311CC"/>
    <w:rsid w:val="00D31357"/>
    <w:rsid w:val="00D316A1"/>
    <w:rsid w:val="00D31773"/>
    <w:rsid w:val="00D31793"/>
    <w:rsid w:val="00D317F7"/>
    <w:rsid w:val="00D318B0"/>
    <w:rsid w:val="00D31A64"/>
    <w:rsid w:val="00D31A8B"/>
    <w:rsid w:val="00D31E58"/>
    <w:rsid w:val="00D31F62"/>
    <w:rsid w:val="00D32393"/>
    <w:rsid w:val="00D326B7"/>
    <w:rsid w:val="00D3271A"/>
    <w:rsid w:val="00D327AC"/>
    <w:rsid w:val="00D32804"/>
    <w:rsid w:val="00D32C36"/>
    <w:rsid w:val="00D32CEF"/>
    <w:rsid w:val="00D32D0C"/>
    <w:rsid w:val="00D32DDA"/>
    <w:rsid w:val="00D32E63"/>
    <w:rsid w:val="00D32F68"/>
    <w:rsid w:val="00D3347B"/>
    <w:rsid w:val="00D334E9"/>
    <w:rsid w:val="00D33A64"/>
    <w:rsid w:val="00D33B14"/>
    <w:rsid w:val="00D33CCA"/>
    <w:rsid w:val="00D33E15"/>
    <w:rsid w:val="00D33E9F"/>
    <w:rsid w:val="00D33FBB"/>
    <w:rsid w:val="00D34123"/>
    <w:rsid w:val="00D34171"/>
    <w:rsid w:val="00D34177"/>
    <w:rsid w:val="00D342E0"/>
    <w:rsid w:val="00D34372"/>
    <w:rsid w:val="00D3498F"/>
    <w:rsid w:val="00D349DB"/>
    <w:rsid w:val="00D34A90"/>
    <w:rsid w:val="00D34A97"/>
    <w:rsid w:val="00D34B4C"/>
    <w:rsid w:val="00D34BB7"/>
    <w:rsid w:val="00D34F49"/>
    <w:rsid w:val="00D35006"/>
    <w:rsid w:val="00D35487"/>
    <w:rsid w:val="00D35616"/>
    <w:rsid w:val="00D35933"/>
    <w:rsid w:val="00D35EA3"/>
    <w:rsid w:val="00D35F0D"/>
    <w:rsid w:val="00D35FFB"/>
    <w:rsid w:val="00D36108"/>
    <w:rsid w:val="00D361C3"/>
    <w:rsid w:val="00D363E0"/>
    <w:rsid w:val="00D36833"/>
    <w:rsid w:val="00D3691B"/>
    <w:rsid w:val="00D36FBB"/>
    <w:rsid w:val="00D3709B"/>
    <w:rsid w:val="00D3712D"/>
    <w:rsid w:val="00D372FF"/>
    <w:rsid w:val="00D373FD"/>
    <w:rsid w:val="00D3781D"/>
    <w:rsid w:val="00D3795F"/>
    <w:rsid w:val="00D379E0"/>
    <w:rsid w:val="00D4024A"/>
    <w:rsid w:val="00D4043F"/>
    <w:rsid w:val="00D407B3"/>
    <w:rsid w:val="00D40A23"/>
    <w:rsid w:val="00D40ADA"/>
    <w:rsid w:val="00D413B5"/>
    <w:rsid w:val="00D41797"/>
    <w:rsid w:val="00D4184D"/>
    <w:rsid w:val="00D41A46"/>
    <w:rsid w:val="00D41BAC"/>
    <w:rsid w:val="00D41CF9"/>
    <w:rsid w:val="00D421C9"/>
    <w:rsid w:val="00D422B3"/>
    <w:rsid w:val="00D4251F"/>
    <w:rsid w:val="00D426F1"/>
    <w:rsid w:val="00D428E3"/>
    <w:rsid w:val="00D430C9"/>
    <w:rsid w:val="00D430DA"/>
    <w:rsid w:val="00D4312E"/>
    <w:rsid w:val="00D432A7"/>
    <w:rsid w:val="00D437D0"/>
    <w:rsid w:val="00D43898"/>
    <w:rsid w:val="00D43A94"/>
    <w:rsid w:val="00D43B00"/>
    <w:rsid w:val="00D43D29"/>
    <w:rsid w:val="00D43ED6"/>
    <w:rsid w:val="00D43F4D"/>
    <w:rsid w:val="00D44070"/>
    <w:rsid w:val="00D44086"/>
    <w:rsid w:val="00D44103"/>
    <w:rsid w:val="00D441EE"/>
    <w:rsid w:val="00D44370"/>
    <w:rsid w:val="00D44506"/>
    <w:rsid w:val="00D44683"/>
    <w:rsid w:val="00D44747"/>
    <w:rsid w:val="00D44B85"/>
    <w:rsid w:val="00D451D3"/>
    <w:rsid w:val="00D451D9"/>
    <w:rsid w:val="00D455BE"/>
    <w:rsid w:val="00D459D7"/>
    <w:rsid w:val="00D459D9"/>
    <w:rsid w:val="00D45A8E"/>
    <w:rsid w:val="00D45B32"/>
    <w:rsid w:val="00D45C75"/>
    <w:rsid w:val="00D45ECA"/>
    <w:rsid w:val="00D45F8F"/>
    <w:rsid w:val="00D45FBA"/>
    <w:rsid w:val="00D4602B"/>
    <w:rsid w:val="00D46264"/>
    <w:rsid w:val="00D4629C"/>
    <w:rsid w:val="00D462CE"/>
    <w:rsid w:val="00D46302"/>
    <w:rsid w:val="00D46AF4"/>
    <w:rsid w:val="00D4707F"/>
    <w:rsid w:val="00D47101"/>
    <w:rsid w:val="00D47446"/>
    <w:rsid w:val="00D47509"/>
    <w:rsid w:val="00D477C5"/>
    <w:rsid w:val="00D478F3"/>
    <w:rsid w:val="00D47C03"/>
    <w:rsid w:val="00D47DB4"/>
    <w:rsid w:val="00D50016"/>
    <w:rsid w:val="00D501C4"/>
    <w:rsid w:val="00D50788"/>
    <w:rsid w:val="00D509B1"/>
    <w:rsid w:val="00D51234"/>
    <w:rsid w:val="00D513D2"/>
    <w:rsid w:val="00D51683"/>
    <w:rsid w:val="00D51993"/>
    <w:rsid w:val="00D521BA"/>
    <w:rsid w:val="00D52207"/>
    <w:rsid w:val="00D52270"/>
    <w:rsid w:val="00D5227B"/>
    <w:rsid w:val="00D52408"/>
    <w:rsid w:val="00D5269C"/>
    <w:rsid w:val="00D52759"/>
    <w:rsid w:val="00D52858"/>
    <w:rsid w:val="00D52AB8"/>
    <w:rsid w:val="00D52C08"/>
    <w:rsid w:val="00D52D47"/>
    <w:rsid w:val="00D52DCE"/>
    <w:rsid w:val="00D52E8D"/>
    <w:rsid w:val="00D52EDC"/>
    <w:rsid w:val="00D52FFA"/>
    <w:rsid w:val="00D53395"/>
    <w:rsid w:val="00D5353C"/>
    <w:rsid w:val="00D53677"/>
    <w:rsid w:val="00D53689"/>
    <w:rsid w:val="00D5378A"/>
    <w:rsid w:val="00D53830"/>
    <w:rsid w:val="00D539BE"/>
    <w:rsid w:val="00D53A11"/>
    <w:rsid w:val="00D53AD9"/>
    <w:rsid w:val="00D53C56"/>
    <w:rsid w:val="00D54142"/>
    <w:rsid w:val="00D543D3"/>
    <w:rsid w:val="00D5448F"/>
    <w:rsid w:val="00D54555"/>
    <w:rsid w:val="00D54556"/>
    <w:rsid w:val="00D54E15"/>
    <w:rsid w:val="00D551FC"/>
    <w:rsid w:val="00D552DA"/>
    <w:rsid w:val="00D553C1"/>
    <w:rsid w:val="00D5543F"/>
    <w:rsid w:val="00D555DF"/>
    <w:rsid w:val="00D557D7"/>
    <w:rsid w:val="00D55814"/>
    <w:rsid w:val="00D5593F"/>
    <w:rsid w:val="00D5595E"/>
    <w:rsid w:val="00D55B64"/>
    <w:rsid w:val="00D5628F"/>
    <w:rsid w:val="00D56433"/>
    <w:rsid w:val="00D56567"/>
    <w:rsid w:val="00D565B7"/>
    <w:rsid w:val="00D56751"/>
    <w:rsid w:val="00D56858"/>
    <w:rsid w:val="00D56A66"/>
    <w:rsid w:val="00D56A9D"/>
    <w:rsid w:val="00D56BE7"/>
    <w:rsid w:val="00D570CF"/>
    <w:rsid w:val="00D5741A"/>
    <w:rsid w:val="00D57B74"/>
    <w:rsid w:val="00D60037"/>
    <w:rsid w:val="00D601A0"/>
    <w:rsid w:val="00D601A7"/>
    <w:rsid w:val="00D60380"/>
    <w:rsid w:val="00D60A1A"/>
    <w:rsid w:val="00D60B92"/>
    <w:rsid w:val="00D614BF"/>
    <w:rsid w:val="00D61580"/>
    <w:rsid w:val="00D617A0"/>
    <w:rsid w:val="00D61848"/>
    <w:rsid w:val="00D61D10"/>
    <w:rsid w:val="00D622C8"/>
    <w:rsid w:val="00D6242A"/>
    <w:rsid w:val="00D6291F"/>
    <w:rsid w:val="00D62A4A"/>
    <w:rsid w:val="00D62D21"/>
    <w:rsid w:val="00D62DB5"/>
    <w:rsid w:val="00D63919"/>
    <w:rsid w:val="00D63961"/>
    <w:rsid w:val="00D6425D"/>
    <w:rsid w:val="00D64358"/>
    <w:rsid w:val="00D643EA"/>
    <w:rsid w:val="00D64E3B"/>
    <w:rsid w:val="00D64F22"/>
    <w:rsid w:val="00D651E1"/>
    <w:rsid w:val="00D656CA"/>
    <w:rsid w:val="00D6592B"/>
    <w:rsid w:val="00D65DC1"/>
    <w:rsid w:val="00D664F9"/>
    <w:rsid w:val="00D66713"/>
    <w:rsid w:val="00D66844"/>
    <w:rsid w:val="00D6686B"/>
    <w:rsid w:val="00D670B9"/>
    <w:rsid w:val="00D673F7"/>
    <w:rsid w:val="00D6746E"/>
    <w:rsid w:val="00D67BE7"/>
    <w:rsid w:val="00D67C0E"/>
    <w:rsid w:val="00D67DD3"/>
    <w:rsid w:val="00D70112"/>
    <w:rsid w:val="00D703F1"/>
    <w:rsid w:val="00D706F5"/>
    <w:rsid w:val="00D70833"/>
    <w:rsid w:val="00D708B8"/>
    <w:rsid w:val="00D70A10"/>
    <w:rsid w:val="00D70CB6"/>
    <w:rsid w:val="00D710AC"/>
    <w:rsid w:val="00D7115C"/>
    <w:rsid w:val="00D7115F"/>
    <w:rsid w:val="00D713F1"/>
    <w:rsid w:val="00D71620"/>
    <w:rsid w:val="00D71CE2"/>
    <w:rsid w:val="00D71E43"/>
    <w:rsid w:val="00D71FC6"/>
    <w:rsid w:val="00D7200D"/>
    <w:rsid w:val="00D72167"/>
    <w:rsid w:val="00D7249D"/>
    <w:rsid w:val="00D72626"/>
    <w:rsid w:val="00D7273B"/>
    <w:rsid w:val="00D72879"/>
    <w:rsid w:val="00D72B2A"/>
    <w:rsid w:val="00D72C8F"/>
    <w:rsid w:val="00D73713"/>
    <w:rsid w:val="00D73927"/>
    <w:rsid w:val="00D73966"/>
    <w:rsid w:val="00D73BD0"/>
    <w:rsid w:val="00D73E09"/>
    <w:rsid w:val="00D73E63"/>
    <w:rsid w:val="00D740D2"/>
    <w:rsid w:val="00D74414"/>
    <w:rsid w:val="00D74543"/>
    <w:rsid w:val="00D7468A"/>
    <w:rsid w:val="00D74786"/>
    <w:rsid w:val="00D747DC"/>
    <w:rsid w:val="00D74880"/>
    <w:rsid w:val="00D7497E"/>
    <w:rsid w:val="00D74D30"/>
    <w:rsid w:val="00D74F2A"/>
    <w:rsid w:val="00D75247"/>
    <w:rsid w:val="00D755E8"/>
    <w:rsid w:val="00D75852"/>
    <w:rsid w:val="00D75A72"/>
    <w:rsid w:val="00D75C4E"/>
    <w:rsid w:val="00D75CF8"/>
    <w:rsid w:val="00D75E32"/>
    <w:rsid w:val="00D76147"/>
    <w:rsid w:val="00D7648B"/>
    <w:rsid w:val="00D765EE"/>
    <w:rsid w:val="00D77028"/>
    <w:rsid w:val="00D770F4"/>
    <w:rsid w:val="00D773DD"/>
    <w:rsid w:val="00D77438"/>
    <w:rsid w:val="00D77441"/>
    <w:rsid w:val="00D77474"/>
    <w:rsid w:val="00D77641"/>
    <w:rsid w:val="00D776A1"/>
    <w:rsid w:val="00D777B1"/>
    <w:rsid w:val="00D7781D"/>
    <w:rsid w:val="00D77A32"/>
    <w:rsid w:val="00D77E17"/>
    <w:rsid w:val="00D77E2C"/>
    <w:rsid w:val="00D77E49"/>
    <w:rsid w:val="00D77E90"/>
    <w:rsid w:val="00D77F6E"/>
    <w:rsid w:val="00D80023"/>
    <w:rsid w:val="00D8026C"/>
    <w:rsid w:val="00D804A1"/>
    <w:rsid w:val="00D80618"/>
    <w:rsid w:val="00D80870"/>
    <w:rsid w:val="00D8099C"/>
    <w:rsid w:val="00D80A7E"/>
    <w:rsid w:val="00D80E71"/>
    <w:rsid w:val="00D80F4D"/>
    <w:rsid w:val="00D80FD2"/>
    <w:rsid w:val="00D80FFA"/>
    <w:rsid w:val="00D812C1"/>
    <w:rsid w:val="00D812E1"/>
    <w:rsid w:val="00D81314"/>
    <w:rsid w:val="00D817EB"/>
    <w:rsid w:val="00D817EC"/>
    <w:rsid w:val="00D81C62"/>
    <w:rsid w:val="00D81E28"/>
    <w:rsid w:val="00D81F95"/>
    <w:rsid w:val="00D82065"/>
    <w:rsid w:val="00D82640"/>
    <w:rsid w:val="00D826CE"/>
    <w:rsid w:val="00D82803"/>
    <w:rsid w:val="00D82B97"/>
    <w:rsid w:val="00D82D4D"/>
    <w:rsid w:val="00D82DDB"/>
    <w:rsid w:val="00D82F30"/>
    <w:rsid w:val="00D83082"/>
    <w:rsid w:val="00D83108"/>
    <w:rsid w:val="00D83263"/>
    <w:rsid w:val="00D83AB2"/>
    <w:rsid w:val="00D83B91"/>
    <w:rsid w:val="00D83F87"/>
    <w:rsid w:val="00D842CB"/>
    <w:rsid w:val="00D84302"/>
    <w:rsid w:val="00D84704"/>
    <w:rsid w:val="00D8508D"/>
    <w:rsid w:val="00D85133"/>
    <w:rsid w:val="00D85265"/>
    <w:rsid w:val="00D853AA"/>
    <w:rsid w:val="00D85550"/>
    <w:rsid w:val="00D8577D"/>
    <w:rsid w:val="00D85B1F"/>
    <w:rsid w:val="00D85DF9"/>
    <w:rsid w:val="00D85FBE"/>
    <w:rsid w:val="00D862D1"/>
    <w:rsid w:val="00D863FE"/>
    <w:rsid w:val="00D8699F"/>
    <w:rsid w:val="00D86B1A"/>
    <w:rsid w:val="00D86BF2"/>
    <w:rsid w:val="00D86D89"/>
    <w:rsid w:val="00D872B6"/>
    <w:rsid w:val="00D872E5"/>
    <w:rsid w:val="00D875A4"/>
    <w:rsid w:val="00D87A8E"/>
    <w:rsid w:val="00D87B07"/>
    <w:rsid w:val="00D87B1E"/>
    <w:rsid w:val="00D87F5A"/>
    <w:rsid w:val="00D87F5F"/>
    <w:rsid w:val="00D90262"/>
    <w:rsid w:val="00D906B1"/>
    <w:rsid w:val="00D90733"/>
    <w:rsid w:val="00D90BAF"/>
    <w:rsid w:val="00D90E0F"/>
    <w:rsid w:val="00D911A9"/>
    <w:rsid w:val="00D9126B"/>
    <w:rsid w:val="00D91616"/>
    <w:rsid w:val="00D91801"/>
    <w:rsid w:val="00D9195D"/>
    <w:rsid w:val="00D91CFE"/>
    <w:rsid w:val="00D91E09"/>
    <w:rsid w:val="00D91F6D"/>
    <w:rsid w:val="00D92053"/>
    <w:rsid w:val="00D92094"/>
    <w:rsid w:val="00D92277"/>
    <w:rsid w:val="00D922F0"/>
    <w:rsid w:val="00D928ED"/>
    <w:rsid w:val="00D9293E"/>
    <w:rsid w:val="00D92AA9"/>
    <w:rsid w:val="00D92E57"/>
    <w:rsid w:val="00D93453"/>
    <w:rsid w:val="00D9366E"/>
    <w:rsid w:val="00D938F7"/>
    <w:rsid w:val="00D93BF7"/>
    <w:rsid w:val="00D93D8C"/>
    <w:rsid w:val="00D93D9F"/>
    <w:rsid w:val="00D944AE"/>
    <w:rsid w:val="00D945B8"/>
    <w:rsid w:val="00D945DF"/>
    <w:rsid w:val="00D94835"/>
    <w:rsid w:val="00D94A48"/>
    <w:rsid w:val="00D94A50"/>
    <w:rsid w:val="00D94C03"/>
    <w:rsid w:val="00D94F2C"/>
    <w:rsid w:val="00D94FE5"/>
    <w:rsid w:val="00D950E7"/>
    <w:rsid w:val="00D95337"/>
    <w:rsid w:val="00D95692"/>
    <w:rsid w:val="00D95891"/>
    <w:rsid w:val="00D95D43"/>
    <w:rsid w:val="00D95E1A"/>
    <w:rsid w:val="00D95EFC"/>
    <w:rsid w:val="00D95F23"/>
    <w:rsid w:val="00D95F3B"/>
    <w:rsid w:val="00D9605A"/>
    <w:rsid w:val="00D96451"/>
    <w:rsid w:val="00D964D9"/>
    <w:rsid w:val="00D965F8"/>
    <w:rsid w:val="00D9661E"/>
    <w:rsid w:val="00D9674C"/>
    <w:rsid w:val="00D96909"/>
    <w:rsid w:val="00D96E5C"/>
    <w:rsid w:val="00D9710B"/>
    <w:rsid w:val="00D9711C"/>
    <w:rsid w:val="00D9711E"/>
    <w:rsid w:val="00D97281"/>
    <w:rsid w:val="00D972C6"/>
    <w:rsid w:val="00D975AD"/>
    <w:rsid w:val="00D97663"/>
    <w:rsid w:val="00D9786F"/>
    <w:rsid w:val="00D97FD2"/>
    <w:rsid w:val="00DA020C"/>
    <w:rsid w:val="00DA02DD"/>
    <w:rsid w:val="00DA05F6"/>
    <w:rsid w:val="00DA0B21"/>
    <w:rsid w:val="00DA0B45"/>
    <w:rsid w:val="00DA0B47"/>
    <w:rsid w:val="00DA0B5F"/>
    <w:rsid w:val="00DA0B7B"/>
    <w:rsid w:val="00DA0C17"/>
    <w:rsid w:val="00DA0C30"/>
    <w:rsid w:val="00DA11BD"/>
    <w:rsid w:val="00DA12F1"/>
    <w:rsid w:val="00DA149A"/>
    <w:rsid w:val="00DA14E6"/>
    <w:rsid w:val="00DA18C2"/>
    <w:rsid w:val="00DA1B52"/>
    <w:rsid w:val="00DA1B77"/>
    <w:rsid w:val="00DA1C93"/>
    <w:rsid w:val="00DA1E8E"/>
    <w:rsid w:val="00DA1F0E"/>
    <w:rsid w:val="00DA2064"/>
    <w:rsid w:val="00DA2165"/>
    <w:rsid w:val="00DA2514"/>
    <w:rsid w:val="00DA2569"/>
    <w:rsid w:val="00DA2706"/>
    <w:rsid w:val="00DA28F4"/>
    <w:rsid w:val="00DA2C4D"/>
    <w:rsid w:val="00DA3535"/>
    <w:rsid w:val="00DA3650"/>
    <w:rsid w:val="00DA3CCC"/>
    <w:rsid w:val="00DA4394"/>
    <w:rsid w:val="00DA446B"/>
    <w:rsid w:val="00DA46D7"/>
    <w:rsid w:val="00DA486A"/>
    <w:rsid w:val="00DA48A2"/>
    <w:rsid w:val="00DA48B4"/>
    <w:rsid w:val="00DA49B2"/>
    <w:rsid w:val="00DA4CF5"/>
    <w:rsid w:val="00DA514C"/>
    <w:rsid w:val="00DA52E6"/>
    <w:rsid w:val="00DA5395"/>
    <w:rsid w:val="00DA55C9"/>
    <w:rsid w:val="00DA5860"/>
    <w:rsid w:val="00DA5884"/>
    <w:rsid w:val="00DA5955"/>
    <w:rsid w:val="00DA59F7"/>
    <w:rsid w:val="00DA5B16"/>
    <w:rsid w:val="00DA5F63"/>
    <w:rsid w:val="00DA6023"/>
    <w:rsid w:val="00DA60DD"/>
    <w:rsid w:val="00DA6196"/>
    <w:rsid w:val="00DA63BA"/>
    <w:rsid w:val="00DA6ABA"/>
    <w:rsid w:val="00DA6D4D"/>
    <w:rsid w:val="00DA6D5B"/>
    <w:rsid w:val="00DA703D"/>
    <w:rsid w:val="00DA707A"/>
    <w:rsid w:val="00DA70EA"/>
    <w:rsid w:val="00DA710D"/>
    <w:rsid w:val="00DA713C"/>
    <w:rsid w:val="00DA7B6A"/>
    <w:rsid w:val="00DA7D47"/>
    <w:rsid w:val="00DB00B7"/>
    <w:rsid w:val="00DB010C"/>
    <w:rsid w:val="00DB01F5"/>
    <w:rsid w:val="00DB03EA"/>
    <w:rsid w:val="00DB087B"/>
    <w:rsid w:val="00DB0999"/>
    <w:rsid w:val="00DB0B0A"/>
    <w:rsid w:val="00DB0C76"/>
    <w:rsid w:val="00DB0CBC"/>
    <w:rsid w:val="00DB0CCF"/>
    <w:rsid w:val="00DB0DB7"/>
    <w:rsid w:val="00DB1042"/>
    <w:rsid w:val="00DB1319"/>
    <w:rsid w:val="00DB13D4"/>
    <w:rsid w:val="00DB13D8"/>
    <w:rsid w:val="00DB1417"/>
    <w:rsid w:val="00DB1538"/>
    <w:rsid w:val="00DB1642"/>
    <w:rsid w:val="00DB169D"/>
    <w:rsid w:val="00DB17E5"/>
    <w:rsid w:val="00DB17EE"/>
    <w:rsid w:val="00DB1845"/>
    <w:rsid w:val="00DB18BD"/>
    <w:rsid w:val="00DB1D83"/>
    <w:rsid w:val="00DB1F99"/>
    <w:rsid w:val="00DB20BC"/>
    <w:rsid w:val="00DB2293"/>
    <w:rsid w:val="00DB23B8"/>
    <w:rsid w:val="00DB241D"/>
    <w:rsid w:val="00DB26EE"/>
    <w:rsid w:val="00DB273E"/>
    <w:rsid w:val="00DB276F"/>
    <w:rsid w:val="00DB27F5"/>
    <w:rsid w:val="00DB2944"/>
    <w:rsid w:val="00DB2A3C"/>
    <w:rsid w:val="00DB2A8B"/>
    <w:rsid w:val="00DB2AE3"/>
    <w:rsid w:val="00DB2BA1"/>
    <w:rsid w:val="00DB2F84"/>
    <w:rsid w:val="00DB3099"/>
    <w:rsid w:val="00DB3230"/>
    <w:rsid w:val="00DB3351"/>
    <w:rsid w:val="00DB3518"/>
    <w:rsid w:val="00DB37E7"/>
    <w:rsid w:val="00DB3837"/>
    <w:rsid w:val="00DB3937"/>
    <w:rsid w:val="00DB3D20"/>
    <w:rsid w:val="00DB3EFC"/>
    <w:rsid w:val="00DB4241"/>
    <w:rsid w:val="00DB43EF"/>
    <w:rsid w:val="00DB4713"/>
    <w:rsid w:val="00DB48BA"/>
    <w:rsid w:val="00DB4E0E"/>
    <w:rsid w:val="00DB549C"/>
    <w:rsid w:val="00DB55E4"/>
    <w:rsid w:val="00DB5776"/>
    <w:rsid w:val="00DB584A"/>
    <w:rsid w:val="00DB5882"/>
    <w:rsid w:val="00DB59AB"/>
    <w:rsid w:val="00DB5D8F"/>
    <w:rsid w:val="00DB5E9F"/>
    <w:rsid w:val="00DB6235"/>
    <w:rsid w:val="00DB6390"/>
    <w:rsid w:val="00DB6D35"/>
    <w:rsid w:val="00DB707B"/>
    <w:rsid w:val="00DB70FB"/>
    <w:rsid w:val="00DB7777"/>
    <w:rsid w:val="00DB782D"/>
    <w:rsid w:val="00DB7A72"/>
    <w:rsid w:val="00DB7AAE"/>
    <w:rsid w:val="00DB7DF4"/>
    <w:rsid w:val="00DB7F9C"/>
    <w:rsid w:val="00DB7FE0"/>
    <w:rsid w:val="00DC0209"/>
    <w:rsid w:val="00DC03DF"/>
    <w:rsid w:val="00DC046A"/>
    <w:rsid w:val="00DC0712"/>
    <w:rsid w:val="00DC0969"/>
    <w:rsid w:val="00DC0A57"/>
    <w:rsid w:val="00DC0C81"/>
    <w:rsid w:val="00DC0D4E"/>
    <w:rsid w:val="00DC0EBC"/>
    <w:rsid w:val="00DC0F8D"/>
    <w:rsid w:val="00DC10A6"/>
    <w:rsid w:val="00DC10D2"/>
    <w:rsid w:val="00DC1257"/>
    <w:rsid w:val="00DC1536"/>
    <w:rsid w:val="00DC1784"/>
    <w:rsid w:val="00DC1789"/>
    <w:rsid w:val="00DC1A2E"/>
    <w:rsid w:val="00DC1BED"/>
    <w:rsid w:val="00DC1C0A"/>
    <w:rsid w:val="00DC1F9D"/>
    <w:rsid w:val="00DC2017"/>
    <w:rsid w:val="00DC22A4"/>
    <w:rsid w:val="00DC2776"/>
    <w:rsid w:val="00DC28A0"/>
    <w:rsid w:val="00DC28EF"/>
    <w:rsid w:val="00DC28FD"/>
    <w:rsid w:val="00DC2AC9"/>
    <w:rsid w:val="00DC2ACB"/>
    <w:rsid w:val="00DC2C3A"/>
    <w:rsid w:val="00DC3177"/>
    <w:rsid w:val="00DC331E"/>
    <w:rsid w:val="00DC33A6"/>
    <w:rsid w:val="00DC359A"/>
    <w:rsid w:val="00DC38DA"/>
    <w:rsid w:val="00DC391E"/>
    <w:rsid w:val="00DC3A37"/>
    <w:rsid w:val="00DC3AE1"/>
    <w:rsid w:val="00DC3D11"/>
    <w:rsid w:val="00DC3EC1"/>
    <w:rsid w:val="00DC401F"/>
    <w:rsid w:val="00DC4242"/>
    <w:rsid w:val="00DC4249"/>
    <w:rsid w:val="00DC45AA"/>
    <w:rsid w:val="00DC4775"/>
    <w:rsid w:val="00DC47D1"/>
    <w:rsid w:val="00DC49A1"/>
    <w:rsid w:val="00DC4AA3"/>
    <w:rsid w:val="00DC4DB0"/>
    <w:rsid w:val="00DC4FCA"/>
    <w:rsid w:val="00DC50B4"/>
    <w:rsid w:val="00DC5AC6"/>
    <w:rsid w:val="00DC6259"/>
    <w:rsid w:val="00DC62DE"/>
    <w:rsid w:val="00DC638E"/>
    <w:rsid w:val="00DC673D"/>
    <w:rsid w:val="00DC67C6"/>
    <w:rsid w:val="00DC6A5A"/>
    <w:rsid w:val="00DC6C43"/>
    <w:rsid w:val="00DC6CB8"/>
    <w:rsid w:val="00DC6E61"/>
    <w:rsid w:val="00DC6F57"/>
    <w:rsid w:val="00DC71A1"/>
    <w:rsid w:val="00DC7692"/>
    <w:rsid w:val="00DC7740"/>
    <w:rsid w:val="00DC7811"/>
    <w:rsid w:val="00DC783E"/>
    <w:rsid w:val="00DC7A71"/>
    <w:rsid w:val="00DC7D07"/>
    <w:rsid w:val="00DC7F12"/>
    <w:rsid w:val="00DD0013"/>
    <w:rsid w:val="00DD00E8"/>
    <w:rsid w:val="00DD00ED"/>
    <w:rsid w:val="00DD0141"/>
    <w:rsid w:val="00DD037F"/>
    <w:rsid w:val="00DD04BC"/>
    <w:rsid w:val="00DD0C12"/>
    <w:rsid w:val="00DD0E2B"/>
    <w:rsid w:val="00DD18AD"/>
    <w:rsid w:val="00DD19B5"/>
    <w:rsid w:val="00DD19C5"/>
    <w:rsid w:val="00DD1F12"/>
    <w:rsid w:val="00DD228F"/>
    <w:rsid w:val="00DD22AA"/>
    <w:rsid w:val="00DD23AB"/>
    <w:rsid w:val="00DD24E7"/>
    <w:rsid w:val="00DD256C"/>
    <w:rsid w:val="00DD26C4"/>
    <w:rsid w:val="00DD27D7"/>
    <w:rsid w:val="00DD2A97"/>
    <w:rsid w:val="00DD2D75"/>
    <w:rsid w:val="00DD2DAE"/>
    <w:rsid w:val="00DD2DBF"/>
    <w:rsid w:val="00DD2DE9"/>
    <w:rsid w:val="00DD2DFC"/>
    <w:rsid w:val="00DD2ED4"/>
    <w:rsid w:val="00DD332D"/>
    <w:rsid w:val="00DD3348"/>
    <w:rsid w:val="00DD3406"/>
    <w:rsid w:val="00DD371D"/>
    <w:rsid w:val="00DD3CDD"/>
    <w:rsid w:val="00DD3D39"/>
    <w:rsid w:val="00DD3E5B"/>
    <w:rsid w:val="00DD3FD4"/>
    <w:rsid w:val="00DD40B7"/>
    <w:rsid w:val="00DD411C"/>
    <w:rsid w:val="00DD43F0"/>
    <w:rsid w:val="00DD4630"/>
    <w:rsid w:val="00DD4890"/>
    <w:rsid w:val="00DD4A7E"/>
    <w:rsid w:val="00DD4AA5"/>
    <w:rsid w:val="00DD4BB4"/>
    <w:rsid w:val="00DD52C5"/>
    <w:rsid w:val="00DD52F2"/>
    <w:rsid w:val="00DD58AC"/>
    <w:rsid w:val="00DD5C50"/>
    <w:rsid w:val="00DD5D1B"/>
    <w:rsid w:val="00DD63AF"/>
    <w:rsid w:val="00DD6437"/>
    <w:rsid w:val="00DD65B4"/>
    <w:rsid w:val="00DD68DE"/>
    <w:rsid w:val="00DD6B9F"/>
    <w:rsid w:val="00DD6BA1"/>
    <w:rsid w:val="00DD6C2D"/>
    <w:rsid w:val="00DD6E0D"/>
    <w:rsid w:val="00DD6EBA"/>
    <w:rsid w:val="00DD7142"/>
    <w:rsid w:val="00DD729D"/>
    <w:rsid w:val="00DD7474"/>
    <w:rsid w:val="00DD7496"/>
    <w:rsid w:val="00DD7C68"/>
    <w:rsid w:val="00DD7C88"/>
    <w:rsid w:val="00DD7E05"/>
    <w:rsid w:val="00DE017C"/>
    <w:rsid w:val="00DE01A4"/>
    <w:rsid w:val="00DE0460"/>
    <w:rsid w:val="00DE0715"/>
    <w:rsid w:val="00DE0826"/>
    <w:rsid w:val="00DE0A49"/>
    <w:rsid w:val="00DE0A86"/>
    <w:rsid w:val="00DE0A9C"/>
    <w:rsid w:val="00DE0C07"/>
    <w:rsid w:val="00DE0C36"/>
    <w:rsid w:val="00DE1631"/>
    <w:rsid w:val="00DE17A0"/>
    <w:rsid w:val="00DE18EF"/>
    <w:rsid w:val="00DE1970"/>
    <w:rsid w:val="00DE1B98"/>
    <w:rsid w:val="00DE1CCF"/>
    <w:rsid w:val="00DE1CFD"/>
    <w:rsid w:val="00DE1EAD"/>
    <w:rsid w:val="00DE1F52"/>
    <w:rsid w:val="00DE2820"/>
    <w:rsid w:val="00DE2979"/>
    <w:rsid w:val="00DE298F"/>
    <w:rsid w:val="00DE2CCE"/>
    <w:rsid w:val="00DE2DFD"/>
    <w:rsid w:val="00DE32C7"/>
    <w:rsid w:val="00DE3431"/>
    <w:rsid w:val="00DE3569"/>
    <w:rsid w:val="00DE3674"/>
    <w:rsid w:val="00DE39B8"/>
    <w:rsid w:val="00DE3A96"/>
    <w:rsid w:val="00DE3D46"/>
    <w:rsid w:val="00DE3D73"/>
    <w:rsid w:val="00DE43AA"/>
    <w:rsid w:val="00DE457D"/>
    <w:rsid w:val="00DE49A9"/>
    <w:rsid w:val="00DE49EE"/>
    <w:rsid w:val="00DE4A4E"/>
    <w:rsid w:val="00DE4A6D"/>
    <w:rsid w:val="00DE4C6F"/>
    <w:rsid w:val="00DE4EC6"/>
    <w:rsid w:val="00DE5012"/>
    <w:rsid w:val="00DE51F5"/>
    <w:rsid w:val="00DE5232"/>
    <w:rsid w:val="00DE5533"/>
    <w:rsid w:val="00DE5644"/>
    <w:rsid w:val="00DE5729"/>
    <w:rsid w:val="00DE5A89"/>
    <w:rsid w:val="00DE5B00"/>
    <w:rsid w:val="00DE5CF9"/>
    <w:rsid w:val="00DE5F5D"/>
    <w:rsid w:val="00DE636E"/>
    <w:rsid w:val="00DE667B"/>
    <w:rsid w:val="00DE69DF"/>
    <w:rsid w:val="00DE6B22"/>
    <w:rsid w:val="00DE6C05"/>
    <w:rsid w:val="00DE723A"/>
    <w:rsid w:val="00DE73FF"/>
    <w:rsid w:val="00DE7439"/>
    <w:rsid w:val="00DE7457"/>
    <w:rsid w:val="00DE75FC"/>
    <w:rsid w:val="00DE7D29"/>
    <w:rsid w:val="00DE7D3F"/>
    <w:rsid w:val="00DE7FAF"/>
    <w:rsid w:val="00DF07A5"/>
    <w:rsid w:val="00DF0AAF"/>
    <w:rsid w:val="00DF0F96"/>
    <w:rsid w:val="00DF11A5"/>
    <w:rsid w:val="00DF11C0"/>
    <w:rsid w:val="00DF1467"/>
    <w:rsid w:val="00DF14A9"/>
    <w:rsid w:val="00DF168C"/>
    <w:rsid w:val="00DF1860"/>
    <w:rsid w:val="00DF18CB"/>
    <w:rsid w:val="00DF1A50"/>
    <w:rsid w:val="00DF1B44"/>
    <w:rsid w:val="00DF1B67"/>
    <w:rsid w:val="00DF1C5D"/>
    <w:rsid w:val="00DF1E0A"/>
    <w:rsid w:val="00DF1F15"/>
    <w:rsid w:val="00DF21BA"/>
    <w:rsid w:val="00DF21BC"/>
    <w:rsid w:val="00DF21BE"/>
    <w:rsid w:val="00DF21DB"/>
    <w:rsid w:val="00DF22EB"/>
    <w:rsid w:val="00DF2324"/>
    <w:rsid w:val="00DF2A0C"/>
    <w:rsid w:val="00DF2D09"/>
    <w:rsid w:val="00DF3575"/>
    <w:rsid w:val="00DF36D0"/>
    <w:rsid w:val="00DF3948"/>
    <w:rsid w:val="00DF3DC2"/>
    <w:rsid w:val="00DF3E53"/>
    <w:rsid w:val="00DF3F56"/>
    <w:rsid w:val="00DF4080"/>
    <w:rsid w:val="00DF433F"/>
    <w:rsid w:val="00DF44DE"/>
    <w:rsid w:val="00DF4985"/>
    <w:rsid w:val="00DF4B32"/>
    <w:rsid w:val="00DF4BFC"/>
    <w:rsid w:val="00DF4F61"/>
    <w:rsid w:val="00DF55A5"/>
    <w:rsid w:val="00DF5637"/>
    <w:rsid w:val="00DF5C06"/>
    <w:rsid w:val="00DF5CF6"/>
    <w:rsid w:val="00DF605C"/>
    <w:rsid w:val="00DF62E2"/>
    <w:rsid w:val="00DF6486"/>
    <w:rsid w:val="00DF65E1"/>
    <w:rsid w:val="00DF666A"/>
    <w:rsid w:val="00DF684B"/>
    <w:rsid w:val="00DF6FDB"/>
    <w:rsid w:val="00DF73F5"/>
    <w:rsid w:val="00DF7547"/>
    <w:rsid w:val="00DF7560"/>
    <w:rsid w:val="00DF78C2"/>
    <w:rsid w:val="00DF7CA9"/>
    <w:rsid w:val="00DF7F1A"/>
    <w:rsid w:val="00E00177"/>
    <w:rsid w:val="00E004ED"/>
    <w:rsid w:val="00E0086D"/>
    <w:rsid w:val="00E00A6D"/>
    <w:rsid w:val="00E00BF7"/>
    <w:rsid w:val="00E00F20"/>
    <w:rsid w:val="00E01059"/>
    <w:rsid w:val="00E0125E"/>
    <w:rsid w:val="00E0137E"/>
    <w:rsid w:val="00E01514"/>
    <w:rsid w:val="00E01632"/>
    <w:rsid w:val="00E0173B"/>
    <w:rsid w:val="00E01C98"/>
    <w:rsid w:val="00E02001"/>
    <w:rsid w:val="00E0219D"/>
    <w:rsid w:val="00E02640"/>
    <w:rsid w:val="00E026AA"/>
    <w:rsid w:val="00E02780"/>
    <w:rsid w:val="00E0287E"/>
    <w:rsid w:val="00E028D4"/>
    <w:rsid w:val="00E02958"/>
    <w:rsid w:val="00E029AC"/>
    <w:rsid w:val="00E029EB"/>
    <w:rsid w:val="00E02C38"/>
    <w:rsid w:val="00E0328C"/>
    <w:rsid w:val="00E03D03"/>
    <w:rsid w:val="00E03DE8"/>
    <w:rsid w:val="00E03F53"/>
    <w:rsid w:val="00E03FEB"/>
    <w:rsid w:val="00E0410D"/>
    <w:rsid w:val="00E043C1"/>
    <w:rsid w:val="00E044DE"/>
    <w:rsid w:val="00E04688"/>
    <w:rsid w:val="00E0469A"/>
    <w:rsid w:val="00E049DF"/>
    <w:rsid w:val="00E04A2A"/>
    <w:rsid w:val="00E04B0D"/>
    <w:rsid w:val="00E04F9D"/>
    <w:rsid w:val="00E0530F"/>
    <w:rsid w:val="00E0584B"/>
    <w:rsid w:val="00E05B20"/>
    <w:rsid w:val="00E05DEE"/>
    <w:rsid w:val="00E05DF6"/>
    <w:rsid w:val="00E05E0E"/>
    <w:rsid w:val="00E05E8D"/>
    <w:rsid w:val="00E06051"/>
    <w:rsid w:val="00E062BC"/>
    <w:rsid w:val="00E069DF"/>
    <w:rsid w:val="00E06A41"/>
    <w:rsid w:val="00E06B9B"/>
    <w:rsid w:val="00E06DBA"/>
    <w:rsid w:val="00E07354"/>
    <w:rsid w:val="00E07820"/>
    <w:rsid w:val="00E07843"/>
    <w:rsid w:val="00E079DA"/>
    <w:rsid w:val="00E102B1"/>
    <w:rsid w:val="00E10365"/>
    <w:rsid w:val="00E10EE1"/>
    <w:rsid w:val="00E11025"/>
    <w:rsid w:val="00E114E4"/>
    <w:rsid w:val="00E11989"/>
    <w:rsid w:val="00E11CBB"/>
    <w:rsid w:val="00E11D4F"/>
    <w:rsid w:val="00E11D84"/>
    <w:rsid w:val="00E11F5A"/>
    <w:rsid w:val="00E11FCE"/>
    <w:rsid w:val="00E12074"/>
    <w:rsid w:val="00E12211"/>
    <w:rsid w:val="00E12850"/>
    <w:rsid w:val="00E128A5"/>
    <w:rsid w:val="00E129AB"/>
    <w:rsid w:val="00E129B1"/>
    <w:rsid w:val="00E12B1E"/>
    <w:rsid w:val="00E12CC7"/>
    <w:rsid w:val="00E12EF6"/>
    <w:rsid w:val="00E131BD"/>
    <w:rsid w:val="00E131DA"/>
    <w:rsid w:val="00E133B6"/>
    <w:rsid w:val="00E133CB"/>
    <w:rsid w:val="00E13404"/>
    <w:rsid w:val="00E137C2"/>
    <w:rsid w:val="00E1394A"/>
    <w:rsid w:val="00E1398C"/>
    <w:rsid w:val="00E13ACB"/>
    <w:rsid w:val="00E13B5C"/>
    <w:rsid w:val="00E13FDE"/>
    <w:rsid w:val="00E140A7"/>
    <w:rsid w:val="00E142FA"/>
    <w:rsid w:val="00E144AF"/>
    <w:rsid w:val="00E14750"/>
    <w:rsid w:val="00E14C06"/>
    <w:rsid w:val="00E14F4E"/>
    <w:rsid w:val="00E1508E"/>
    <w:rsid w:val="00E15200"/>
    <w:rsid w:val="00E1556B"/>
    <w:rsid w:val="00E155B9"/>
    <w:rsid w:val="00E1575B"/>
    <w:rsid w:val="00E1593D"/>
    <w:rsid w:val="00E15999"/>
    <w:rsid w:val="00E15A23"/>
    <w:rsid w:val="00E15DD7"/>
    <w:rsid w:val="00E15EC9"/>
    <w:rsid w:val="00E162FD"/>
    <w:rsid w:val="00E164C6"/>
    <w:rsid w:val="00E1698E"/>
    <w:rsid w:val="00E170F8"/>
    <w:rsid w:val="00E1721F"/>
    <w:rsid w:val="00E17277"/>
    <w:rsid w:val="00E1745B"/>
    <w:rsid w:val="00E177C8"/>
    <w:rsid w:val="00E1791F"/>
    <w:rsid w:val="00E179F3"/>
    <w:rsid w:val="00E17A45"/>
    <w:rsid w:val="00E17A54"/>
    <w:rsid w:val="00E17B91"/>
    <w:rsid w:val="00E17C99"/>
    <w:rsid w:val="00E17EB6"/>
    <w:rsid w:val="00E17F0A"/>
    <w:rsid w:val="00E17FA2"/>
    <w:rsid w:val="00E204C5"/>
    <w:rsid w:val="00E20B4D"/>
    <w:rsid w:val="00E20C9E"/>
    <w:rsid w:val="00E20DCC"/>
    <w:rsid w:val="00E20FB8"/>
    <w:rsid w:val="00E2101B"/>
    <w:rsid w:val="00E21690"/>
    <w:rsid w:val="00E216C1"/>
    <w:rsid w:val="00E21701"/>
    <w:rsid w:val="00E218E5"/>
    <w:rsid w:val="00E21FD2"/>
    <w:rsid w:val="00E221EA"/>
    <w:rsid w:val="00E2225B"/>
    <w:rsid w:val="00E222E5"/>
    <w:rsid w:val="00E227BC"/>
    <w:rsid w:val="00E2284D"/>
    <w:rsid w:val="00E22861"/>
    <w:rsid w:val="00E22A0C"/>
    <w:rsid w:val="00E22B53"/>
    <w:rsid w:val="00E22C6E"/>
    <w:rsid w:val="00E22CA1"/>
    <w:rsid w:val="00E22D51"/>
    <w:rsid w:val="00E22E23"/>
    <w:rsid w:val="00E22F4C"/>
    <w:rsid w:val="00E2315B"/>
    <w:rsid w:val="00E2318E"/>
    <w:rsid w:val="00E23330"/>
    <w:rsid w:val="00E237A3"/>
    <w:rsid w:val="00E238CB"/>
    <w:rsid w:val="00E238F9"/>
    <w:rsid w:val="00E23961"/>
    <w:rsid w:val="00E23E53"/>
    <w:rsid w:val="00E23ED9"/>
    <w:rsid w:val="00E2400C"/>
    <w:rsid w:val="00E242FE"/>
    <w:rsid w:val="00E24595"/>
    <w:rsid w:val="00E2465B"/>
    <w:rsid w:val="00E24ABF"/>
    <w:rsid w:val="00E24B55"/>
    <w:rsid w:val="00E2507D"/>
    <w:rsid w:val="00E251C8"/>
    <w:rsid w:val="00E252A8"/>
    <w:rsid w:val="00E2545A"/>
    <w:rsid w:val="00E25665"/>
    <w:rsid w:val="00E2598F"/>
    <w:rsid w:val="00E25B14"/>
    <w:rsid w:val="00E25CC8"/>
    <w:rsid w:val="00E25D5F"/>
    <w:rsid w:val="00E25DDB"/>
    <w:rsid w:val="00E25E04"/>
    <w:rsid w:val="00E25EFC"/>
    <w:rsid w:val="00E2610A"/>
    <w:rsid w:val="00E26463"/>
    <w:rsid w:val="00E26C3A"/>
    <w:rsid w:val="00E26C74"/>
    <w:rsid w:val="00E26F77"/>
    <w:rsid w:val="00E27121"/>
    <w:rsid w:val="00E2730C"/>
    <w:rsid w:val="00E273EB"/>
    <w:rsid w:val="00E2743E"/>
    <w:rsid w:val="00E274C6"/>
    <w:rsid w:val="00E27CC5"/>
    <w:rsid w:val="00E27F28"/>
    <w:rsid w:val="00E27F42"/>
    <w:rsid w:val="00E30152"/>
    <w:rsid w:val="00E3067C"/>
    <w:rsid w:val="00E3072F"/>
    <w:rsid w:val="00E30A34"/>
    <w:rsid w:val="00E30B64"/>
    <w:rsid w:val="00E30CB8"/>
    <w:rsid w:val="00E30D9A"/>
    <w:rsid w:val="00E310FF"/>
    <w:rsid w:val="00E3152A"/>
    <w:rsid w:val="00E319CE"/>
    <w:rsid w:val="00E31FF1"/>
    <w:rsid w:val="00E320A0"/>
    <w:rsid w:val="00E32B43"/>
    <w:rsid w:val="00E32B48"/>
    <w:rsid w:val="00E32E80"/>
    <w:rsid w:val="00E33470"/>
    <w:rsid w:val="00E337AA"/>
    <w:rsid w:val="00E338ED"/>
    <w:rsid w:val="00E33AF2"/>
    <w:rsid w:val="00E33B77"/>
    <w:rsid w:val="00E33CCF"/>
    <w:rsid w:val="00E33F02"/>
    <w:rsid w:val="00E3430D"/>
    <w:rsid w:val="00E344FE"/>
    <w:rsid w:val="00E34A9E"/>
    <w:rsid w:val="00E34AC1"/>
    <w:rsid w:val="00E34D13"/>
    <w:rsid w:val="00E353E6"/>
    <w:rsid w:val="00E35513"/>
    <w:rsid w:val="00E355D4"/>
    <w:rsid w:val="00E359C8"/>
    <w:rsid w:val="00E35A8D"/>
    <w:rsid w:val="00E35AA1"/>
    <w:rsid w:val="00E35E31"/>
    <w:rsid w:val="00E35ECD"/>
    <w:rsid w:val="00E36134"/>
    <w:rsid w:val="00E36619"/>
    <w:rsid w:val="00E36620"/>
    <w:rsid w:val="00E36815"/>
    <w:rsid w:val="00E36BEB"/>
    <w:rsid w:val="00E36CF5"/>
    <w:rsid w:val="00E37388"/>
    <w:rsid w:val="00E37519"/>
    <w:rsid w:val="00E37561"/>
    <w:rsid w:val="00E377B1"/>
    <w:rsid w:val="00E379A4"/>
    <w:rsid w:val="00E37AE5"/>
    <w:rsid w:val="00E37CAF"/>
    <w:rsid w:val="00E37F1A"/>
    <w:rsid w:val="00E37F67"/>
    <w:rsid w:val="00E401C9"/>
    <w:rsid w:val="00E403C2"/>
    <w:rsid w:val="00E40561"/>
    <w:rsid w:val="00E406CA"/>
    <w:rsid w:val="00E40AA8"/>
    <w:rsid w:val="00E4112A"/>
    <w:rsid w:val="00E41486"/>
    <w:rsid w:val="00E415E4"/>
    <w:rsid w:val="00E42360"/>
    <w:rsid w:val="00E4241B"/>
    <w:rsid w:val="00E427F4"/>
    <w:rsid w:val="00E42B08"/>
    <w:rsid w:val="00E42B9D"/>
    <w:rsid w:val="00E42D68"/>
    <w:rsid w:val="00E42F19"/>
    <w:rsid w:val="00E437EE"/>
    <w:rsid w:val="00E43AF9"/>
    <w:rsid w:val="00E43C00"/>
    <w:rsid w:val="00E440AC"/>
    <w:rsid w:val="00E4435C"/>
    <w:rsid w:val="00E44718"/>
    <w:rsid w:val="00E44778"/>
    <w:rsid w:val="00E44A29"/>
    <w:rsid w:val="00E44EEC"/>
    <w:rsid w:val="00E45122"/>
    <w:rsid w:val="00E451D5"/>
    <w:rsid w:val="00E451E7"/>
    <w:rsid w:val="00E45B81"/>
    <w:rsid w:val="00E460C6"/>
    <w:rsid w:val="00E4650F"/>
    <w:rsid w:val="00E46B51"/>
    <w:rsid w:val="00E46EA3"/>
    <w:rsid w:val="00E46EDB"/>
    <w:rsid w:val="00E46F8E"/>
    <w:rsid w:val="00E47253"/>
    <w:rsid w:val="00E472BF"/>
    <w:rsid w:val="00E47978"/>
    <w:rsid w:val="00E47E65"/>
    <w:rsid w:val="00E5043C"/>
    <w:rsid w:val="00E5056B"/>
    <w:rsid w:val="00E50654"/>
    <w:rsid w:val="00E508D6"/>
    <w:rsid w:val="00E50936"/>
    <w:rsid w:val="00E509F7"/>
    <w:rsid w:val="00E50C1F"/>
    <w:rsid w:val="00E50DE5"/>
    <w:rsid w:val="00E51049"/>
    <w:rsid w:val="00E512B0"/>
    <w:rsid w:val="00E512C0"/>
    <w:rsid w:val="00E51394"/>
    <w:rsid w:val="00E51458"/>
    <w:rsid w:val="00E514B9"/>
    <w:rsid w:val="00E51567"/>
    <w:rsid w:val="00E5168E"/>
    <w:rsid w:val="00E516CB"/>
    <w:rsid w:val="00E51C4B"/>
    <w:rsid w:val="00E51CA0"/>
    <w:rsid w:val="00E51D1F"/>
    <w:rsid w:val="00E51EC7"/>
    <w:rsid w:val="00E52201"/>
    <w:rsid w:val="00E52386"/>
    <w:rsid w:val="00E5260D"/>
    <w:rsid w:val="00E52A2B"/>
    <w:rsid w:val="00E52DC7"/>
    <w:rsid w:val="00E533BA"/>
    <w:rsid w:val="00E5346D"/>
    <w:rsid w:val="00E53499"/>
    <w:rsid w:val="00E534A3"/>
    <w:rsid w:val="00E537F4"/>
    <w:rsid w:val="00E538BF"/>
    <w:rsid w:val="00E538DF"/>
    <w:rsid w:val="00E53A5B"/>
    <w:rsid w:val="00E53AC3"/>
    <w:rsid w:val="00E53C6A"/>
    <w:rsid w:val="00E53D27"/>
    <w:rsid w:val="00E5404A"/>
    <w:rsid w:val="00E546F2"/>
    <w:rsid w:val="00E5473E"/>
    <w:rsid w:val="00E549FF"/>
    <w:rsid w:val="00E54AFF"/>
    <w:rsid w:val="00E54B6E"/>
    <w:rsid w:val="00E54C70"/>
    <w:rsid w:val="00E54F60"/>
    <w:rsid w:val="00E55173"/>
    <w:rsid w:val="00E55430"/>
    <w:rsid w:val="00E5546D"/>
    <w:rsid w:val="00E554A8"/>
    <w:rsid w:val="00E5583F"/>
    <w:rsid w:val="00E55F6F"/>
    <w:rsid w:val="00E562C4"/>
    <w:rsid w:val="00E56413"/>
    <w:rsid w:val="00E5644A"/>
    <w:rsid w:val="00E564A3"/>
    <w:rsid w:val="00E56529"/>
    <w:rsid w:val="00E5661F"/>
    <w:rsid w:val="00E56866"/>
    <w:rsid w:val="00E568DE"/>
    <w:rsid w:val="00E56DD9"/>
    <w:rsid w:val="00E56FB9"/>
    <w:rsid w:val="00E56FF6"/>
    <w:rsid w:val="00E5718A"/>
    <w:rsid w:val="00E574F0"/>
    <w:rsid w:val="00E57516"/>
    <w:rsid w:val="00E57790"/>
    <w:rsid w:val="00E5785D"/>
    <w:rsid w:val="00E579D1"/>
    <w:rsid w:val="00E57C2F"/>
    <w:rsid w:val="00E600D0"/>
    <w:rsid w:val="00E601A2"/>
    <w:rsid w:val="00E604C9"/>
    <w:rsid w:val="00E604E8"/>
    <w:rsid w:val="00E6056F"/>
    <w:rsid w:val="00E606DC"/>
    <w:rsid w:val="00E609D3"/>
    <w:rsid w:val="00E60B47"/>
    <w:rsid w:val="00E61015"/>
    <w:rsid w:val="00E61033"/>
    <w:rsid w:val="00E6117A"/>
    <w:rsid w:val="00E61759"/>
    <w:rsid w:val="00E619D7"/>
    <w:rsid w:val="00E61C47"/>
    <w:rsid w:val="00E622D9"/>
    <w:rsid w:val="00E6251A"/>
    <w:rsid w:val="00E628CC"/>
    <w:rsid w:val="00E62C58"/>
    <w:rsid w:val="00E62D9B"/>
    <w:rsid w:val="00E63067"/>
    <w:rsid w:val="00E6320A"/>
    <w:rsid w:val="00E63BA3"/>
    <w:rsid w:val="00E64540"/>
    <w:rsid w:val="00E6490D"/>
    <w:rsid w:val="00E649AF"/>
    <w:rsid w:val="00E64ABF"/>
    <w:rsid w:val="00E64BA2"/>
    <w:rsid w:val="00E64BCB"/>
    <w:rsid w:val="00E650DD"/>
    <w:rsid w:val="00E653EB"/>
    <w:rsid w:val="00E6557D"/>
    <w:rsid w:val="00E65638"/>
    <w:rsid w:val="00E6583F"/>
    <w:rsid w:val="00E6589C"/>
    <w:rsid w:val="00E65BD6"/>
    <w:rsid w:val="00E65C4D"/>
    <w:rsid w:val="00E65C58"/>
    <w:rsid w:val="00E65D71"/>
    <w:rsid w:val="00E65F20"/>
    <w:rsid w:val="00E65F8D"/>
    <w:rsid w:val="00E661E2"/>
    <w:rsid w:val="00E66342"/>
    <w:rsid w:val="00E66521"/>
    <w:rsid w:val="00E6653E"/>
    <w:rsid w:val="00E66A8F"/>
    <w:rsid w:val="00E66BBC"/>
    <w:rsid w:val="00E66E7C"/>
    <w:rsid w:val="00E67206"/>
    <w:rsid w:val="00E673D5"/>
    <w:rsid w:val="00E67497"/>
    <w:rsid w:val="00E679CD"/>
    <w:rsid w:val="00E67C3F"/>
    <w:rsid w:val="00E67CF7"/>
    <w:rsid w:val="00E67FCF"/>
    <w:rsid w:val="00E70191"/>
    <w:rsid w:val="00E70CA7"/>
    <w:rsid w:val="00E70D38"/>
    <w:rsid w:val="00E71174"/>
    <w:rsid w:val="00E71298"/>
    <w:rsid w:val="00E71325"/>
    <w:rsid w:val="00E71467"/>
    <w:rsid w:val="00E7152A"/>
    <w:rsid w:val="00E71531"/>
    <w:rsid w:val="00E718C9"/>
    <w:rsid w:val="00E71BBE"/>
    <w:rsid w:val="00E71E54"/>
    <w:rsid w:val="00E71EFC"/>
    <w:rsid w:val="00E72384"/>
    <w:rsid w:val="00E7239E"/>
    <w:rsid w:val="00E724F6"/>
    <w:rsid w:val="00E7272D"/>
    <w:rsid w:val="00E7276E"/>
    <w:rsid w:val="00E727F4"/>
    <w:rsid w:val="00E72D1B"/>
    <w:rsid w:val="00E72E3B"/>
    <w:rsid w:val="00E72EC4"/>
    <w:rsid w:val="00E73654"/>
    <w:rsid w:val="00E737C3"/>
    <w:rsid w:val="00E737D0"/>
    <w:rsid w:val="00E73FB7"/>
    <w:rsid w:val="00E74170"/>
    <w:rsid w:val="00E743C5"/>
    <w:rsid w:val="00E7489B"/>
    <w:rsid w:val="00E74A1F"/>
    <w:rsid w:val="00E75ADC"/>
    <w:rsid w:val="00E75BB2"/>
    <w:rsid w:val="00E75E6F"/>
    <w:rsid w:val="00E76338"/>
    <w:rsid w:val="00E76566"/>
    <w:rsid w:val="00E76732"/>
    <w:rsid w:val="00E7678E"/>
    <w:rsid w:val="00E767C3"/>
    <w:rsid w:val="00E76872"/>
    <w:rsid w:val="00E769C8"/>
    <w:rsid w:val="00E769DD"/>
    <w:rsid w:val="00E76A02"/>
    <w:rsid w:val="00E76A91"/>
    <w:rsid w:val="00E76AF4"/>
    <w:rsid w:val="00E76DC2"/>
    <w:rsid w:val="00E77142"/>
    <w:rsid w:val="00E7722A"/>
    <w:rsid w:val="00E772C7"/>
    <w:rsid w:val="00E773B6"/>
    <w:rsid w:val="00E776B6"/>
    <w:rsid w:val="00E77854"/>
    <w:rsid w:val="00E77971"/>
    <w:rsid w:val="00E77D1A"/>
    <w:rsid w:val="00E8009B"/>
    <w:rsid w:val="00E801E1"/>
    <w:rsid w:val="00E804D3"/>
    <w:rsid w:val="00E80633"/>
    <w:rsid w:val="00E80DEC"/>
    <w:rsid w:val="00E80F65"/>
    <w:rsid w:val="00E80F80"/>
    <w:rsid w:val="00E8105E"/>
    <w:rsid w:val="00E813A4"/>
    <w:rsid w:val="00E8162B"/>
    <w:rsid w:val="00E817E1"/>
    <w:rsid w:val="00E81F5C"/>
    <w:rsid w:val="00E81FE0"/>
    <w:rsid w:val="00E82004"/>
    <w:rsid w:val="00E8221A"/>
    <w:rsid w:val="00E82279"/>
    <w:rsid w:val="00E822DD"/>
    <w:rsid w:val="00E825E0"/>
    <w:rsid w:val="00E82944"/>
    <w:rsid w:val="00E829C6"/>
    <w:rsid w:val="00E82BE9"/>
    <w:rsid w:val="00E82DEB"/>
    <w:rsid w:val="00E82EE0"/>
    <w:rsid w:val="00E830F7"/>
    <w:rsid w:val="00E8310C"/>
    <w:rsid w:val="00E83139"/>
    <w:rsid w:val="00E832B1"/>
    <w:rsid w:val="00E832DA"/>
    <w:rsid w:val="00E83618"/>
    <w:rsid w:val="00E83809"/>
    <w:rsid w:val="00E8398E"/>
    <w:rsid w:val="00E83FBD"/>
    <w:rsid w:val="00E8406C"/>
    <w:rsid w:val="00E841C0"/>
    <w:rsid w:val="00E842E2"/>
    <w:rsid w:val="00E84563"/>
    <w:rsid w:val="00E8458A"/>
    <w:rsid w:val="00E8462C"/>
    <w:rsid w:val="00E8474A"/>
    <w:rsid w:val="00E849A3"/>
    <w:rsid w:val="00E84BD2"/>
    <w:rsid w:val="00E84E02"/>
    <w:rsid w:val="00E84E1F"/>
    <w:rsid w:val="00E851B8"/>
    <w:rsid w:val="00E8529D"/>
    <w:rsid w:val="00E854F2"/>
    <w:rsid w:val="00E855C3"/>
    <w:rsid w:val="00E857D6"/>
    <w:rsid w:val="00E85F79"/>
    <w:rsid w:val="00E860E8"/>
    <w:rsid w:val="00E86C5F"/>
    <w:rsid w:val="00E86CB8"/>
    <w:rsid w:val="00E86F05"/>
    <w:rsid w:val="00E86F32"/>
    <w:rsid w:val="00E87248"/>
    <w:rsid w:val="00E874C1"/>
    <w:rsid w:val="00E87ADF"/>
    <w:rsid w:val="00E87C8D"/>
    <w:rsid w:val="00E87C91"/>
    <w:rsid w:val="00E87E24"/>
    <w:rsid w:val="00E87E70"/>
    <w:rsid w:val="00E90010"/>
    <w:rsid w:val="00E90521"/>
    <w:rsid w:val="00E90771"/>
    <w:rsid w:val="00E908D3"/>
    <w:rsid w:val="00E90A80"/>
    <w:rsid w:val="00E90B25"/>
    <w:rsid w:val="00E90BA0"/>
    <w:rsid w:val="00E90ECD"/>
    <w:rsid w:val="00E90FB0"/>
    <w:rsid w:val="00E912FB"/>
    <w:rsid w:val="00E91518"/>
    <w:rsid w:val="00E915BB"/>
    <w:rsid w:val="00E9164A"/>
    <w:rsid w:val="00E91BA1"/>
    <w:rsid w:val="00E91D5B"/>
    <w:rsid w:val="00E91DC3"/>
    <w:rsid w:val="00E9203C"/>
    <w:rsid w:val="00E92A77"/>
    <w:rsid w:val="00E92CC5"/>
    <w:rsid w:val="00E92FB8"/>
    <w:rsid w:val="00E93155"/>
    <w:rsid w:val="00E936AA"/>
    <w:rsid w:val="00E93728"/>
    <w:rsid w:val="00E93A9F"/>
    <w:rsid w:val="00E94169"/>
    <w:rsid w:val="00E94187"/>
    <w:rsid w:val="00E94433"/>
    <w:rsid w:val="00E948C1"/>
    <w:rsid w:val="00E94C51"/>
    <w:rsid w:val="00E9551C"/>
    <w:rsid w:val="00E95BEA"/>
    <w:rsid w:val="00E95CEF"/>
    <w:rsid w:val="00E95F32"/>
    <w:rsid w:val="00E960CE"/>
    <w:rsid w:val="00E96204"/>
    <w:rsid w:val="00E962F6"/>
    <w:rsid w:val="00E96434"/>
    <w:rsid w:val="00E964C6"/>
    <w:rsid w:val="00E967FC"/>
    <w:rsid w:val="00E97214"/>
    <w:rsid w:val="00E97240"/>
    <w:rsid w:val="00E9734A"/>
    <w:rsid w:val="00E974BB"/>
    <w:rsid w:val="00E97527"/>
    <w:rsid w:val="00E97538"/>
    <w:rsid w:val="00E97944"/>
    <w:rsid w:val="00E97B1F"/>
    <w:rsid w:val="00E97F00"/>
    <w:rsid w:val="00EA045C"/>
    <w:rsid w:val="00EA09E4"/>
    <w:rsid w:val="00EA1119"/>
    <w:rsid w:val="00EA14F8"/>
    <w:rsid w:val="00EA1CB8"/>
    <w:rsid w:val="00EA1D90"/>
    <w:rsid w:val="00EA2304"/>
    <w:rsid w:val="00EA2325"/>
    <w:rsid w:val="00EA2824"/>
    <w:rsid w:val="00EA29BD"/>
    <w:rsid w:val="00EA3472"/>
    <w:rsid w:val="00EA34CC"/>
    <w:rsid w:val="00EA3691"/>
    <w:rsid w:val="00EA3F3E"/>
    <w:rsid w:val="00EA3F57"/>
    <w:rsid w:val="00EA41A0"/>
    <w:rsid w:val="00EA465A"/>
    <w:rsid w:val="00EA478D"/>
    <w:rsid w:val="00EA5129"/>
    <w:rsid w:val="00EA55F8"/>
    <w:rsid w:val="00EA5789"/>
    <w:rsid w:val="00EA584E"/>
    <w:rsid w:val="00EA5C46"/>
    <w:rsid w:val="00EA5D85"/>
    <w:rsid w:val="00EA5EC8"/>
    <w:rsid w:val="00EA5F21"/>
    <w:rsid w:val="00EA6110"/>
    <w:rsid w:val="00EA62DA"/>
    <w:rsid w:val="00EA650F"/>
    <w:rsid w:val="00EA65A6"/>
    <w:rsid w:val="00EA6716"/>
    <w:rsid w:val="00EA6861"/>
    <w:rsid w:val="00EA6B4B"/>
    <w:rsid w:val="00EA6C98"/>
    <w:rsid w:val="00EA6D64"/>
    <w:rsid w:val="00EA6E44"/>
    <w:rsid w:val="00EA70A1"/>
    <w:rsid w:val="00EA714E"/>
    <w:rsid w:val="00EA77EF"/>
    <w:rsid w:val="00EA7838"/>
    <w:rsid w:val="00EA7EA0"/>
    <w:rsid w:val="00EA7FB6"/>
    <w:rsid w:val="00EB0286"/>
    <w:rsid w:val="00EB0683"/>
    <w:rsid w:val="00EB0989"/>
    <w:rsid w:val="00EB0AD4"/>
    <w:rsid w:val="00EB0E21"/>
    <w:rsid w:val="00EB11BD"/>
    <w:rsid w:val="00EB1219"/>
    <w:rsid w:val="00EB1265"/>
    <w:rsid w:val="00EB1307"/>
    <w:rsid w:val="00EB1311"/>
    <w:rsid w:val="00EB1501"/>
    <w:rsid w:val="00EB1896"/>
    <w:rsid w:val="00EB1C54"/>
    <w:rsid w:val="00EB1C63"/>
    <w:rsid w:val="00EB1F0E"/>
    <w:rsid w:val="00EB24BA"/>
    <w:rsid w:val="00EB2A4C"/>
    <w:rsid w:val="00EB2B78"/>
    <w:rsid w:val="00EB2B8B"/>
    <w:rsid w:val="00EB2C11"/>
    <w:rsid w:val="00EB2C72"/>
    <w:rsid w:val="00EB2D9A"/>
    <w:rsid w:val="00EB2E85"/>
    <w:rsid w:val="00EB2F67"/>
    <w:rsid w:val="00EB3024"/>
    <w:rsid w:val="00EB3209"/>
    <w:rsid w:val="00EB34E6"/>
    <w:rsid w:val="00EB34EB"/>
    <w:rsid w:val="00EB3687"/>
    <w:rsid w:val="00EB3D5F"/>
    <w:rsid w:val="00EB3DFC"/>
    <w:rsid w:val="00EB40FD"/>
    <w:rsid w:val="00EB437F"/>
    <w:rsid w:val="00EB44AA"/>
    <w:rsid w:val="00EB4876"/>
    <w:rsid w:val="00EB4986"/>
    <w:rsid w:val="00EB49DB"/>
    <w:rsid w:val="00EB4A8E"/>
    <w:rsid w:val="00EB4B42"/>
    <w:rsid w:val="00EB531F"/>
    <w:rsid w:val="00EB5586"/>
    <w:rsid w:val="00EB5873"/>
    <w:rsid w:val="00EB59AA"/>
    <w:rsid w:val="00EB5B28"/>
    <w:rsid w:val="00EB5C3F"/>
    <w:rsid w:val="00EB6147"/>
    <w:rsid w:val="00EB6178"/>
    <w:rsid w:val="00EB63C7"/>
    <w:rsid w:val="00EB6950"/>
    <w:rsid w:val="00EB6F64"/>
    <w:rsid w:val="00EB70D1"/>
    <w:rsid w:val="00EB72BB"/>
    <w:rsid w:val="00EB72C4"/>
    <w:rsid w:val="00EB76D4"/>
    <w:rsid w:val="00EB77AC"/>
    <w:rsid w:val="00EB79DA"/>
    <w:rsid w:val="00EB7D97"/>
    <w:rsid w:val="00EB7F9B"/>
    <w:rsid w:val="00EC0111"/>
    <w:rsid w:val="00EC0560"/>
    <w:rsid w:val="00EC070C"/>
    <w:rsid w:val="00EC0AB3"/>
    <w:rsid w:val="00EC0BF1"/>
    <w:rsid w:val="00EC0DD6"/>
    <w:rsid w:val="00EC0E32"/>
    <w:rsid w:val="00EC147A"/>
    <w:rsid w:val="00EC1484"/>
    <w:rsid w:val="00EC1E5A"/>
    <w:rsid w:val="00EC1F6B"/>
    <w:rsid w:val="00EC20F5"/>
    <w:rsid w:val="00EC2164"/>
    <w:rsid w:val="00EC2351"/>
    <w:rsid w:val="00EC23EC"/>
    <w:rsid w:val="00EC29EC"/>
    <w:rsid w:val="00EC2B28"/>
    <w:rsid w:val="00EC2CAD"/>
    <w:rsid w:val="00EC31E6"/>
    <w:rsid w:val="00EC32A4"/>
    <w:rsid w:val="00EC335D"/>
    <w:rsid w:val="00EC3427"/>
    <w:rsid w:val="00EC38AD"/>
    <w:rsid w:val="00EC3CFD"/>
    <w:rsid w:val="00EC3ECF"/>
    <w:rsid w:val="00EC3FE5"/>
    <w:rsid w:val="00EC3FF6"/>
    <w:rsid w:val="00EC40C4"/>
    <w:rsid w:val="00EC429A"/>
    <w:rsid w:val="00EC437B"/>
    <w:rsid w:val="00EC4641"/>
    <w:rsid w:val="00EC4B73"/>
    <w:rsid w:val="00EC4C44"/>
    <w:rsid w:val="00EC4C65"/>
    <w:rsid w:val="00EC4D6B"/>
    <w:rsid w:val="00EC5079"/>
    <w:rsid w:val="00EC50D7"/>
    <w:rsid w:val="00EC5228"/>
    <w:rsid w:val="00EC5331"/>
    <w:rsid w:val="00EC5367"/>
    <w:rsid w:val="00EC5843"/>
    <w:rsid w:val="00EC5BD5"/>
    <w:rsid w:val="00EC5C81"/>
    <w:rsid w:val="00EC5D41"/>
    <w:rsid w:val="00EC5D56"/>
    <w:rsid w:val="00EC5FCD"/>
    <w:rsid w:val="00EC640A"/>
    <w:rsid w:val="00EC64BE"/>
    <w:rsid w:val="00EC6570"/>
    <w:rsid w:val="00EC6603"/>
    <w:rsid w:val="00EC6957"/>
    <w:rsid w:val="00EC6F2F"/>
    <w:rsid w:val="00EC729F"/>
    <w:rsid w:val="00EC7377"/>
    <w:rsid w:val="00EC73AF"/>
    <w:rsid w:val="00EC75A3"/>
    <w:rsid w:val="00EC792C"/>
    <w:rsid w:val="00EC7AC8"/>
    <w:rsid w:val="00EC7AFA"/>
    <w:rsid w:val="00EC7E3E"/>
    <w:rsid w:val="00EC7FD8"/>
    <w:rsid w:val="00ED0AB3"/>
    <w:rsid w:val="00ED0CC2"/>
    <w:rsid w:val="00ED0D23"/>
    <w:rsid w:val="00ED115C"/>
    <w:rsid w:val="00ED123B"/>
    <w:rsid w:val="00ED138A"/>
    <w:rsid w:val="00ED1413"/>
    <w:rsid w:val="00ED150A"/>
    <w:rsid w:val="00ED1564"/>
    <w:rsid w:val="00ED213E"/>
    <w:rsid w:val="00ED2259"/>
    <w:rsid w:val="00ED2273"/>
    <w:rsid w:val="00ED2386"/>
    <w:rsid w:val="00ED2A62"/>
    <w:rsid w:val="00ED2AE2"/>
    <w:rsid w:val="00ED2C32"/>
    <w:rsid w:val="00ED2C6F"/>
    <w:rsid w:val="00ED2FC6"/>
    <w:rsid w:val="00ED2FC8"/>
    <w:rsid w:val="00ED3056"/>
    <w:rsid w:val="00ED323B"/>
    <w:rsid w:val="00ED32A9"/>
    <w:rsid w:val="00ED3366"/>
    <w:rsid w:val="00ED3435"/>
    <w:rsid w:val="00ED3659"/>
    <w:rsid w:val="00ED36B4"/>
    <w:rsid w:val="00ED38F7"/>
    <w:rsid w:val="00ED392C"/>
    <w:rsid w:val="00ED3B7A"/>
    <w:rsid w:val="00ED3BA6"/>
    <w:rsid w:val="00ED3EDB"/>
    <w:rsid w:val="00ED44B7"/>
    <w:rsid w:val="00ED4589"/>
    <w:rsid w:val="00ED45D7"/>
    <w:rsid w:val="00ED49AA"/>
    <w:rsid w:val="00ED4C5D"/>
    <w:rsid w:val="00ED4CBC"/>
    <w:rsid w:val="00ED4E66"/>
    <w:rsid w:val="00ED545C"/>
    <w:rsid w:val="00ED54B9"/>
    <w:rsid w:val="00ED54C4"/>
    <w:rsid w:val="00ED54DC"/>
    <w:rsid w:val="00ED5824"/>
    <w:rsid w:val="00ED5859"/>
    <w:rsid w:val="00ED5D6A"/>
    <w:rsid w:val="00ED61AF"/>
    <w:rsid w:val="00ED6365"/>
    <w:rsid w:val="00ED669D"/>
    <w:rsid w:val="00ED66C9"/>
    <w:rsid w:val="00ED6779"/>
    <w:rsid w:val="00ED67CC"/>
    <w:rsid w:val="00ED6839"/>
    <w:rsid w:val="00ED6994"/>
    <w:rsid w:val="00ED6A5B"/>
    <w:rsid w:val="00ED72BB"/>
    <w:rsid w:val="00ED7910"/>
    <w:rsid w:val="00ED7A26"/>
    <w:rsid w:val="00ED7C4C"/>
    <w:rsid w:val="00ED7ED0"/>
    <w:rsid w:val="00EE0002"/>
    <w:rsid w:val="00EE0166"/>
    <w:rsid w:val="00EE0283"/>
    <w:rsid w:val="00EE07B7"/>
    <w:rsid w:val="00EE07D1"/>
    <w:rsid w:val="00EE0988"/>
    <w:rsid w:val="00EE0A11"/>
    <w:rsid w:val="00EE0A9E"/>
    <w:rsid w:val="00EE0C69"/>
    <w:rsid w:val="00EE14D6"/>
    <w:rsid w:val="00EE16A9"/>
    <w:rsid w:val="00EE17D6"/>
    <w:rsid w:val="00EE17F4"/>
    <w:rsid w:val="00EE18A9"/>
    <w:rsid w:val="00EE19D7"/>
    <w:rsid w:val="00EE1C06"/>
    <w:rsid w:val="00EE1D38"/>
    <w:rsid w:val="00EE1D72"/>
    <w:rsid w:val="00EE2193"/>
    <w:rsid w:val="00EE223C"/>
    <w:rsid w:val="00EE2AAB"/>
    <w:rsid w:val="00EE2C2E"/>
    <w:rsid w:val="00EE2D26"/>
    <w:rsid w:val="00EE3345"/>
    <w:rsid w:val="00EE3429"/>
    <w:rsid w:val="00EE344C"/>
    <w:rsid w:val="00EE36D7"/>
    <w:rsid w:val="00EE3719"/>
    <w:rsid w:val="00EE3F48"/>
    <w:rsid w:val="00EE4283"/>
    <w:rsid w:val="00EE4385"/>
    <w:rsid w:val="00EE4582"/>
    <w:rsid w:val="00EE491D"/>
    <w:rsid w:val="00EE4DFD"/>
    <w:rsid w:val="00EE4E6E"/>
    <w:rsid w:val="00EE50DE"/>
    <w:rsid w:val="00EE5278"/>
    <w:rsid w:val="00EE53A1"/>
    <w:rsid w:val="00EE5501"/>
    <w:rsid w:val="00EE5779"/>
    <w:rsid w:val="00EE5893"/>
    <w:rsid w:val="00EE5970"/>
    <w:rsid w:val="00EE5F22"/>
    <w:rsid w:val="00EE5FBE"/>
    <w:rsid w:val="00EE5FC0"/>
    <w:rsid w:val="00EE613E"/>
    <w:rsid w:val="00EE61B9"/>
    <w:rsid w:val="00EE6364"/>
    <w:rsid w:val="00EE666B"/>
    <w:rsid w:val="00EE6764"/>
    <w:rsid w:val="00EE6DFD"/>
    <w:rsid w:val="00EE71D4"/>
    <w:rsid w:val="00EE72C2"/>
    <w:rsid w:val="00EE74BD"/>
    <w:rsid w:val="00EE74E5"/>
    <w:rsid w:val="00EE7515"/>
    <w:rsid w:val="00EE76BA"/>
    <w:rsid w:val="00EE78B4"/>
    <w:rsid w:val="00EF015A"/>
    <w:rsid w:val="00EF053E"/>
    <w:rsid w:val="00EF06D2"/>
    <w:rsid w:val="00EF0A5E"/>
    <w:rsid w:val="00EF0BB8"/>
    <w:rsid w:val="00EF0D6A"/>
    <w:rsid w:val="00EF0E78"/>
    <w:rsid w:val="00EF104B"/>
    <w:rsid w:val="00EF12AA"/>
    <w:rsid w:val="00EF13F0"/>
    <w:rsid w:val="00EF1859"/>
    <w:rsid w:val="00EF1AA5"/>
    <w:rsid w:val="00EF1CA4"/>
    <w:rsid w:val="00EF1D5B"/>
    <w:rsid w:val="00EF237A"/>
    <w:rsid w:val="00EF245F"/>
    <w:rsid w:val="00EF25A2"/>
    <w:rsid w:val="00EF26AF"/>
    <w:rsid w:val="00EF27AD"/>
    <w:rsid w:val="00EF2A79"/>
    <w:rsid w:val="00EF2C58"/>
    <w:rsid w:val="00EF2E14"/>
    <w:rsid w:val="00EF3562"/>
    <w:rsid w:val="00EF3595"/>
    <w:rsid w:val="00EF3714"/>
    <w:rsid w:val="00EF3AC4"/>
    <w:rsid w:val="00EF3BCB"/>
    <w:rsid w:val="00EF3F93"/>
    <w:rsid w:val="00EF401F"/>
    <w:rsid w:val="00EF4183"/>
    <w:rsid w:val="00EF421A"/>
    <w:rsid w:val="00EF4507"/>
    <w:rsid w:val="00EF4828"/>
    <w:rsid w:val="00EF4983"/>
    <w:rsid w:val="00EF4AFE"/>
    <w:rsid w:val="00EF501F"/>
    <w:rsid w:val="00EF5066"/>
    <w:rsid w:val="00EF5334"/>
    <w:rsid w:val="00EF58FD"/>
    <w:rsid w:val="00EF597F"/>
    <w:rsid w:val="00EF5D1B"/>
    <w:rsid w:val="00EF5FDA"/>
    <w:rsid w:val="00EF675C"/>
    <w:rsid w:val="00EF6961"/>
    <w:rsid w:val="00EF6A8C"/>
    <w:rsid w:val="00EF709C"/>
    <w:rsid w:val="00EF72B8"/>
    <w:rsid w:val="00EF72D4"/>
    <w:rsid w:val="00EF72FE"/>
    <w:rsid w:val="00EF7319"/>
    <w:rsid w:val="00EF73D2"/>
    <w:rsid w:val="00EF7732"/>
    <w:rsid w:val="00EF7826"/>
    <w:rsid w:val="00EF7AC3"/>
    <w:rsid w:val="00EF7EF9"/>
    <w:rsid w:val="00EF7F29"/>
    <w:rsid w:val="00F001F7"/>
    <w:rsid w:val="00F002C8"/>
    <w:rsid w:val="00F002E9"/>
    <w:rsid w:val="00F003A4"/>
    <w:rsid w:val="00F0045C"/>
    <w:rsid w:val="00F0055B"/>
    <w:rsid w:val="00F005AB"/>
    <w:rsid w:val="00F00611"/>
    <w:rsid w:val="00F00643"/>
    <w:rsid w:val="00F00C51"/>
    <w:rsid w:val="00F00C56"/>
    <w:rsid w:val="00F00D4F"/>
    <w:rsid w:val="00F00ECE"/>
    <w:rsid w:val="00F00F29"/>
    <w:rsid w:val="00F00FA1"/>
    <w:rsid w:val="00F012BE"/>
    <w:rsid w:val="00F019BB"/>
    <w:rsid w:val="00F01F64"/>
    <w:rsid w:val="00F023EA"/>
    <w:rsid w:val="00F0292D"/>
    <w:rsid w:val="00F029D5"/>
    <w:rsid w:val="00F03100"/>
    <w:rsid w:val="00F032A7"/>
    <w:rsid w:val="00F03519"/>
    <w:rsid w:val="00F03658"/>
    <w:rsid w:val="00F038DB"/>
    <w:rsid w:val="00F0390F"/>
    <w:rsid w:val="00F03AA8"/>
    <w:rsid w:val="00F03B4B"/>
    <w:rsid w:val="00F03E4B"/>
    <w:rsid w:val="00F042FD"/>
    <w:rsid w:val="00F04303"/>
    <w:rsid w:val="00F04376"/>
    <w:rsid w:val="00F04607"/>
    <w:rsid w:val="00F047D3"/>
    <w:rsid w:val="00F048ED"/>
    <w:rsid w:val="00F04BAB"/>
    <w:rsid w:val="00F04BAF"/>
    <w:rsid w:val="00F04F56"/>
    <w:rsid w:val="00F050BA"/>
    <w:rsid w:val="00F0523B"/>
    <w:rsid w:val="00F0526D"/>
    <w:rsid w:val="00F054DF"/>
    <w:rsid w:val="00F055DD"/>
    <w:rsid w:val="00F056DA"/>
    <w:rsid w:val="00F05760"/>
    <w:rsid w:val="00F0578E"/>
    <w:rsid w:val="00F059B2"/>
    <w:rsid w:val="00F05B57"/>
    <w:rsid w:val="00F05CEF"/>
    <w:rsid w:val="00F06086"/>
    <w:rsid w:val="00F062B7"/>
    <w:rsid w:val="00F0670C"/>
    <w:rsid w:val="00F06A91"/>
    <w:rsid w:val="00F06C57"/>
    <w:rsid w:val="00F06C92"/>
    <w:rsid w:val="00F07297"/>
    <w:rsid w:val="00F072DF"/>
    <w:rsid w:val="00F077F6"/>
    <w:rsid w:val="00F104CF"/>
    <w:rsid w:val="00F10749"/>
    <w:rsid w:val="00F10780"/>
    <w:rsid w:val="00F1083C"/>
    <w:rsid w:val="00F10986"/>
    <w:rsid w:val="00F10FF3"/>
    <w:rsid w:val="00F110A3"/>
    <w:rsid w:val="00F11457"/>
    <w:rsid w:val="00F11510"/>
    <w:rsid w:val="00F1156C"/>
    <w:rsid w:val="00F11919"/>
    <w:rsid w:val="00F11E37"/>
    <w:rsid w:val="00F1214F"/>
    <w:rsid w:val="00F124B7"/>
    <w:rsid w:val="00F12547"/>
    <w:rsid w:val="00F12554"/>
    <w:rsid w:val="00F12BAC"/>
    <w:rsid w:val="00F12BD0"/>
    <w:rsid w:val="00F12CBF"/>
    <w:rsid w:val="00F12ECC"/>
    <w:rsid w:val="00F130C8"/>
    <w:rsid w:val="00F13578"/>
    <w:rsid w:val="00F13670"/>
    <w:rsid w:val="00F138C8"/>
    <w:rsid w:val="00F13C84"/>
    <w:rsid w:val="00F13CD2"/>
    <w:rsid w:val="00F13E85"/>
    <w:rsid w:val="00F13FBA"/>
    <w:rsid w:val="00F1418A"/>
    <w:rsid w:val="00F141ED"/>
    <w:rsid w:val="00F1433B"/>
    <w:rsid w:val="00F143C9"/>
    <w:rsid w:val="00F14435"/>
    <w:rsid w:val="00F14579"/>
    <w:rsid w:val="00F146DA"/>
    <w:rsid w:val="00F14AB5"/>
    <w:rsid w:val="00F14AC5"/>
    <w:rsid w:val="00F14D2B"/>
    <w:rsid w:val="00F14EB8"/>
    <w:rsid w:val="00F1589D"/>
    <w:rsid w:val="00F159A5"/>
    <w:rsid w:val="00F15A6D"/>
    <w:rsid w:val="00F15B9A"/>
    <w:rsid w:val="00F1619B"/>
    <w:rsid w:val="00F162F8"/>
    <w:rsid w:val="00F1631C"/>
    <w:rsid w:val="00F16374"/>
    <w:rsid w:val="00F16440"/>
    <w:rsid w:val="00F16729"/>
    <w:rsid w:val="00F16A2C"/>
    <w:rsid w:val="00F16F43"/>
    <w:rsid w:val="00F17421"/>
    <w:rsid w:val="00F1755B"/>
    <w:rsid w:val="00F1758E"/>
    <w:rsid w:val="00F17595"/>
    <w:rsid w:val="00F17652"/>
    <w:rsid w:val="00F1767D"/>
    <w:rsid w:val="00F17804"/>
    <w:rsid w:val="00F17A83"/>
    <w:rsid w:val="00F17AC1"/>
    <w:rsid w:val="00F17DB0"/>
    <w:rsid w:val="00F17DDB"/>
    <w:rsid w:val="00F20201"/>
    <w:rsid w:val="00F203A8"/>
    <w:rsid w:val="00F203ED"/>
    <w:rsid w:val="00F20597"/>
    <w:rsid w:val="00F20804"/>
    <w:rsid w:val="00F20928"/>
    <w:rsid w:val="00F20943"/>
    <w:rsid w:val="00F20A24"/>
    <w:rsid w:val="00F20A76"/>
    <w:rsid w:val="00F20ABF"/>
    <w:rsid w:val="00F20B6F"/>
    <w:rsid w:val="00F20E66"/>
    <w:rsid w:val="00F21060"/>
    <w:rsid w:val="00F21116"/>
    <w:rsid w:val="00F21192"/>
    <w:rsid w:val="00F21251"/>
    <w:rsid w:val="00F21392"/>
    <w:rsid w:val="00F2142A"/>
    <w:rsid w:val="00F21783"/>
    <w:rsid w:val="00F21D3B"/>
    <w:rsid w:val="00F21D5F"/>
    <w:rsid w:val="00F222A0"/>
    <w:rsid w:val="00F222B3"/>
    <w:rsid w:val="00F223C6"/>
    <w:rsid w:val="00F22637"/>
    <w:rsid w:val="00F2266A"/>
    <w:rsid w:val="00F228AD"/>
    <w:rsid w:val="00F229E5"/>
    <w:rsid w:val="00F2332C"/>
    <w:rsid w:val="00F23446"/>
    <w:rsid w:val="00F234BE"/>
    <w:rsid w:val="00F236E2"/>
    <w:rsid w:val="00F237A4"/>
    <w:rsid w:val="00F23990"/>
    <w:rsid w:val="00F24400"/>
    <w:rsid w:val="00F24706"/>
    <w:rsid w:val="00F24909"/>
    <w:rsid w:val="00F24CC7"/>
    <w:rsid w:val="00F24DCE"/>
    <w:rsid w:val="00F24E5B"/>
    <w:rsid w:val="00F253AF"/>
    <w:rsid w:val="00F254F1"/>
    <w:rsid w:val="00F25B08"/>
    <w:rsid w:val="00F25D7D"/>
    <w:rsid w:val="00F25EE1"/>
    <w:rsid w:val="00F26103"/>
    <w:rsid w:val="00F261DD"/>
    <w:rsid w:val="00F2634D"/>
    <w:rsid w:val="00F2636E"/>
    <w:rsid w:val="00F2638F"/>
    <w:rsid w:val="00F26407"/>
    <w:rsid w:val="00F2646B"/>
    <w:rsid w:val="00F266BD"/>
    <w:rsid w:val="00F268DF"/>
    <w:rsid w:val="00F26ADA"/>
    <w:rsid w:val="00F26F7E"/>
    <w:rsid w:val="00F26FD2"/>
    <w:rsid w:val="00F274CD"/>
    <w:rsid w:val="00F27554"/>
    <w:rsid w:val="00F27966"/>
    <w:rsid w:val="00F27A9A"/>
    <w:rsid w:val="00F27B14"/>
    <w:rsid w:val="00F27BF7"/>
    <w:rsid w:val="00F301BF"/>
    <w:rsid w:val="00F303D5"/>
    <w:rsid w:val="00F30AE6"/>
    <w:rsid w:val="00F30CFB"/>
    <w:rsid w:val="00F30D18"/>
    <w:rsid w:val="00F31111"/>
    <w:rsid w:val="00F31442"/>
    <w:rsid w:val="00F3145B"/>
    <w:rsid w:val="00F315B2"/>
    <w:rsid w:val="00F3175D"/>
    <w:rsid w:val="00F317DB"/>
    <w:rsid w:val="00F31BAF"/>
    <w:rsid w:val="00F31CB6"/>
    <w:rsid w:val="00F32478"/>
    <w:rsid w:val="00F32703"/>
    <w:rsid w:val="00F32734"/>
    <w:rsid w:val="00F32743"/>
    <w:rsid w:val="00F327B6"/>
    <w:rsid w:val="00F32A19"/>
    <w:rsid w:val="00F32ADD"/>
    <w:rsid w:val="00F32FEC"/>
    <w:rsid w:val="00F33055"/>
    <w:rsid w:val="00F33071"/>
    <w:rsid w:val="00F33254"/>
    <w:rsid w:val="00F33525"/>
    <w:rsid w:val="00F336C0"/>
    <w:rsid w:val="00F33813"/>
    <w:rsid w:val="00F33856"/>
    <w:rsid w:val="00F33929"/>
    <w:rsid w:val="00F33B67"/>
    <w:rsid w:val="00F33CF7"/>
    <w:rsid w:val="00F33FD8"/>
    <w:rsid w:val="00F34002"/>
    <w:rsid w:val="00F341A9"/>
    <w:rsid w:val="00F34254"/>
    <w:rsid w:val="00F34813"/>
    <w:rsid w:val="00F34B7A"/>
    <w:rsid w:val="00F34D49"/>
    <w:rsid w:val="00F3502E"/>
    <w:rsid w:val="00F350A3"/>
    <w:rsid w:val="00F354CE"/>
    <w:rsid w:val="00F3592B"/>
    <w:rsid w:val="00F35A14"/>
    <w:rsid w:val="00F35A15"/>
    <w:rsid w:val="00F35B0D"/>
    <w:rsid w:val="00F35B6F"/>
    <w:rsid w:val="00F35D6E"/>
    <w:rsid w:val="00F36122"/>
    <w:rsid w:val="00F36203"/>
    <w:rsid w:val="00F36323"/>
    <w:rsid w:val="00F364E7"/>
    <w:rsid w:val="00F364EF"/>
    <w:rsid w:val="00F368CF"/>
    <w:rsid w:val="00F36A4B"/>
    <w:rsid w:val="00F36A5C"/>
    <w:rsid w:val="00F36AC1"/>
    <w:rsid w:val="00F36CF2"/>
    <w:rsid w:val="00F36F5C"/>
    <w:rsid w:val="00F370EB"/>
    <w:rsid w:val="00F37233"/>
    <w:rsid w:val="00F376BA"/>
    <w:rsid w:val="00F3771D"/>
    <w:rsid w:val="00F37764"/>
    <w:rsid w:val="00F377B0"/>
    <w:rsid w:val="00F378DB"/>
    <w:rsid w:val="00F37F1D"/>
    <w:rsid w:val="00F40029"/>
    <w:rsid w:val="00F400FD"/>
    <w:rsid w:val="00F404BC"/>
    <w:rsid w:val="00F40626"/>
    <w:rsid w:val="00F406F2"/>
    <w:rsid w:val="00F40990"/>
    <w:rsid w:val="00F40A3A"/>
    <w:rsid w:val="00F40BD4"/>
    <w:rsid w:val="00F40DD6"/>
    <w:rsid w:val="00F40DF0"/>
    <w:rsid w:val="00F4106A"/>
    <w:rsid w:val="00F41073"/>
    <w:rsid w:val="00F4116C"/>
    <w:rsid w:val="00F4117A"/>
    <w:rsid w:val="00F412CC"/>
    <w:rsid w:val="00F41402"/>
    <w:rsid w:val="00F41454"/>
    <w:rsid w:val="00F4153E"/>
    <w:rsid w:val="00F41621"/>
    <w:rsid w:val="00F417C0"/>
    <w:rsid w:val="00F41BDE"/>
    <w:rsid w:val="00F41EB3"/>
    <w:rsid w:val="00F41F99"/>
    <w:rsid w:val="00F41F9E"/>
    <w:rsid w:val="00F420C5"/>
    <w:rsid w:val="00F426EA"/>
    <w:rsid w:val="00F42874"/>
    <w:rsid w:val="00F42A42"/>
    <w:rsid w:val="00F42C86"/>
    <w:rsid w:val="00F439A9"/>
    <w:rsid w:val="00F43B06"/>
    <w:rsid w:val="00F43C63"/>
    <w:rsid w:val="00F43F19"/>
    <w:rsid w:val="00F43F2E"/>
    <w:rsid w:val="00F44049"/>
    <w:rsid w:val="00F44229"/>
    <w:rsid w:val="00F44449"/>
    <w:rsid w:val="00F446EE"/>
    <w:rsid w:val="00F44721"/>
    <w:rsid w:val="00F44A57"/>
    <w:rsid w:val="00F44F30"/>
    <w:rsid w:val="00F450F5"/>
    <w:rsid w:val="00F45A5C"/>
    <w:rsid w:val="00F45AAF"/>
    <w:rsid w:val="00F45ADE"/>
    <w:rsid w:val="00F45EE9"/>
    <w:rsid w:val="00F45EFE"/>
    <w:rsid w:val="00F45F19"/>
    <w:rsid w:val="00F45FDF"/>
    <w:rsid w:val="00F4602E"/>
    <w:rsid w:val="00F4631B"/>
    <w:rsid w:val="00F4668A"/>
    <w:rsid w:val="00F467CE"/>
    <w:rsid w:val="00F46F34"/>
    <w:rsid w:val="00F4703D"/>
    <w:rsid w:val="00F4726C"/>
    <w:rsid w:val="00F474AB"/>
    <w:rsid w:val="00F47531"/>
    <w:rsid w:val="00F4760A"/>
    <w:rsid w:val="00F4783B"/>
    <w:rsid w:val="00F47A59"/>
    <w:rsid w:val="00F47F37"/>
    <w:rsid w:val="00F50108"/>
    <w:rsid w:val="00F5013A"/>
    <w:rsid w:val="00F505D5"/>
    <w:rsid w:val="00F50695"/>
    <w:rsid w:val="00F508CC"/>
    <w:rsid w:val="00F50A84"/>
    <w:rsid w:val="00F50AA9"/>
    <w:rsid w:val="00F50AC1"/>
    <w:rsid w:val="00F50BC3"/>
    <w:rsid w:val="00F50DDE"/>
    <w:rsid w:val="00F50EBE"/>
    <w:rsid w:val="00F5109E"/>
    <w:rsid w:val="00F512B9"/>
    <w:rsid w:val="00F51425"/>
    <w:rsid w:val="00F51AB9"/>
    <w:rsid w:val="00F51DC7"/>
    <w:rsid w:val="00F5202B"/>
    <w:rsid w:val="00F52232"/>
    <w:rsid w:val="00F522F2"/>
    <w:rsid w:val="00F525F7"/>
    <w:rsid w:val="00F5274B"/>
    <w:rsid w:val="00F528DA"/>
    <w:rsid w:val="00F528E1"/>
    <w:rsid w:val="00F52972"/>
    <w:rsid w:val="00F52DCD"/>
    <w:rsid w:val="00F52E1F"/>
    <w:rsid w:val="00F52E69"/>
    <w:rsid w:val="00F52E93"/>
    <w:rsid w:val="00F53759"/>
    <w:rsid w:val="00F53EF7"/>
    <w:rsid w:val="00F54100"/>
    <w:rsid w:val="00F5414D"/>
    <w:rsid w:val="00F5427F"/>
    <w:rsid w:val="00F54878"/>
    <w:rsid w:val="00F5497A"/>
    <w:rsid w:val="00F549B5"/>
    <w:rsid w:val="00F54BFE"/>
    <w:rsid w:val="00F54CD6"/>
    <w:rsid w:val="00F54DE0"/>
    <w:rsid w:val="00F553A3"/>
    <w:rsid w:val="00F556E4"/>
    <w:rsid w:val="00F559C8"/>
    <w:rsid w:val="00F55FB6"/>
    <w:rsid w:val="00F55FEF"/>
    <w:rsid w:val="00F5600B"/>
    <w:rsid w:val="00F56060"/>
    <w:rsid w:val="00F562D2"/>
    <w:rsid w:val="00F5649E"/>
    <w:rsid w:val="00F566C3"/>
    <w:rsid w:val="00F567EA"/>
    <w:rsid w:val="00F56893"/>
    <w:rsid w:val="00F569BD"/>
    <w:rsid w:val="00F56AC2"/>
    <w:rsid w:val="00F56B84"/>
    <w:rsid w:val="00F56C74"/>
    <w:rsid w:val="00F5730B"/>
    <w:rsid w:val="00F574E6"/>
    <w:rsid w:val="00F57624"/>
    <w:rsid w:val="00F579B4"/>
    <w:rsid w:val="00F57B13"/>
    <w:rsid w:val="00F57C30"/>
    <w:rsid w:val="00F6046B"/>
    <w:rsid w:val="00F606AD"/>
    <w:rsid w:val="00F606EC"/>
    <w:rsid w:val="00F60C72"/>
    <w:rsid w:val="00F6121F"/>
    <w:rsid w:val="00F61324"/>
    <w:rsid w:val="00F613F6"/>
    <w:rsid w:val="00F614CE"/>
    <w:rsid w:val="00F61804"/>
    <w:rsid w:val="00F61BF4"/>
    <w:rsid w:val="00F61D39"/>
    <w:rsid w:val="00F61ED6"/>
    <w:rsid w:val="00F61F58"/>
    <w:rsid w:val="00F620F5"/>
    <w:rsid w:val="00F62131"/>
    <w:rsid w:val="00F62331"/>
    <w:rsid w:val="00F6240A"/>
    <w:rsid w:val="00F627D4"/>
    <w:rsid w:val="00F62968"/>
    <w:rsid w:val="00F62A05"/>
    <w:rsid w:val="00F62D77"/>
    <w:rsid w:val="00F62DCE"/>
    <w:rsid w:val="00F62F58"/>
    <w:rsid w:val="00F62FC7"/>
    <w:rsid w:val="00F63286"/>
    <w:rsid w:val="00F63646"/>
    <w:rsid w:val="00F63684"/>
    <w:rsid w:val="00F63F1A"/>
    <w:rsid w:val="00F6442A"/>
    <w:rsid w:val="00F64443"/>
    <w:rsid w:val="00F64598"/>
    <w:rsid w:val="00F6465D"/>
    <w:rsid w:val="00F6475F"/>
    <w:rsid w:val="00F6497C"/>
    <w:rsid w:val="00F65031"/>
    <w:rsid w:val="00F65219"/>
    <w:rsid w:val="00F65566"/>
    <w:rsid w:val="00F65917"/>
    <w:rsid w:val="00F65AD4"/>
    <w:rsid w:val="00F65C1E"/>
    <w:rsid w:val="00F65DC0"/>
    <w:rsid w:val="00F65DF8"/>
    <w:rsid w:val="00F65FD4"/>
    <w:rsid w:val="00F66006"/>
    <w:rsid w:val="00F66099"/>
    <w:rsid w:val="00F663EC"/>
    <w:rsid w:val="00F665FB"/>
    <w:rsid w:val="00F66821"/>
    <w:rsid w:val="00F669AE"/>
    <w:rsid w:val="00F669D6"/>
    <w:rsid w:val="00F66B13"/>
    <w:rsid w:val="00F66C0E"/>
    <w:rsid w:val="00F66DF9"/>
    <w:rsid w:val="00F66EAE"/>
    <w:rsid w:val="00F670F0"/>
    <w:rsid w:val="00F670FD"/>
    <w:rsid w:val="00F671E5"/>
    <w:rsid w:val="00F67525"/>
    <w:rsid w:val="00F67676"/>
    <w:rsid w:val="00F67876"/>
    <w:rsid w:val="00F679E8"/>
    <w:rsid w:val="00F67B92"/>
    <w:rsid w:val="00F67E78"/>
    <w:rsid w:val="00F67F37"/>
    <w:rsid w:val="00F67FE7"/>
    <w:rsid w:val="00F707FC"/>
    <w:rsid w:val="00F70869"/>
    <w:rsid w:val="00F708B4"/>
    <w:rsid w:val="00F70A37"/>
    <w:rsid w:val="00F70B49"/>
    <w:rsid w:val="00F70C08"/>
    <w:rsid w:val="00F70C20"/>
    <w:rsid w:val="00F70D6B"/>
    <w:rsid w:val="00F70E05"/>
    <w:rsid w:val="00F71BE8"/>
    <w:rsid w:val="00F71C56"/>
    <w:rsid w:val="00F71CF7"/>
    <w:rsid w:val="00F72049"/>
    <w:rsid w:val="00F721D6"/>
    <w:rsid w:val="00F7235D"/>
    <w:rsid w:val="00F7254B"/>
    <w:rsid w:val="00F72791"/>
    <w:rsid w:val="00F72837"/>
    <w:rsid w:val="00F72953"/>
    <w:rsid w:val="00F72B53"/>
    <w:rsid w:val="00F72B80"/>
    <w:rsid w:val="00F72BAA"/>
    <w:rsid w:val="00F72FE9"/>
    <w:rsid w:val="00F730EC"/>
    <w:rsid w:val="00F7311E"/>
    <w:rsid w:val="00F732AB"/>
    <w:rsid w:val="00F7350A"/>
    <w:rsid w:val="00F739E0"/>
    <w:rsid w:val="00F73A44"/>
    <w:rsid w:val="00F73BC9"/>
    <w:rsid w:val="00F73CAF"/>
    <w:rsid w:val="00F73F13"/>
    <w:rsid w:val="00F73FC7"/>
    <w:rsid w:val="00F7425C"/>
    <w:rsid w:val="00F7435D"/>
    <w:rsid w:val="00F74EF5"/>
    <w:rsid w:val="00F7508B"/>
    <w:rsid w:val="00F750D4"/>
    <w:rsid w:val="00F7510D"/>
    <w:rsid w:val="00F75170"/>
    <w:rsid w:val="00F755D1"/>
    <w:rsid w:val="00F75622"/>
    <w:rsid w:val="00F7562C"/>
    <w:rsid w:val="00F759AE"/>
    <w:rsid w:val="00F75A95"/>
    <w:rsid w:val="00F75E08"/>
    <w:rsid w:val="00F75EF7"/>
    <w:rsid w:val="00F75F4C"/>
    <w:rsid w:val="00F7605D"/>
    <w:rsid w:val="00F764FD"/>
    <w:rsid w:val="00F76820"/>
    <w:rsid w:val="00F769BF"/>
    <w:rsid w:val="00F76B83"/>
    <w:rsid w:val="00F76C26"/>
    <w:rsid w:val="00F76C71"/>
    <w:rsid w:val="00F76EB5"/>
    <w:rsid w:val="00F770F9"/>
    <w:rsid w:val="00F773EA"/>
    <w:rsid w:val="00F77A0B"/>
    <w:rsid w:val="00F800A6"/>
    <w:rsid w:val="00F804B3"/>
    <w:rsid w:val="00F80C29"/>
    <w:rsid w:val="00F80C56"/>
    <w:rsid w:val="00F80D7F"/>
    <w:rsid w:val="00F80D95"/>
    <w:rsid w:val="00F81042"/>
    <w:rsid w:val="00F81098"/>
    <w:rsid w:val="00F81185"/>
    <w:rsid w:val="00F81829"/>
    <w:rsid w:val="00F818C9"/>
    <w:rsid w:val="00F81A0E"/>
    <w:rsid w:val="00F81AD9"/>
    <w:rsid w:val="00F81B77"/>
    <w:rsid w:val="00F82093"/>
    <w:rsid w:val="00F820AC"/>
    <w:rsid w:val="00F82335"/>
    <w:rsid w:val="00F82350"/>
    <w:rsid w:val="00F827BA"/>
    <w:rsid w:val="00F82B93"/>
    <w:rsid w:val="00F82B9D"/>
    <w:rsid w:val="00F82FE6"/>
    <w:rsid w:val="00F83154"/>
    <w:rsid w:val="00F83183"/>
    <w:rsid w:val="00F833ED"/>
    <w:rsid w:val="00F83601"/>
    <w:rsid w:val="00F83802"/>
    <w:rsid w:val="00F83B60"/>
    <w:rsid w:val="00F83C7A"/>
    <w:rsid w:val="00F8406A"/>
    <w:rsid w:val="00F8416B"/>
    <w:rsid w:val="00F84192"/>
    <w:rsid w:val="00F84516"/>
    <w:rsid w:val="00F8467B"/>
    <w:rsid w:val="00F8475C"/>
    <w:rsid w:val="00F84ABA"/>
    <w:rsid w:val="00F84B1A"/>
    <w:rsid w:val="00F84BBC"/>
    <w:rsid w:val="00F84D7A"/>
    <w:rsid w:val="00F84EF2"/>
    <w:rsid w:val="00F8511E"/>
    <w:rsid w:val="00F85525"/>
    <w:rsid w:val="00F85840"/>
    <w:rsid w:val="00F85CA7"/>
    <w:rsid w:val="00F861AB"/>
    <w:rsid w:val="00F86319"/>
    <w:rsid w:val="00F86451"/>
    <w:rsid w:val="00F86A12"/>
    <w:rsid w:val="00F86F43"/>
    <w:rsid w:val="00F871D2"/>
    <w:rsid w:val="00F874F8"/>
    <w:rsid w:val="00F8750A"/>
    <w:rsid w:val="00F87783"/>
    <w:rsid w:val="00F87847"/>
    <w:rsid w:val="00F878DC"/>
    <w:rsid w:val="00F87B48"/>
    <w:rsid w:val="00F90099"/>
    <w:rsid w:val="00F900F6"/>
    <w:rsid w:val="00F90147"/>
    <w:rsid w:val="00F9045E"/>
    <w:rsid w:val="00F9048E"/>
    <w:rsid w:val="00F90587"/>
    <w:rsid w:val="00F908B1"/>
    <w:rsid w:val="00F90943"/>
    <w:rsid w:val="00F90AD3"/>
    <w:rsid w:val="00F90B52"/>
    <w:rsid w:val="00F90E03"/>
    <w:rsid w:val="00F91167"/>
    <w:rsid w:val="00F91387"/>
    <w:rsid w:val="00F91676"/>
    <w:rsid w:val="00F91BF2"/>
    <w:rsid w:val="00F91D43"/>
    <w:rsid w:val="00F91FD4"/>
    <w:rsid w:val="00F9223E"/>
    <w:rsid w:val="00F92275"/>
    <w:rsid w:val="00F92409"/>
    <w:rsid w:val="00F92DAD"/>
    <w:rsid w:val="00F931F4"/>
    <w:rsid w:val="00F934F7"/>
    <w:rsid w:val="00F9366D"/>
    <w:rsid w:val="00F9378E"/>
    <w:rsid w:val="00F939BB"/>
    <w:rsid w:val="00F939C1"/>
    <w:rsid w:val="00F93C0B"/>
    <w:rsid w:val="00F93C23"/>
    <w:rsid w:val="00F93C4C"/>
    <w:rsid w:val="00F93D52"/>
    <w:rsid w:val="00F94026"/>
    <w:rsid w:val="00F94068"/>
    <w:rsid w:val="00F94454"/>
    <w:rsid w:val="00F9468D"/>
    <w:rsid w:val="00F948B4"/>
    <w:rsid w:val="00F94D03"/>
    <w:rsid w:val="00F94D21"/>
    <w:rsid w:val="00F9502F"/>
    <w:rsid w:val="00F95444"/>
    <w:rsid w:val="00F9599C"/>
    <w:rsid w:val="00F95A0E"/>
    <w:rsid w:val="00F95B6A"/>
    <w:rsid w:val="00F95B8B"/>
    <w:rsid w:val="00F95CDB"/>
    <w:rsid w:val="00F95E1D"/>
    <w:rsid w:val="00F95EDC"/>
    <w:rsid w:val="00F964BB"/>
    <w:rsid w:val="00F96AA0"/>
    <w:rsid w:val="00F96BB9"/>
    <w:rsid w:val="00F96C0E"/>
    <w:rsid w:val="00F96DFE"/>
    <w:rsid w:val="00F96F2A"/>
    <w:rsid w:val="00F96FB4"/>
    <w:rsid w:val="00F97202"/>
    <w:rsid w:val="00F972DA"/>
    <w:rsid w:val="00F97350"/>
    <w:rsid w:val="00F9750F"/>
    <w:rsid w:val="00F97A71"/>
    <w:rsid w:val="00FA0207"/>
    <w:rsid w:val="00FA026A"/>
    <w:rsid w:val="00FA03E2"/>
    <w:rsid w:val="00FA0870"/>
    <w:rsid w:val="00FA0923"/>
    <w:rsid w:val="00FA1033"/>
    <w:rsid w:val="00FA10E3"/>
    <w:rsid w:val="00FA11E7"/>
    <w:rsid w:val="00FA124B"/>
    <w:rsid w:val="00FA13E0"/>
    <w:rsid w:val="00FA141D"/>
    <w:rsid w:val="00FA169B"/>
    <w:rsid w:val="00FA170F"/>
    <w:rsid w:val="00FA1A44"/>
    <w:rsid w:val="00FA1B6F"/>
    <w:rsid w:val="00FA1D9A"/>
    <w:rsid w:val="00FA1DC9"/>
    <w:rsid w:val="00FA2308"/>
    <w:rsid w:val="00FA2329"/>
    <w:rsid w:val="00FA251A"/>
    <w:rsid w:val="00FA25D7"/>
    <w:rsid w:val="00FA2863"/>
    <w:rsid w:val="00FA2C0B"/>
    <w:rsid w:val="00FA2DCA"/>
    <w:rsid w:val="00FA2E41"/>
    <w:rsid w:val="00FA2EE3"/>
    <w:rsid w:val="00FA3156"/>
    <w:rsid w:val="00FA3452"/>
    <w:rsid w:val="00FA353D"/>
    <w:rsid w:val="00FA3917"/>
    <w:rsid w:val="00FA3B99"/>
    <w:rsid w:val="00FA3C20"/>
    <w:rsid w:val="00FA430A"/>
    <w:rsid w:val="00FA43B0"/>
    <w:rsid w:val="00FA4614"/>
    <w:rsid w:val="00FA4624"/>
    <w:rsid w:val="00FA47EC"/>
    <w:rsid w:val="00FA4894"/>
    <w:rsid w:val="00FA499A"/>
    <w:rsid w:val="00FA4AF3"/>
    <w:rsid w:val="00FA4D4F"/>
    <w:rsid w:val="00FA4E21"/>
    <w:rsid w:val="00FA4E54"/>
    <w:rsid w:val="00FA5720"/>
    <w:rsid w:val="00FA57C1"/>
    <w:rsid w:val="00FA5A15"/>
    <w:rsid w:val="00FA6046"/>
    <w:rsid w:val="00FA6164"/>
    <w:rsid w:val="00FA6275"/>
    <w:rsid w:val="00FA6400"/>
    <w:rsid w:val="00FA64A1"/>
    <w:rsid w:val="00FA6992"/>
    <w:rsid w:val="00FA69BD"/>
    <w:rsid w:val="00FA6BAE"/>
    <w:rsid w:val="00FA7448"/>
    <w:rsid w:val="00FA74AE"/>
    <w:rsid w:val="00FA7583"/>
    <w:rsid w:val="00FA7799"/>
    <w:rsid w:val="00FA78B5"/>
    <w:rsid w:val="00FA7B41"/>
    <w:rsid w:val="00FB0129"/>
    <w:rsid w:val="00FB033C"/>
    <w:rsid w:val="00FB0AF3"/>
    <w:rsid w:val="00FB0C6B"/>
    <w:rsid w:val="00FB0F80"/>
    <w:rsid w:val="00FB11AD"/>
    <w:rsid w:val="00FB11C1"/>
    <w:rsid w:val="00FB131A"/>
    <w:rsid w:val="00FB1391"/>
    <w:rsid w:val="00FB19FA"/>
    <w:rsid w:val="00FB1BF5"/>
    <w:rsid w:val="00FB2D06"/>
    <w:rsid w:val="00FB30FA"/>
    <w:rsid w:val="00FB3119"/>
    <w:rsid w:val="00FB33A8"/>
    <w:rsid w:val="00FB3400"/>
    <w:rsid w:val="00FB38E4"/>
    <w:rsid w:val="00FB3D8F"/>
    <w:rsid w:val="00FB3E8A"/>
    <w:rsid w:val="00FB3F11"/>
    <w:rsid w:val="00FB45D5"/>
    <w:rsid w:val="00FB4BCC"/>
    <w:rsid w:val="00FB4C07"/>
    <w:rsid w:val="00FB4C2C"/>
    <w:rsid w:val="00FB4D5D"/>
    <w:rsid w:val="00FB5063"/>
    <w:rsid w:val="00FB5121"/>
    <w:rsid w:val="00FB5169"/>
    <w:rsid w:val="00FB5274"/>
    <w:rsid w:val="00FB55B5"/>
    <w:rsid w:val="00FB5661"/>
    <w:rsid w:val="00FB57FD"/>
    <w:rsid w:val="00FB58AE"/>
    <w:rsid w:val="00FB5BEF"/>
    <w:rsid w:val="00FB5E1C"/>
    <w:rsid w:val="00FB629E"/>
    <w:rsid w:val="00FB6471"/>
    <w:rsid w:val="00FB652C"/>
    <w:rsid w:val="00FB6789"/>
    <w:rsid w:val="00FB67EA"/>
    <w:rsid w:val="00FB6B6D"/>
    <w:rsid w:val="00FB6EA3"/>
    <w:rsid w:val="00FB732A"/>
    <w:rsid w:val="00FB7479"/>
    <w:rsid w:val="00FB74A9"/>
    <w:rsid w:val="00FB77B0"/>
    <w:rsid w:val="00FB7B45"/>
    <w:rsid w:val="00FB7B9B"/>
    <w:rsid w:val="00FB7E26"/>
    <w:rsid w:val="00FB7EDE"/>
    <w:rsid w:val="00FC022F"/>
    <w:rsid w:val="00FC0283"/>
    <w:rsid w:val="00FC058F"/>
    <w:rsid w:val="00FC05F4"/>
    <w:rsid w:val="00FC0B1F"/>
    <w:rsid w:val="00FC0BE5"/>
    <w:rsid w:val="00FC0D86"/>
    <w:rsid w:val="00FC0F43"/>
    <w:rsid w:val="00FC1095"/>
    <w:rsid w:val="00FC1425"/>
    <w:rsid w:val="00FC1451"/>
    <w:rsid w:val="00FC1655"/>
    <w:rsid w:val="00FC16BE"/>
    <w:rsid w:val="00FC1851"/>
    <w:rsid w:val="00FC1F4D"/>
    <w:rsid w:val="00FC2288"/>
    <w:rsid w:val="00FC2479"/>
    <w:rsid w:val="00FC2A06"/>
    <w:rsid w:val="00FC2C66"/>
    <w:rsid w:val="00FC2D96"/>
    <w:rsid w:val="00FC2EA5"/>
    <w:rsid w:val="00FC2FA3"/>
    <w:rsid w:val="00FC323A"/>
    <w:rsid w:val="00FC33B8"/>
    <w:rsid w:val="00FC3456"/>
    <w:rsid w:val="00FC36FD"/>
    <w:rsid w:val="00FC3989"/>
    <w:rsid w:val="00FC3990"/>
    <w:rsid w:val="00FC3C05"/>
    <w:rsid w:val="00FC3DDE"/>
    <w:rsid w:val="00FC3FC7"/>
    <w:rsid w:val="00FC4325"/>
    <w:rsid w:val="00FC471D"/>
    <w:rsid w:val="00FC474F"/>
    <w:rsid w:val="00FC48F3"/>
    <w:rsid w:val="00FC4AA6"/>
    <w:rsid w:val="00FC4EA8"/>
    <w:rsid w:val="00FC5600"/>
    <w:rsid w:val="00FC56B0"/>
    <w:rsid w:val="00FC5BD4"/>
    <w:rsid w:val="00FC5F07"/>
    <w:rsid w:val="00FC600B"/>
    <w:rsid w:val="00FC6016"/>
    <w:rsid w:val="00FC61C9"/>
    <w:rsid w:val="00FC636B"/>
    <w:rsid w:val="00FC64FD"/>
    <w:rsid w:val="00FC65DA"/>
    <w:rsid w:val="00FC68DF"/>
    <w:rsid w:val="00FC6CF2"/>
    <w:rsid w:val="00FC6F08"/>
    <w:rsid w:val="00FC7027"/>
    <w:rsid w:val="00FC710A"/>
    <w:rsid w:val="00FC7129"/>
    <w:rsid w:val="00FC7539"/>
    <w:rsid w:val="00FC757E"/>
    <w:rsid w:val="00FC794F"/>
    <w:rsid w:val="00FC79BA"/>
    <w:rsid w:val="00FC7F1D"/>
    <w:rsid w:val="00FD03B2"/>
    <w:rsid w:val="00FD0498"/>
    <w:rsid w:val="00FD07DA"/>
    <w:rsid w:val="00FD09AA"/>
    <w:rsid w:val="00FD0D1A"/>
    <w:rsid w:val="00FD0EDE"/>
    <w:rsid w:val="00FD1013"/>
    <w:rsid w:val="00FD1145"/>
    <w:rsid w:val="00FD14E1"/>
    <w:rsid w:val="00FD15E7"/>
    <w:rsid w:val="00FD1B74"/>
    <w:rsid w:val="00FD1D33"/>
    <w:rsid w:val="00FD2244"/>
    <w:rsid w:val="00FD2451"/>
    <w:rsid w:val="00FD2703"/>
    <w:rsid w:val="00FD28B5"/>
    <w:rsid w:val="00FD29EB"/>
    <w:rsid w:val="00FD2A3F"/>
    <w:rsid w:val="00FD2B34"/>
    <w:rsid w:val="00FD2EC8"/>
    <w:rsid w:val="00FD2F0A"/>
    <w:rsid w:val="00FD3553"/>
    <w:rsid w:val="00FD3882"/>
    <w:rsid w:val="00FD3A51"/>
    <w:rsid w:val="00FD3A80"/>
    <w:rsid w:val="00FD3BB5"/>
    <w:rsid w:val="00FD3C32"/>
    <w:rsid w:val="00FD3CCC"/>
    <w:rsid w:val="00FD3DD1"/>
    <w:rsid w:val="00FD400E"/>
    <w:rsid w:val="00FD4066"/>
    <w:rsid w:val="00FD440C"/>
    <w:rsid w:val="00FD4629"/>
    <w:rsid w:val="00FD46EA"/>
    <w:rsid w:val="00FD4743"/>
    <w:rsid w:val="00FD4873"/>
    <w:rsid w:val="00FD4A4B"/>
    <w:rsid w:val="00FD4CEB"/>
    <w:rsid w:val="00FD4E0A"/>
    <w:rsid w:val="00FD4ED8"/>
    <w:rsid w:val="00FD4F67"/>
    <w:rsid w:val="00FD4FA4"/>
    <w:rsid w:val="00FD5077"/>
    <w:rsid w:val="00FD53A4"/>
    <w:rsid w:val="00FD5638"/>
    <w:rsid w:val="00FD5C42"/>
    <w:rsid w:val="00FD602E"/>
    <w:rsid w:val="00FD6376"/>
    <w:rsid w:val="00FD6CFB"/>
    <w:rsid w:val="00FD702E"/>
    <w:rsid w:val="00FD7050"/>
    <w:rsid w:val="00FD71A8"/>
    <w:rsid w:val="00FD71B7"/>
    <w:rsid w:val="00FD7317"/>
    <w:rsid w:val="00FD76DE"/>
    <w:rsid w:val="00FD7AAE"/>
    <w:rsid w:val="00FD7EC1"/>
    <w:rsid w:val="00FD7F2D"/>
    <w:rsid w:val="00FE008D"/>
    <w:rsid w:val="00FE0478"/>
    <w:rsid w:val="00FE04CC"/>
    <w:rsid w:val="00FE0695"/>
    <w:rsid w:val="00FE07F7"/>
    <w:rsid w:val="00FE08E8"/>
    <w:rsid w:val="00FE0974"/>
    <w:rsid w:val="00FE0CAF"/>
    <w:rsid w:val="00FE0F4D"/>
    <w:rsid w:val="00FE108C"/>
    <w:rsid w:val="00FE1132"/>
    <w:rsid w:val="00FE124D"/>
    <w:rsid w:val="00FE126A"/>
    <w:rsid w:val="00FE135D"/>
    <w:rsid w:val="00FE13D3"/>
    <w:rsid w:val="00FE19B8"/>
    <w:rsid w:val="00FE2100"/>
    <w:rsid w:val="00FE22FA"/>
    <w:rsid w:val="00FE2478"/>
    <w:rsid w:val="00FE24E0"/>
    <w:rsid w:val="00FE273C"/>
    <w:rsid w:val="00FE2B56"/>
    <w:rsid w:val="00FE3093"/>
    <w:rsid w:val="00FE3138"/>
    <w:rsid w:val="00FE3817"/>
    <w:rsid w:val="00FE394D"/>
    <w:rsid w:val="00FE414A"/>
    <w:rsid w:val="00FE435D"/>
    <w:rsid w:val="00FE436A"/>
    <w:rsid w:val="00FE471A"/>
    <w:rsid w:val="00FE48D0"/>
    <w:rsid w:val="00FE4B01"/>
    <w:rsid w:val="00FE4BE3"/>
    <w:rsid w:val="00FE4C24"/>
    <w:rsid w:val="00FE4D3E"/>
    <w:rsid w:val="00FE4D59"/>
    <w:rsid w:val="00FE4D61"/>
    <w:rsid w:val="00FE4D6C"/>
    <w:rsid w:val="00FE4D6F"/>
    <w:rsid w:val="00FE4E8E"/>
    <w:rsid w:val="00FE4F2C"/>
    <w:rsid w:val="00FE4FAC"/>
    <w:rsid w:val="00FE4FEF"/>
    <w:rsid w:val="00FE52A4"/>
    <w:rsid w:val="00FE532D"/>
    <w:rsid w:val="00FE538B"/>
    <w:rsid w:val="00FE5674"/>
    <w:rsid w:val="00FE574A"/>
    <w:rsid w:val="00FE5D2C"/>
    <w:rsid w:val="00FE5DC4"/>
    <w:rsid w:val="00FE5ED4"/>
    <w:rsid w:val="00FE5F65"/>
    <w:rsid w:val="00FE5FFC"/>
    <w:rsid w:val="00FE63E4"/>
    <w:rsid w:val="00FE6B64"/>
    <w:rsid w:val="00FE6B6E"/>
    <w:rsid w:val="00FE6EF9"/>
    <w:rsid w:val="00FE7162"/>
    <w:rsid w:val="00FE71A0"/>
    <w:rsid w:val="00FE71D3"/>
    <w:rsid w:val="00FE72CA"/>
    <w:rsid w:val="00FE78A9"/>
    <w:rsid w:val="00FE7A00"/>
    <w:rsid w:val="00FE7F17"/>
    <w:rsid w:val="00FE7F96"/>
    <w:rsid w:val="00FE7FD8"/>
    <w:rsid w:val="00FF0056"/>
    <w:rsid w:val="00FF00E1"/>
    <w:rsid w:val="00FF0214"/>
    <w:rsid w:val="00FF032B"/>
    <w:rsid w:val="00FF0493"/>
    <w:rsid w:val="00FF04B6"/>
    <w:rsid w:val="00FF0567"/>
    <w:rsid w:val="00FF06DA"/>
    <w:rsid w:val="00FF0952"/>
    <w:rsid w:val="00FF09D5"/>
    <w:rsid w:val="00FF0BC0"/>
    <w:rsid w:val="00FF0C06"/>
    <w:rsid w:val="00FF15A3"/>
    <w:rsid w:val="00FF199D"/>
    <w:rsid w:val="00FF1D2A"/>
    <w:rsid w:val="00FF20CF"/>
    <w:rsid w:val="00FF20DC"/>
    <w:rsid w:val="00FF2195"/>
    <w:rsid w:val="00FF227A"/>
    <w:rsid w:val="00FF2741"/>
    <w:rsid w:val="00FF2805"/>
    <w:rsid w:val="00FF2895"/>
    <w:rsid w:val="00FF2953"/>
    <w:rsid w:val="00FF2E1E"/>
    <w:rsid w:val="00FF2F62"/>
    <w:rsid w:val="00FF32EF"/>
    <w:rsid w:val="00FF3E35"/>
    <w:rsid w:val="00FF40C6"/>
    <w:rsid w:val="00FF42F8"/>
    <w:rsid w:val="00FF43FF"/>
    <w:rsid w:val="00FF461F"/>
    <w:rsid w:val="00FF4674"/>
    <w:rsid w:val="00FF4732"/>
    <w:rsid w:val="00FF4C55"/>
    <w:rsid w:val="00FF4E0C"/>
    <w:rsid w:val="00FF5174"/>
    <w:rsid w:val="00FF543F"/>
    <w:rsid w:val="00FF5483"/>
    <w:rsid w:val="00FF5740"/>
    <w:rsid w:val="00FF5C6C"/>
    <w:rsid w:val="00FF5DBE"/>
    <w:rsid w:val="00FF5EEC"/>
    <w:rsid w:val="00FF6878"/>
    <w:rsid w:val="00FF6948"/>
    <w:rsid w:val="00FF6E19"/>
    <w:rsid w:val="00FF6E9A"/>
    <w:rsid w:val="00FF719F"/>
    <w:rsid w:val="00FF796D"/>
    <w:rsid w:val="00FF7995"/>
    <w:rsid w:val="00FF799A"/>
    <w:rsid w:val="00FF7D37"/>
    <w:rsid w:val="00FF7D40"/>
    <w:rsid w:val="00FF7DB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07251"/>
  <w15:docId w15:val="{1C71D0C6-074E-4645-B3C1-E0AA1F8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1E"/>
  </w:style>
  <w:style w:type="paragraph" w:styleId="Heading1">
    <w:name w:val="heading 1"/>
    <w:basedOn w:val="Normal"/>
    <w:next w:val="Normal"/>
    <w:link w:val="Heading1Char"/>
    <w:autoRedefine/>
    <w:uiPriority w:val="9"/>
    <w:qFormat/>
    <w:rsid w:val="00E534A3"/>
    <w:pPr>
      <w:keepNext/>
      <w:keepLines/>
      <w:spacing w:after="0"/>
      <w:jc w:val="center"/>
      <w:outlineLvl w:val="0"/>
    </w:pPr>
    <w:rPr>
      <w:rFonts w:eastAsiaTheme="majorEastAsia" w:cstheme="majorBidi"/>
      <w:b/>
      <w:kern w:val="2"/>
      <w:sz w:val="24"/>
      <w:szCs w:val="32"/>
      <w14:ligatures w14:val="standardContextual"/>
    </w:rPr>
  </w:style>
  <w:style w:type="paragraph" w:styleId="Heading2">
    <w:name w:val="heading 2"/>
    <w:basedOn w:val="Normal"/>
    <w:next w:val="Normal"/>
    <w:link w:val="Heading2Char"/>
    <w:uiPriority w:val="9"/>
    <w:unhideWhenUsed/>
    <w:qFormat/>
    <w:rsid w:val="00B92A7F"/>
    <w:pPr>
      <w:keepNext/>
      <w:keepLines/>
      <w:spacing w:after="0"/>
      <w:outlineLvl w:val="1"/>
    </w:pPr>
    <w:rPr>
      <w:rFonts w:eastAsiaTheme="majorEastAsia"/>
      <w:b/>
      <w:bCs/>
    </w:rPr>
  </w:style>
  <w:style w:type="paragraph" w:styleId="Heading3">
    <w:name w:val="heading 3"/>
    <w:basedOn w:val="Normal"/>
    <w:next w:val="Normal"/>
    <w:link w:val="Heading3Char"/>
    <w:uiPriority w:val="9"/>
    <w:unhideWhenUsed/>
    <w:qFormat/>
    <w:rsid w:val="00B92A7F"/>
    <w:pPr>
      <w:keepNext/>
      <w:keepLines/>
      <w:spacing w:after="0"/>
      <w:outlineLvl w:val="2"/>
    </w:pPr>
    <w:rPr>
      <w:rFonts w:eastAsiaTheme="majorEastAsia"/>
      <w:b/>
      <w:bCs/>
      <w:i/>
      <w:iCs/>
    </w:rPr>
  </w:style>
  <w:style w:type="paragraph" w:styleId="Heading4">
    <w:name w:val="heading 4"/>
    <w:basedOn w:val="Normal"/>
    <w:next w:val="Normal"/>
    <w:link w:val="Heading4Char"/>
    <w:uiPriority w:val="9"/>
    <w:unhideWhenUsed/>
    <w:qFormat/>
    <w:rsid w:val="00040A9C"/>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4A3"/>
    <w:rPr>
      <w:rFonts w:eastAsiaTheme="majorEastAsia" w:cstheme="majorBidi"/>
      <w:b/>
      <w:kern w:val="2"/>
      <w:sz w:val="24"/>
      <w:szCs w:val="32"/>
      <w14:ligatures w14:val="standardContextual"/>
    </w:rPr>
  </w:style>
  <w:style w:type="paragraph" w:styleId="ListParagraph">
    <w:name w:val="List Paragraph"/>
    <w:basedOn w:val="Normal"/>
    <w:uiPriority w:val="34"/>
    <w:qFormat/>
    <w:rsid w:val="00507274"/>
    <w:pPr>
      <w:ind w:left="720"/>
      <w:contextualSpacing/>
    </w:pPr>
  </w:style>
  <w:style w:type="character" w:styleId="Hyperlink">
    <w:name w:val="Hyperlink"/>
    <w:basedOn w:val="DefaultParagraphFont"/>
    <w:uiPriority w:val="99"/>
    <w:unhideWhenUsed/>
    <w:rsid w:val="00890E7E"/>
    <w:rPr>
      <w:color w:val="0563C1" w:themeColor="hyperlink"/>
      <w:u w:val="single"/>
    </w:rPr>
  </w:style>
  <w:style w:type="character" w:styleId="UnresolvedMention">
    <w:name w:val="Unresolved Mention"/>
    <w:basedOn w:val="DefaultParagraphFont"/>
    <w:uiPriority w:val="99"/>
    <w:semiHidden/>
    <w:unhideWhenUsed/>
    <w:rsid w:val="00890E7E"/>
    <w:rPr>
      <w:color w:val="605E5C"/>
      <w:shd w:val="clear" w:color="auto" w:fill="E1DFDD"/>
    </w:rPr>
  </w:style>
  <w:style w:type="character" w:styleId="FollowedHyperlink">
    <w:name w:val="FollowedHyperlink"/>
    <w:basedOn w:val="DefaultParagraphFont"/>
    <w:uiPriority w:val="99"/>
    <w:semiHidden/>
    <w:unhideWhenUsed/>
    <w:rsid w:val="00DD411C"/>
    <w:rPr>
      <w:color w:val="954F72" w:themeColor="followedHyperlink"/>
      <w:u w:val="single"/>
    </w:rPr>
  </w:style>
  <w:style w:type="paragraph" w:styleId="FootnoteText">
    <w:name w:val="footnote text"/>
    <w:basedOn w:val="Normal"/>
    <w:link w:val="FootnoteTextChar"/>
    <w:uiPriority w:val="99"/>
    <w:unhideWhenUsed/>
    <w:rsid w:val="00DD2DBF"/>
    <w:pPr>
      <w:spacing w:after="0" w:line="240" w:lineRule="auto"/>
    </w:pPr>
    <w:rPr>
      <w:sz w:val="20"/>
      <w:szCs w:val="20"/>
    </w:rPr>
  </w:style>
  <w:style w:type="character" w:customStyle="1" w:styleId="FootnoteTextChar">
    <w:name w:val="Footnote Text Char"/>
    <w:basedOn w:val="DefaultParagraphFont"/>
    <w:link w:val="FootnoteText"/>
    <w:uiPriority w:val="99"/>
    <w:rsid w:val="00DD2DBF"/>
    <w:rPr>
      <w:rFonts w:asciiTheme="minorHAnsi" w:hAnsiTheme="minorHAnsi" w:cstheme="minorBidi"/>
      <w:bCs/>
      <w:kern w:val="0"/>
      <w:sz w:val="20"/>
      <w:szCs w:val="20"/>
      <w:lang w:val="en-US"/>
      <w14:ligatures w14:val="none"/>
    </w:rPr>
  </w:style>
  <w:style w:type="character" w:styleId="FootnoteReference">
    <w:name w:val="footnote reference"/>
    <w:basedOn w:val="DefaultParagraphFont"/>
    <w:uiPriority w:val="99"/>
    <w:semiHidden/>
    <w:unhideWhenUsed/>
    <w:rsid w:val="00DD2DBF"/>
    <w:rPr>
      <w:vertAlign w:val="superscript"/>
    </w:rPr>
  </w:style>
  <w:style w:type="paragraph" w:customStyle="1" w:styleId="Style1">
    <w:name w:val="Style1"/>
    <w:basedOn w:val="Normal"/>
    <w:link w:val="Style1Char"/>
    <w:qFormat/>
    <w:rsid w:val="00594EC9"/>
    <w:pPr>
      <w:tabs>
        <w:tab w:val="right" w:pos="8640"/>
      </w:tabs>
      <w:spacing w:after="0" w:line="240" w:lineRule="auto"/>
      <w:jc w:val="both"/>
    </w:pPr>
    <w:rPr>
      <w:rFonts w:eastAsia="Times New Roman" w:cstheme="minorHAnsi"/>
      <w:bCs/>
      <w:spacing w:val="-2"/>
      <w:lang w:eastAsia="zh-CN"/>
    </w:rPr>
  </w:style>
  <w:style w:type="character" w:customStyle="1" w:styleId="Style1Char">
    <w:name w:val="Style1 Char"/>
    <w:basedOn w:val="DefaultParagraphFont"/>
    <w:link w:val="Style1"/>
    <w:rsid w:val="00594EC9"/>
    <w:rPr>
      <w:rFonts w:asciiTheme="minorHAnsi" w:eastAsia="Times New Roman" w:hAnsiTheme="minorHAnsi" w:cstheme="minorHAnsi"/>
      <w:spacing w:val="-2"/>
      <w:kern w:val="0"/>
      <w:sz w:val="22"/>
      <w:szCs w:val="22"/>
      <w:lang w:eastAsia="zh-CN"/>
      <w14:ligatures w14:val="none"/>
    </w:rPr>
  </w:style>
  <w:style w:type="character" w:customStyle="1" w:styleId="Heading2Char">
    <w:name w:val="Heading 2 Char"/>
    <w:basedOn w:val="DefaultParagraphFont"/>
    <w:link w:val="Heading2"/>
    <w:uiPriority w:val="9"/>
    <w:rsid w:val="00B92A7F"/>
    <w:rPr>
      <w:rFonts w:eastAsiaTheme="majorEastAsia"/>
      <w:b/>
      <w:bCs/>
    </w:rPr>
  </w:style>
  <w:style w:type="character" w:customStyle="1" w:styleId="Heading4Char">
    <w:name w:val="Heading 4 Char"/>
    <w:basedOn w:val="DefaultParagraphFont"/>
    <w:link w:val="Heading4"/>
    <w:uiPriority w:val="9"/>
    <w:rsid w:val="00040A9C"/>
    <w:rPr>
      <w:rFonts w:eastAsiaTheme="majorEastAsia" w:cstheme="majorBidi"/>
      <w:i/>
      <w:iCs/>
      <w:color w:val="000000" w:themeColor="text1"/>
    </w:rPr>
  </w:style>
  <w:style w:type="character" w:customStyle="1" w:styleId="Heading3Char">
    <w:name w:val="Heading 3 Char"/>
    <w:basedOn w:val="DefaultParagraphFont"/>
    <w:link w:val="Heading3"/>
    <w:uiPriority w:val="9"/>
    <w:rsid w:val="00B92A7F"/>
    <w:rPr>
      <w:rFonts w:eastAsiaTheme="majorEastAsia"/>
      <w:b/>
      <w:bCs/>
      <w:i/>
      <w:iCs/>
    </w:rPr>
  </w:style>
  <w:style w:type="paragraph" w:styleId="Header">
    <w:name w:val="header"/>
    <w:basedOn w:val="Normal"/>
    <w:link w:val="HeaderChar"/>
    <w:uiPriority w:val="99"/>
    <w:unhideWhenUsed/>
    <w:rsid w:val="001E4F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F75"/>
  </w:style>
  <w:style w:type="paragraph" w:styleId="Footer">
    <w:name w:val="footer"/>
    <w:basedOn w:val="Normal"/>
    <w:link w:val="FooterChar"/>
    <w:uiPriority w:val="99"/>
    <w:unhideWhenUsed/>
    <w:rsid w:val="001E4F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F75"/>
  </w:style>
  <w:style w:type="paragraph" w:styleId="TOC1">
    <w:name w:val="toc 1"/>
    <w:basedOn w:val="Normal"/>
    <w:next w:val="Normal"/>
    <w:autoRedefine/>
    <w:uiPriority w:val="39"/>
    <w:unhideWhenUsed/>
    <w:rsid w:val="009F2DC3"/>
    <w:pPr>
      <w:spacing w:after="100"/>
    </w:pPr>
  </w:style>
  <w:style w:type="paragraph" w:styleId="TOC2">
    <w:name w:val="toc 2"/>
    <w:basedOn w:val="Normal"/>
    <w:next w:val="Normal"/>
    <w:autoRedefine/>
    <w:uiPriority w:val="39"/>
    <w:unhideWhenUsed/>
    <w:rsid w:val="001E4FE9"/>
    <w:pPr>
      <w:tabs>
        <w:tab w:val="right" w:leader="dot" w:pos="9350"/>
      </w:tabs>
      <w:spacing w:after="100"/>
      <w:ind w:left="220"/>
    </w:pPr>
    <w:rPr>
      <w:b/>
      <w:bCs/>
      <w:noProof/>
    </w:rPr>
  </w:style>
  <w:style w:type="paragraph" w:styleId="TOCHeading">
    <w:name w:val="TOC Heading"/>
    <w:basedOn w:val="Heading1"/>
    <w:next w:val="Normal"/>
    <w:uiPriority w:val="39"/>
    <w:unhideWhenUsed/>
    <w:qFormat/>
    <w:rsid w:val="009F2DC3"/>
    <w:pPr>
      <w:jc w:val="left"/>
      <w:outlineLvl w:val="9"/>
    </w:pPr>
    <w:rPr>
      <w:rFonts w:asciiTheme="majorHAnsi" w:hAnsiTheme="majorHAnsi"/>
      <w:b w:val="0"/>
      <w:bCs/>
      <w:color w:val="2F5496" w:themeColor="accent1" w:themeShade="BF"/>
      <w:kern w:val="0"/>
      <w:sz w:val="32"/>
      <w:lang w:eastAsia="nl-NL"/>
      <w14:ligatures w14:val="none"/>
    </w:rPr>
  </w:style>
  <w:style w:type="paragraph" w:styleId="TOC3">
    <w:name w:val="toc 3"/>
    <w:basedOn w:val="Normal"/>
    <w:next w:val="Normal"/>
    <w:autoRedefine/>
    <w:uiPriority w:val="39"/>
    <w:unhideWhenUsed/>
    <w:rsid w:val="009F2DC3"/>
    <w:pPr>
      <w:spacing w:after="100"/>
      <w:ind w:left="440"/>
    </w:pPr>
    <w:rPr>
      <w:rFonts w:asciiTheme="minorHAnsi" w:eastAsiaTheme="minorEastAsia" w:hAnsiTheme="minorHAnsi"/>
      <w:lang w:eastAsia="nl-NL"/>
    </w:rPr>
  </w:style>
  <w:style w:type="character" w:styleId="CommentReference">
    <w:name w:val="annotation reference"/>
    <w:basedOn w:val="DefaultParagraphFont"/>
    <w:uiPriority w:val="99"/>
    <w:semiHidden/>
    <w:unhideWhenUsed/>
    <w:rsid w:val="0035482B"/>
    <w:rPr>
      <w:sz w:val="16"/>
      <w:szCs w:val="16"/>
    </w:rPr>
  </w:style>
  <w:style w:type="paragraph" w:styleId="CommentText">
    <w:name w:val="annotation text"/>
    <w:basedOn w:val="Normal"/>
    <w:link w:val="CommentTextChar"/>
    <w:uiPriority w:val="99"/>
    <w:unhideWhenUsed/>
    <w:rsid w:val="0035482B"/>
    <w:pPr>
      <w:spacing w:line="240" w:lineRule="auto"/>
    </w:pPr>
    <w:rPr>
      <w:sz w:val="20"/>
      <w:szCs w:val="20"/>
    </w:rPr>
  </w:style>
  <w:style w:type="character" w:customStyle="1" w:styleId="CommentTextChar">
    <w:name w:val="Comment Text Char"/>
    <w:basedOn w:val="DefaultParagraphFont"/>
    <w:link w:val="CommentText"/>
    <w:uiPriority w:val="99"/>
    <w:rsid w:val="0035482B"/>
    <w:rPr>
      <w:sz w:val="20"/>
      <w:szCs w:val="20"/>
    </w:rPr>
  </w:style>
  <w:style w:type="paragraph" w:styleId="CommentSubject">
    <w:name w:val="annotation subject"/>
    <w:basedOn w:val="CommentText"/>
    <w:next w:val="CommentText"/>
    <w:link w:val="CommentSubjectChar"/>
    <w:uiPriority w:val="99"/>
    <w:semiHidden/>
    <w:unhideWhenUsed/>
    <w:rsid w:val="0035482B"/>
    <w:rPr>
      <w:b/>
      <w:bCs/>
    </w:rPr>
  </w:style>
  <w:style w:type="character" w:customStyle="1" w:styleId="CommentSubjectChar">
    <w:name w:val="Comment Subject Char"/>
    <w:basedOn w:val="CommentTextChar"/>
    <w:link w:val="CommentSubject"/>
    <w:uiPriority w:val="99"/>
    <w:semiHidden/>
    <w:rsid w:val="0035482B"/>
    <w:rPr>
      <w:b/>
      <w:bCs/>
      <w:sz w:val="20"/>
      <w:szCs w:val="20"/>
    </w:rPr>
  </w:style>
  <w:style w:type="paragraph" w:styleId="NoSpacing">
    <w:name w:val="No Spacing"/>
    <w:uiPriority w:val="1"/>
    <w:qFormat/>
    <w:rsid w:val="00B30C2E"/>
    <w:pPr>
      <w:spacing w:after="0" w:line="240" w:lineRule="auto"/>
    </w:pPr>
    <w:rPr>
      <w:rFonts w:asciiTheme="minorHAnsi" w:hAnsiTheme="minorHAnsi" w:cstheme="minorBidi"/>
      <w:sz w:val="24"/>
      <w:szCs w:val="24"/>
    </w:rPr>
  </w:style>
  <w:style w:type="character" w:customStyle="1" w:styleId="cf11">
    <w:name w:val="cf11"/>
    <w:basedOn w:val="DefaultParagraphFont"/>
    <w:rsid w:val="000E7CE3"/>
    <w:rPr>
      <w:rFonts w:ascii="Segoe UI" w:hAnsi="Segoe UI" w:cs="Segoe UI" w:hint="default"/>
      <w:sz w:val="18"/>
      <w:szCs w:val="18"/>
    </w:rPr>
  </w:style>
  <w:style w:type="paragraph" w:styleId="Revision">
    <w:name w:val="Revision"/>
    <w:hidden/>
    <w:uiPriority w:val="99"/>
    <w:semiHidden/>
    <w:rsid w:val="00493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2634">
      <w:bodyDiv w:val="1"/>
      <w:marLeft w:val="0"/>
      <w:marRight w:val="0"/>
      <w:marTop w:val="0"/>
      <w:marBottom w:val="0"/>
      <w:divBdr>
        <w:top w:val="none" w:sz="0" w:space="0" w:color="auto"/>
        <w:left w:val="none" w:sz="0" w:space="0" w:color="auto"/>
        <w:bottom w:val="none" w:sz="0" w:space="0" w:color="auto"/>
        <w:right w:val="none" w:sz="0" w:space="0" w:color="auto"/>
      </w:divBdr>
    </w:div>
    <w:div w:id="31539180">
      <w:bodyDiv w:val="1"/>
      <w:marLeft w:val="0"/>
      <w:marRight w:val="0"/>
      <w:marTop w:val="0"/>
      <w:marBottom w:val="0"/>
      <w:divBdr>
        <w:top w:val="none" w:sz="0" w:space="0" w:color="auto"/>
        <w:left w:val="none" w:sz="0" w:space="0" w:color="auto"/>
        <w:bottom w:val="none" w:sz="0" w:space="0" w:color="auto"/>
        <w:right w:val="none" w:sz="0" w:space="0" w:color="auto"/>
      </w:divBdr>
    </w:div>
    <w:div w:id="33964934">
      <w:bodyDiv w:val="1"/>
      <w:marLeft w:val="0"/>
      <w:marRight w:val="0"/>
      <w:marTop w:val="0"/>
      <w:marBottom w:val="0"/>
      <w:divBdr>
        <w:top w:val="none" w:sz="0" w:space="0" w:color="auto"/>
        <w:left w:val="none" w:sz="0" w:space="0" w:color="auto"/>
        <w:bottom w:val="none" w:sz="0" w:space="0" w:color="auto"/>
        <w:right w:val="none" w:sz="0" w:space="0" w:color="auto"/>
      </w:divBdr>
    </w:div>
    <w:div w:id="83260676">
      <w:bodyDiv w:val="1"/>
      <w:marLeft w:val="0"/>
      <w:marRight w:val="0"/>
      <w:marTop w:val="0"/>
      <w:marBottom w:val="0"/>
      <w:divBdr>
        <w:top w:val="none" w:sz="0" w:space="0" w:color="auto"/>
        <w:left w:val="none" w:sz="0" w:space="0" w:color="auto"/>
        <w:bottom w:val="none" w:sz="0" w:space="0" w:color="auto"/>
        <w:right w:val="none" w:sz="0" w:space="0" w:color="auto"/>
      </w:divBdr>
    </w:div>
    <w:div w:id="87966765">
      <w:bodyDiv w:val="1"/>
      <w:marLeft w:val="0"/>
      <w:marRight w:val="0"/>
      <w:marTop w:val="0"/>
      <w:marBottom w:val="0"/>
      <w:divBdr>
        <w:top w:val="none" w:sz="0" w:space="0" w:color="auto"/>
        <w:left w:val="none" w:sz="0" w:space="0" w:color="auto"/>
        <w:bottom w:val="none" w:sz="0" w:space="0" w:color="auto"/>
        <w:right w:val="none" w:sz="0" w:space="0" w:color="auto"/>
      </w:divBdr>
    </w:div>
    <w:div w:id="104541136">
      <w:bodyDiv w:val="1"/>
      <w:marLeft w:val="0"/>
      <w:marRight w:val="0"/>
      <w:marTop w:val="0"/>
      <w:marBottom w:val="0"/>
      <w:divBdr>
        <w:top w:val="none" w:sz="0" w:space="0" w:color="auto"/>
        <w:left w:val="none" w:sz="0" w:space="0" w:color="auto"/>
        <w:bottom w:val="none" w:sz="0" w:space="0" w:color="auto"/>
        <w:right w:val="none" w:sz="0" w:space="0" w:color="auto"/>
      </w:divBdr>
    </w:div>
    <w:div w:id="130876060">
      <w:bodyDiv w:val="1"/>
      <w:marLeft w:val="0"/>
      <w:marRight w:val="0"/>
      <w:marTop w:val="0"/>
      <w:marBottom w:val="0"/>
      <w:divBdr>
        <w:top w:val="none" w:sz="0" w:space="0" w:color="auto"/>
        <w:left w:val="none" w:sz="0" w:space="0" w:color="auto"/>
        <w:bottom w:val="none" w:sz="0" w:space="0" w:color="auto"/>
        <w:right w:val="none" w:sz="0" w:space="0" w:color="auto"/>
      </w:divBdr>
    </w:div>
    <w:div w:id="190805543">
      <w:bodyDiv w:val="1"/>
      <w:marLeft w:val="0"/>
      <w:marRight w:val="0"/>
      <w:marTop w:val="0"/>
      <w:marBottom w:val="0"/>
      <w:divBdr>
        <w:top w:val="none" w:sz="0" w:space="0" w:color="auto"/>
        <w:left w:val="none" w:sz="0" w:space="0" w:color="auto"/>
        <w:bottom w:val="none" w:sz="0" w:space="0" w:color="auto"/>
        <w:right w:val="none" w:sz="0" w:space="0" w:color="auto"/>
      </w:divBdr>
    </w:div>
    <w:div w:id="191918210">
      <w:bodyDiv w:val="1"/>
      <w:marLeft w:val="0"/>
      <w:marRight w:val="0"/>
      <w:marTop w:val="0"/>
      <w:marBottom w:val="0"/>
      <w:divBdr>
        <w:top w:val="none" w:sz="0" w:space="0" w:color="auto"/>
        <w:left w:val="none" w:sz="0" w:space="0" w:color="auto"/>
        <w:bottom w:val="none" w:sz="0" w:space="0" w:color="auto"/>
        <w:right w:val="none" w:sz="0" w:space="0" w:color="auto"/>
      </w:divBdr>
      <w:divsChild>
        <w:div w:id="1166552964">
          <w:marLeft w:val="0"/>
          <w:marRight w:val="0"/>
          <w:marTop w:val="0"/>
          <w:marBottom w:val="0"/>
          <w:divBdr>
            <w:top w:val="none" w:sz="0" w:space="0" w:color="auto"/>
            <w:left w:val="none" w:sz="0" w:space="0" w:color="auto"/>
            <w:bottom w:val="none" w:sz="0" w:space="0" w:color="auto"/>
            <w:right w:val="none" w:sz="0" w:space="0" w:color="auto"/>
          </w:divBdr>
          <w:divsChild>
            <w:div w:id="2085057289">
              <w:marLeft w:val="0"/>
              <w:marRight w:val="0"/>
              <w:marTop w:val="0"/>
              <w:marBottom w:val="0"/>
              <w:divBdr>
                <w:top w:val="none" w:sz="0" w:space="0" w:color="auto"/>
                <w:left w:val="none" w:sz="0" w:space="0" w:color="auto"/>
                <w:bottom w:val="none" w:sz="0" w:space="0" w:color="auto"/>
                <w:right w:val="none" w:sz="0" w:space="0" w:color="auto"/>
              </w:divBdr>
              <w:divsChild>
                <w:div w:id="1656957741">
                  <w:marLeft w:val="0"/>
                  <w:marRight w:val="0"/>
                  <w:marTop w:val="0"/>
                  <w:marBottom w:val="0"/>
                  <w:divBdr>
                    <w:top w:val="none" w:sz="0" w:space="0" w:color="auto"/>
                    <w:left w:val="none" w:sz="0" w:space="0" w:color="auto"/>
                    <w:bottom w:val="none" w:sz="0" w:space="0" w:color="auto"/>
                    <w:right w:val="none" w:sz="0" w:space="0" w:color="auto"/>
                  </w:divBdr>
                  <w:divsChild>
                    <w:div w:id="1321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9893">
      <w:bodyDiv w:val="1"/>
      <w:marLeft w:val="0"/>
      <w:marRight w:val="0"/>
      <w:marTop w:val="0"/>
      <w:marBottom w:val="0"/>
      <w:divBdr>
        <w:top w:val="none" w:sz="0" w:space="0" w:color="auto"/>
        <w:left w:val="none" w:sz="0" w:space="0" w:color="auto"/>
        <w:bottom w:val="none" w:sz="0" w:space="0" w:color="auto"/>
        <w:right w:val="none" w:sz="0" w:space="0" w:color="auto"/>
      </w:divBdr>
    </w:div>
    <w:div w:id="200241725">
      <w:bodyDiv w:val="1"/>
      <w:marLeft w:val="0"/>
      <w:marRight w:val="0"/>
      <w:marTop w:val="0"/>
      <w:marBottom w:val="0"/>
      <w:divBdr>
        <w:top w:val="none" w:sz="0" w:space="0" w:color="auto"/>
        <w:left w:val="none" w:sz="0" w:space="0" w:color="auto"/>
        <w:bottom w:val="none" w:sz="0" w:space="0" w:color="auto"/>
        <w:right w:val="none" w:sz="0" w:space="0" w:color="auto"/>
      </w:divBdr>
    </w:div>
    <w:div w:id="214583796">
      <w:bodyDiv w:val="1"/>
      <w:marLeft w:val="0"/>
      <w:marRight w:val="0"/>
      <w:marTop w:val="0"/>
      <w:marBottom w:val="0"/>
      <w:divBdr>
        <w:top w:val="none" w:sz="0" w:space="0" w:color="auto"/>
        <w:left w:val="none" w:sz="0" w:space="0" w:color="auto"/>
        <w:bottom w:val="none" w:sz="0" w:space="0" w:color="auto"/>
        <w:right w:val="none" w:sz="0" w:space="0" w:color="auto"/>
      </w:divBdr>
    </w:div>
    <w:div w:id="229198475">
      <w:bodyDiv w:val="1"/>
      <w:marLeft w:val="0"/>
      <w:marRight w:val="0"/>
      <w:marTop w:val="0"/>
      <w:marBottom w:val="0"/>
      <w:divBdr>
        <w:top w:val="none" w:sz="0" w:space="0" w:color="auto"/>
        <w:left w:val="none" w:sz="0" w:space="0" w:color="auto"/>
        <w:bottom w:val="none" w:sz="0" w:space="0" w:color="auto"/>
        <w:right w:val="none" w:sz="0" w:space="0" w:color="auto"/>
      </w:divBdr>
    </w:div>
    <w:div w:id="241647167">
      <w:bodyDiv w:val="1"/>
      <w:marLeft w:val="0"/>
      <w:marRight w:val="0"/>
      <w:marTop w:val="0"/>
      <w:marBottom w:val="0"/>
      <w:divBdr>
        <w:top w:val="none" w:sz="0" w:space="0" w:color="auto"/>
        <w:left w:val="none" w:sz="0" w:space="0" w:color="auto"/>
        <w:bottom w:val="none" w:sz="0" w:space="0" w:color="auto"/>
        <w:right w:val="none" w:sz="0" w:space="0" w:color="auto"/>
      </w:divBdr>
    </w:div>
    <w:div w:id="253823585">
      <w:bodyDiv w:val="1"/>
      <w:marLeft w:val="0"/>
      <w:marRight w:val="0"/>
      <w:marTop w:val="0"/>
      <w:marBottom w:val="0"/>
      <w:divBdr>
        <w:top w:val="none" w:sz="0" w:space="0" w:color="auto"/>
        <w:left w:val="none" w:sz="0" w:space="0" w:color="auto"/>
        <w:bottom w:val="none" w:sz="0" w:space="0" w:color="auto"/>
        <w:right w:val="none" w:sz="0" w:space="0" w:color="auto"/>
      </w:divBdr>
    </w:div>
    <w:div w:id="258103101">
      <w:bodyDiv w:val="1"/>
      <w:marLeft w:val="0"/>
      <w:marRight w:val="0"/>
      <w:marTop w:val="0"/>
      <w:marBottom w:val="0"/>
      <w:divBdr>
        <w:top w:val="none" w:sz="0" w:space="0" w:color="auto"/>
        <w:left w:val="none" w:sz="0" w:space="0" w:color="auto"/>
        <w:bottom w:val="none" w:sz="0" w:space="0" w:color="auto"/>
        <w:right w:val="none" w:sz="0" w:space="0" w:color="auto"/>
      </w:divBdr>
    </w:div>
    <w:div w:id="259877490">
      <w:bodyDiv w:val="1"/>
      <w:marLeft w:val="0"/>
      <w:marRight w:val="0"/>
      <w:marTop w:val="0"/>
      <w:marBottom w:val="0"/>
      <w:divBdr>
        <w:top w:val="none" w:sz="0" w:space="0" w:color="auto"/>
        <w:left w:val="none" w:sz="0" w:space="0" w:color="auto"/>
        <w:bottom w:val="none" w:sz="0" w:space="0" w:color="auto"/>
        <w:right w:val="none" w:sz="0" w:space="0" w:color="auto"/>
      </w:divBdr>
    </w:div>
    <w:div w:id="259915804">
      <w:bodyDiv w:val="1"/>
      <w:marLeft w:val="0"/>
      <w:marRight w:val="0"/>
      <w:marTop w:val="0"/>
      <w:marBottom w:val="0"/>
      <w:divBdr>
        <w:top w:val="none" w:sz="0" w:space="0" w:color="auto"/>
        <w:left w:val="none" w:sz="0" w:space="0" w:color="auto"/>
        <w:bottom w:val="none" w:sz="0" w:space="0" w:color="auto"/>
        <w:right w:val="none" w:sz="0" w:space="0" w:color="auto"/>
      </w:divBdr>
    </w:div>
    <w:div w:id="312753727">
      <w:bodyDiv w:val="1"/>
      <w:marLeft w:val="0"/>
      <w:marRight w:val="0"/>
      <w:marTop w:val="0"/>
      <w:marBottom w:val="0"/>
      <w:divBdr>
        <w:top w:val="none" w:sz="0" w:space="0" w:color="auto"/>
        <w:left w:val="none" w:sz="0" w:space="0" w:color="auto"/>
        <w:bottom w:val="none" w:sz="0" w:space="0" w:color="auto"/>
        <w:right w:val="none" w:sz="0" w:space="0" w:color="auto"/>
      </w:divBdr>
    </w:div>
    <w:div w:id="365176313">
      <w:bodyDiv w:val="1"/>
      <w:marLeft w:val="0"/>
      <w:marRight w:val="0"/>
      <w:marTop w:val="0"/>
      <w:marBottom w:val="0"/>
      <w:divBdr>
        <w:top w:val="none" w:sz="0" w:space="0" w:color="auto"/>
        <w:left w:val="none" w:sz="0" w:space="0" w:color="auto"/>
        <w:bottom w:val="none" w:sz="0" w:space="0" w:color="auto"/>
        <w:right w:val="none" w:sz="0" w:space="0" w:color="auto"/>
      </w:divBdr>
      <w:divsChild>
        <w:div w:id="668681385">
          <w:marLeft w:val="0"/>
          <w:marRight w:val="0"/>
          <w:marTop w:val="240"/>
          <w:marBottom w:val="0"/>
          <w:divBdr>
            <w:top w:val="none" w:sz="0" w:space="0" w:color="auto"/>
            <w:left w:val="none" w:sz="0" w:space="0" w:color="auto"/>
            <w:bottom w:val="none" w:sz="0" w:space="0" w:color="auto"/>
            <w:right w:val="none" w:sz="0" w:space="0" w:color="auto"/>
          </w:divBdr>
          <w:divsChild>
            <w:div w:id="216013683">
              <w:marLeft w:val="0"/>
              <w:marRight w:val="0"/>
              <w:marTop w:val="0"/>
              <w:marBottom w:val="0"/>
              <w:divBdr>
                <w:top w:val="none" w:sz="0" w:space="0" w:color="auto"/>
                <w:left w:val="none" w:sz="0" w:space="0" w:color="auto"/>
                <w:bottom w:val="none" w:sz="0" w:space="0" w:color="auto"/>
                <w:right w:val="none" w:sz="0" w:space="0" w:color="auto"/>
              </w:divBdr>
              <w:divsChild>
                <w:div w:id="14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426">
      <w:bodyDiv w:val="1"/>
      <w:marLeft w:val="0"/>
      <w:marRight w:val="0"/>
      <w:marTop w:val="0"/>
      <w:marBottom w:val="0"/>
      <w:divBdr>
        <w:top w:val="none" w:sz="0" w:space="0" w:color="auto"/>
        <w:left w:val="none" w:sz="0" w:space="0" w:color="auto"/>
        <w:bottom w:val="none" w:sz="0" w:space="0" w:color="auto"/>
        <w:right w:val="none" w:sz="0" w:space="0" w:color="auto"/>
      </w:divBdr>
    </w:div>
    <w:div w:id="430931630">
      <w:bodyDiv w:val="1"/>
      <w:marLeft w:val="0"/>
      <w:marRight w:val="0"/>
      <w:marTop w:val="0"/>
      <w:marBottom w:val="0"/>
      <w:divBdr>
        <w:top w:val="none" w:sz="0" w:space="0" w:color="auto"/>
        <w:left w:val="none" w:sz="0" w:space="0" w:color="auto"/>
        <w:bottom w:val="none" w:sz="0" w:space="0" w:color="auto"/>
        <w:right w:val="none" w:sz="0" w:space="0" w:color="auto"/>
      </w:divBdr>
    </w:div>
    <w:div w:id="451092205">
      <w:bodyDiv w:val="1"/>
      <w:marLeft w:val="0"/>
      <w:marRight w:val="0"/>
      <w:marTop w:val="0"/>
      <w:marBottom w:val="0"/>
      <w:divBdr>
        <w:top w:val="none" w:sz="0" w:space="0" w:color="auto"/>
        <w:left w:val="none" w:sz="0" w:space="0" w:color="auto"/>
        <w:bottom w:val="none" w:sz="0" w:space="0" w:color="auto"/>
        <w:right w:val="none" w:sz="0" w:space="0" w:color="auto"/>
      </w:divBdr>
    </w:div>
    <w:div w:id="463699120">
      <w:bodyDiv w:val="1"/>
      <w:marLeft w:val="0"/>
      <w:marRight w:val="0"/>
      <w:marTop w:val="0"/>
      <w:marBottom w:val="0"/>
      <w:divBdr>
        <w:top w:val="none" w:sz="0" w:space="0" w:color="auto"/>
        <w:left w:val="none" w:sz="0" w:space="0" w:color="auto"/>
        <w:bottom w:val="none" w:sz="0" w:space="0" w:color="auto"/>
        <w:right w:val="none" w:sz="0" w:space="0" w:color="auto"/>
      </w:divBdr>
    </w:div>
    <w:div w:id="488712244">
      <w:bodyDiv w:val="1"/>
      <w:marLeft w:val="0"/>
      <w:marRight w:val="0"/>
      <w:marTop w:val="0"/>
      <w:marBottom w:val="0"/>
      <w:divBdr>
        <w:top w:val="none" w:sz="0" w:space="0" w:color="auto"/>
        <w:left w:val="none" w:sz="0" w:space="0" w:color="auto"/>
        <w:bottom w:val="none" w:sz="0" w:space="0" w:color="auto"/>
        <w:right w:val="none" w:sz="0" w:space="0" w:color="auto"/>
      </w:divBdr>
      <w:divsChild>
        <w:div w:id="468090152">
          <w:marLeft w:val="0"/>
          <w:marRight w:val="0"/>
          <w:marTop w:val="0"/>
          <w:marBottom w:val="0"/>
          <w:divBdr>
            <w:top w:val="none" w:sz="0" w:space="0" w:color="auto"/>
            <w:left w:val="none" w:sz="0" w:space="0" w:color="auto"/>
            <w:bottom w:val="none" w:sz="0" w:space="0" w:color="auto"/>
            <w:right w:val="none" w:sz="0" w:space="0" w:color="auto"/>
          </w:divBdr>
          <w:divsChild>
            <w:div w:id="221064950">
              <w:marLeft w:val="0"/>
              <w:marRight w:val="0"/>
              <w:marTop w:val="0"/>
              <w:marBottom w:val="0"/>
              <w:divBdr>
                <w:top w:val="none" w:sz="0" w:space="0" w:color="auto"/>
                <w:left w:val="none" w:sz="0" w:space="0" w:color="auto"/>
                <w:bottom w:val="none" w:sz="0" w:space="0" w:color="auto"/>
                <w:right w:val="none" w:sz="0" w:space="0" w:color="auto"/>
              </w:divBdr>
              <w:divsChild>
                <w:div w:id="944456385">
                  <w:marLeft w:val="0"/>
                  <w:marRight w:val="0"/>
                  <w:marTop w:val="0"/>
                  <w:marBottom w:val="300"/>
                  <w:divBdr>
                    <w:top w:val="none" w:sz="0" w:space="0" w:color="auto"/>
                    <w:left w:val="none" w:sz="0" w:space="0" w:color="auto"/>
                    <w:bottom w:val="none" w:sz="0" w:space="0" w:color="auto"/>
                    <w:right w:val="none" w:sz="0" w:space="0" w:color="auto"/>
                  </w:divBdr>
                  <w:divsChild>
                    <w:div w:id="1054894846">
                      <w:marLeft w:val="0"/>
                      <w:marRight w:val="0"/>
                      <w:marTop w:val="0"/>
                      <w:marBottom w:val="0"/>
                      <w:divBdr>
                        <w:top w:val="none" w:sz="0" w:space="0" w:color="auto"/>
                        <w:left w:val="none" w:sz="0" w:space="0" w:color="auto"/>
                        <w:bottom w:val="none" w:sz="0" w:space="0" w:color="auto"/>
                        <w:right w:val="none" w:sz="0" w:space="0" w:color="auto"/>
                      </w:divBdr>
                      <w:divsChild>
                        <w:div w:id="921254364">
                          <w:marLeft w:val="0"/>
                          <w:marRight w:val="0"/>
                          <w:marTop w:val="0"/>
                          <w:marBottom w:val="0"/>
                          <w:divBdr>
                            <w:top w:val="none" w:sz="0" w:space="0" w:color="auto"/>
                            <w:left w:val="none" w:sz="0" w:space="0" w:color="auto"/>
                            <w:bottom w:val="none" w:sz="0" w:space="0" w:color="auto"/>
                            <w:right w:val="none" w:sz="0" w:space="0" w:color="auto"/>
                          </w:divBdr>
                          <w:divsChild>
                            <w:div w:id="13936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566824">
          <w:marLeft w:val="0"/>
          <w:marRight w:val="0"/>
          <w:marTop w:val="0"/>
          <w:marBottom w:val="0"/>
          <w:divBdr>
            <w:top w:val="none" w:sz="0" w:space="0" w:color="auto"/>
            <w:left w:val="none" w:sz="0" w:space="0" w:color="auto"/>
            <w:bottom w:val="none" w:sz="0" w:space="0" w:color="auto"/>
            <w:right w:val="none" w:sz="0" w:space="0" w:color="auto"/>
          </w:divBdr>
          <w:divsChild>
            <w:div w:id="1432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217">
      <w:bodyDiv w:val="1"/>
      <w:marLeft w:val="0"/>
      <w:marRight w:val="0"/>
      <w:marTop w:val="0"/>
      <w:marBottom w:val="0"/>
      <w:divBdr>
        <w:top w:val="none" w:sz="0" w:space="0" w:color="auto"/>
        <w:left w:val="none" w:sz="0" w:space="0" w:color="auto"/>
        <w:bottom w:val="none" w:sz="0" w:space="0" w:color="auto"/>
        <w:right w:val="none" w:sz="0" w:space="0" w:color="auto"/>
      </w:divBdr>
      <w:divsChild>
        <w:div w:id="2092387023">
          <w:marLeft w:val="0"/>
          <w:marRight w:val="0"/>
          <w:marTop w:val="0"/>
          <w:marBottom w:val="0"/>
          <w:divBdr>
            <w:top w:val="none" w:sz="0" w:space="0" w:color="auto"/>
            <w:left w:val="none" w:sz="0" w:space="0" w:color="auto"/>
            <w:bottom w:val="none" w:sz="0" w:space="0" w:color="auto"/>
            <w:right w:val="none" w:sz="0" w:space="0" w:color="auto"/>
          </w:divBdr>
          <w:divsChild>
            <w:div w:id="18632843">
              <w:marLeft w:val="0"/>
              <w:marRight w:val="0"/>
              <w:marTop w:val="0"/>
              <w:marBottom w:val="0"/>
              <w:divBdr>
                <w:top w:val="none" w:sz="0" w:space="0" w:color="auto"/>
                <w:left w:val="none" w:sz="0" w:space="0" w:color="auto"/>
                <w:bottom w:val="none" w:sz="0" w:space="0" w:color="auto"/>
                <w:right w:val="none" w:sz="0" w:space="0" w:color="auto"/>
              </w:divBdr>
              <w:divsChild>
                <w:div w:id="705495614">
                  <w:marLeft w:val="0"/>
                  <w:marRight w:val="0"/>
                  <w:marTop w:val="0"/>
                  <w:marBottom w:val="0"/>
                  <w:divBdr>
                    <w:top w:val="none" w:sz="0" w:space="0" w:color="auto"/>
                    <w:left w:val="none" w:sz="0" w:space="0" w:color="auto"/>
                    <w:bottom w:val="none" w:sz="0" w:space="0" w:color="auto"/>
                    <w:right w:val="none" w:sz="0" w:space="0" w:color="auto"/>
                  </w:divBdr>
                  <w:divsChild>
                    <w:div w:id="6028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706">
      <w:bodyDiv w:val="1"/>
      <w:marLeft w:val="0"/>
      <w:marRight w:val="0"/>
      <w:marTop w:val="0"/>
      <w:marBottom w:val="0"/>
      <w:divBdr>
        <w:top w:val="none" w:sz="0" w:space="0" w:color="auto"/>
        <w:left w:val="none" w:sz="0" w:space="0" w:color="auto"/>
        <w:bottom w:val="none" w:sz="0" w:space="0" w:color="auto"/>
        <w:right w:val="none" w:sz="0" w:space="0" w:color="auto"/>
      </w:divBdr>
    </w:div>
    <w:div w:id="690028600">
      <w:bodyDiv w:val="1"/>
      <w:marLeft w:val="0"/>
      <w:marRight w:val="0"/>
      <w:marTop w:val="0"/>
      <w:marBottom w:val="0"/>
      <w:divBdr>
        <w:top w:val="none" w:sz="0" w:space="0" w:color="auto"/>
        <w:left w:val="none" w:sz="0" w:space="0" w:color="auto"/>
        <w:bottom w:val="none" w:sz="0" w:space="0" w:color="auto"/>
        <w:right w:val="none" w:sz="0" w:space="0" w:color="auto"/>
      </w:divBdr>
    </w:div>
    <w:div w:id="690493246">
      <w:bodyDiv w:val="1"/>
      <w:marLeft w:val="0"/>
      <w:marRight w:val="0"/>
      <w:marTop w:val="0"/>
      <w:marBottom w:val="0"/>
      <w:divBdr>
        <w:top w:val="none" w:sz="0" w:space="0" w:color="auto"/>
        <w:left w:val="none" w:sz="0" w:space="0" w:color="auto"/>
        <w:bottom w:val="none" w:sz="0" w:space="0" w:color="auto"/>
        <w:right w:val="none" w:sz="0" w:space="0" w:color="auto"/>
      </w:divBdr>
    </w:div>
    <w:div w:id="709375741">
      <w:bodyDiv w:val="1"/>
      <w:marLeft w:val="0"/>
      <w:marRight w:val="0"/>
      <w:marTop w:val="0"/>
      <w:marBottom w:val="0"/>
      <w:divBdr>
        <w:top w:val="none" w:sz="0" w:space="0" w:color="auto"/>
        <w:left w:val="none" w:sz="0" w:space="0" w:color="auto"/>
        <w:bottom w:val="none" w:sz="0" w:space="0" w:color="auto"/>
        <w:right w:val="none" w:sz="0" w:space="0" w:color="auto"/>
      </w:divBdr>
    </w:div>
    <w:div w:id="730884515">
      <w:bodyDiv w:val="1"/>
      <w:marLeft w:val="0"/>
      <w:marRight w:val="0"/>
      <w:marTop w:val="0"/>
      <w:marBottom w:val="0"/>
      <w:divBdr>
        <w:top w:val="none" w:sz="0" w:space="0" w:color="auto"/>
        <w:left w:val="none" w:sz="0" w:space="0" w:color="auto"/>
        <w:bottom w:val="none" w:sz="0" w:space="0" w:color="auto"/>
        <w:right w:val="none" w:sz="0" w:space="0" w:color="auto"/>
      </w:divBdr>
    </w:div>
    <w:div w:id="732893854">
      <w:bodyDiv w:val="1"/>
      <w:marLeft w:val="0"/>
      <w:marRight w:val="0"/>
      <w:marTop w:val="0"/>
      <w:marBottom w:val="0"/>
      <w:divBdr>
        <w:top w:val="none" w:sz="0" w:space="0" w:color="auto"/>
        <w:left w:val="none" w:sz="0" w:space="0" w:color="auto"/>
        <w:bottom w:val="none" w:sz="0" w:space="0" w:color="auto"/>
        <w:right w:val="none" w:sz="0" w:space="0" w:color="auto"/>
      </w:divBdr>
    </w:div>
    <w:div w:id="762260072">
      <w:bodyDiv w:val="1"/>
      <w:marLeft w:val="0"/>
      <w:marRight w:val="0"/>
      <w:marTop w:val="0"/>
      <w:marBottom w:val="0"/>
      <w:divBdr>
        <w:top w:val="none" w:sz="0" w:space="0" w:color="auto"/>
        <w:left w:val="none" w:sz="0" w:space="0" w:color="auto"/>
        <w:bottom w:val="none" w:sz="0" w:space="0" w:color="auto"/>
        <w:right w:val="none" w:sz="0" w:space="0" w:color="auto"/>
      </w:divBdr>
    </w:div>
    <w:div w:id="782847156">
      <w:bodyDiv w:val="1"/>
      <w:marLeft w:val="0"/>
      <w:marRight w:val="0"/>
      <w:marTop w:val="0"/>
      <w:marBottom w:val="0"/>
      <w:divBdr>
        <w:top w:val="none" w:sz="0" w:space="0" w:color="auto"/>
        <w:left w:val="none" w:sz="0" w:space="0" w:color="auto"/>
        <w:bottom w:val="none" w:sz="0" w:space="0" w:color="auto"/>
        <w:right w:val="none" w:sz="0" w:space="0" w:color="auto"/>
      </w:divBdr>
    </w:div>
    <w:div w:id="832186512">
      <w:bodyDiv w:val="1"/>
      <w:marLeft w:val="0"/>
      <w:marRight w:val="0"/>
      <w:marTop w:val="0"/>
      <w:marBottom w:val="0"/>
      <w:divBdr>
        <w:top w:val="none" w:sz="0" w:space="0" w:color="auto"/>
        <w:left w:val="none" w:sz="0" w:space="0" w:color="auto"/>
        <w:bottom w:val="none" w:sz="0" w:space="0" w:color="auto"/>
        <w:right w:val="none" w:sz="0" w:space="0" w:color="auto"/>
      </w:divBdr>
    </w:div>
    <w:div w:id="863252246">
      <w:bodyDiv w:val="1"/>
      <w:marLeft w:val="0"/>
      <w:marRight w:val="0"/>
      <w:marTop w:val="0"/>
      <w:marBottom w:val="0"/>
      <w:divBdr>
        <w:top w:val="none" w:sz="0" w:space="0" w:color="auto"/>
        <w:left w:val="none" w:sz="0" w:space="0" w:color="auto"/>
        <w:bottom w:val="none" w:sz="0" w:space="0" w:color="auto"/>
        <w:right w:val="none" w:sz="0" w:space="0" w:color="auto"/>
      </w:divBdr>
    </w:div>
    <w:div w:id="875973059">
      <w:bodyDiv w:val="1"/>
      <w:marLeft w:val="0"/>
      <w:marRight w:val="0"/>
      <w:marTop w:val="0"/>
      <w:marBottom w:val="0"/>
      <w:divBdr>
        <w:top w:val="none" w:sz="0" w:space="0" w:color="auto"/>
        <w:left w:val="none" w:sz="0" w:space="0" w:color="auto"/>
        <w:bottom w:val="none" w:sz="0" w:space="0" w:color="auto"/>
        <w:right w:val="none" w:sz="0" w:space="0" w:color="auto"/>
      </w:divBdr>
    </w:div>
    <w:div w:id="914557139">
      <w:bodyDiv w:val="1"/>
      <w:marLeft w:val="0"/>
      <w:marRight w:val="0"/>
      <w:marTop w:val="0"/>
      <w:marBottom w:val="0"/>
      <w:divBdr>
        <w:top w:val="none" w:sz="0" w:space="0" w:color="auto"/>
        <w:left w:val="none" w:sz="0" w:space="0" w:color="auto"/>
        <w:bottom w:val="none" w:sz="0" w:space="0" w:color="auto"/>
        <w:right w:val="none" w:sz="0" w:space="0" w:color="auto"/>
      </w:divBdr>
    </w:div>
    <w:div w:id="934899607">
      <w:bodyDiv w:val="1"/>
      <w:marLeft w:val="0"/>
      <w:marRight w:val="0"/>
      <w:marTop w:val="0"/>
      <w:marBottom w:val="0"/>
      <w:divBdr>
        <w:top w:val="none" w:sz="0" w:space="0" w:color="auto"/>
        <w:left w:val="none" w:sz="0" w:space="0" w:color="auto"/>
        <w:bottom w:val="none" w:sz="0" w:space="0" w:color="auto"/>
        <w:right w:val="none" w:sz="0" w:space="0" w:color="auto"/>
      </w:divBdr>
    </w:div>
    <w:div w:id="964582298">
      <w:bodyDiv w:val="1"/>
      <w:marLeft w:val="0"/>
      <w:marRight w:val="0"/>
      <w:marTop w:val="0"/>
      <w:marBottom w:val="0"/>
      <w:divBdr>
        <w:top w:val="none" w:sz="0" w:space="0" w:color="auto"/>
        <w:left w:val="none" w:sz="0" w:space="0" w:color="auto"/>
        <w:bottom w:val="none" w:sz="0" w:space="0" w:color="auto"/>
        <w:right w:val="none" w:sz="0" w:space="0" w:color="auto"/>
      </w:divBdr>
    </w:div>
    <w:div w:id="972058612">
      <w:bodyDiv w:val="1"/>
      <w:marLeft w:val="0"/>
      <w:marRight w:val="0"/>
      <w:marTop w:val="0"/>
      <w:marBottom w:val="0"/>
      <w:divBdr>
        <w:top w:val="none" w:sz="0" w:space="0" w:color="auto"/>
        <w:left w:val="none" w:sz="0" w:space="0" w:color="auto"/>
        <w:bottom w:val="none" w:sz="0" w:space="0" w:color="auto"/>
        <w:right w:val="none" w:sz="0" w:space="0" w:color="auto"/>
      </w:divBdr>
    </w:div>
    <w:div w:id="1022390481">
      <w:bodyDiv w:val="1"/>
      <w:marLeft w:val="0"/>
      <w:marRight w:val="0"/>
      <w:marTop w:val="0"/>
      <w:marBottom w:val="0"/>
      <w:divBdr>
        <w:top w:val="none" w:sz="0" w:space="0" w:color="auto"/>
        <w:left w:val="none" w:sz="0" w:space="0" w:color="auto"/>
        <w:bottom w:val="none" w:sz="0" w:space="0" w:color="auto"/>
        <w:right w:val="none" w:sz="0" w:space="0" w:color="auto"/>
      </w:divBdr>
    </w:div>
    <w:div w:id="1069302725">
      <w:bodyDiv w:val="1"/>
      <w:marLeft w:val="0"/>
      <w:marRight w:val="0"/>
      <w:marTop w:val="0"/>
      <w:marBottom w:val="0"/>
      <w:divBdr>
        <w:top w:val="none" w:sz="0" w:space="0" w:color="auto"/>
        <w:left w:val="none" w:sz="0" w:space="0" w:color="auto"/>
        <w:bottom w:val="none" w:sz="0" w:space="0" w:color="auto"/>
        <w:right w:val="none" w:sz="0" w:space="0" w:color="auto"/>
      </w:divBdr>
    </w:div>
    <w:div w:id="1101268055">
      <w:bodyDiv w:val="1"/>
      <w:marLeft w:val="0"/>
      <w:marRight w:val="0"/>
      <w:marTop w:val="0"/>
      <w:marBottom w:val="0"/>
      <w:divBdr>
        <w:top w:val="none" w:sz="0" w:space="0" w:color="auto"/>
        <w:left w:val="none" w:sz="0" w:space="0" w:color="auto"/>
        <w:bottom w:val="none" w:sz="0" w:space="0" w:color="auto"/>
        <w:right w:val="none" w:sz="0" w:space="0" w:color="auto"/>
      </w:divBdr>
    </w:div>
    <w:div w:id="1135682477">
      <w:bodyDiv w:val="1"/>
      <w:marLeft w:val="0"/>
      <w:marRight w:val="0"/>
      <w:marTop w:val="0"/>
      <w:marBottom w:val="0"/>
      <w:divBdr>
        <w:top w:val="none" w:sz="0" w:space="0" w:color="auto"/>
        <w:left w:val="none" w:sz="0" w:space="0" w:color="auto"/>
        <w:bottom w:val="none" w:sz="0" w:space="0" w:color="auto"/>
        <w:right w:val="none" w:sz="0" w:space="0" w:color="auto"/>
      </w:divBdr>
    </w:div>
    <w:div w:id="1143423629">
      <w:bodyDiv w:val="1"/>
      <w:marLeft w:val="0"/>
      <w:marRight w:val="0"/>
      <w:marTop w:val="0"/>
      <w:marBottom w:val="0"/>
      <w:divBdr>
        <w:top w:val="none" w:sz="0" w:space="0" w:color="auto"/>
        <w:left w:val="none" w:sz="0" w:space="0" w:color="auto"/>
        <w:bottom w:val="none" w:sz="0" w:space="0" w:color="auto"/>
        <w:right w:val="none" w:sz="0" w:space="0" w:color="auto"/>
      </w:divBdr>
      <w:divsChild>
        <w:div w:id="472803">
          <w:marLeft w:val="300"/>
          <w:marRight w:val="0"/>
          <w:marTop w:val="0"/>
          <w:marBottom w:val="0"/>
          <w:divBdr>
            <w:top w:val="none" w:sz="0" w:space="0" w:color="auto"/>
            <w:left w:val="none" w:sz="0" w:space="0" w:color="auto"/>
            <w:bottom w:val="none" w:sz="0" w:space="0" w:color="auto"/>
            <w:right w:val="none" w:sz="0" w:space="0" w:color="auto"/>
          </w:divBdr>
        </w:div>
      </w:divsChild>
    </w:div>
    <w:div w:id="1145970039">
      <w:bodyDiv w:val="1"/>
      <w:marLeft w:val="0"/>
      <w:marRight w:val="0"/>
      <w:marTop w:val="0"/>
      <w:marBottom w:val="0"/>
      <w:divBdr>
        <w:top w:val="none" w:sz="0" w:space="0" w:color="auto"/>
        <w:left w:val="none" w:sz="0" w:space="0" w:color="auto"/>
        <w:bottom w:val="none" w:sz="0" w:space="0" w:color="auto"/>
        <w:right w:val="none" w:sz="0" w:space="0" w:color="auto"/>
      </w:divBdr>
    </w:div>
    <w:div w:id="1156993231">
      <w:bodyDiv w:val="1"/>
      <w:marLeft w:val="0"/>
      <w:marRight w:val="0"/>
      <w:marTop w:val="0"/>
      <w:marBottom w:val="0"/>
      <w:divBdr>
        <w:top w:val="none" w:sz="0" w:space="0" w:color="auto"/>
        <w:left w:val="none" w:sz="0" w:space="0" w:color="auto"/>
        <w:bottom w:val="none" w:sz="0" w:space="0" w:color="auto"/>
        <w:right w:val="none" w:sz="0" w:space="0" w:color="auto"/>
      </w:divBdr>
    </w:div>
    <w:div w:id="1177815178">
      <w:bodyDiv w:val="1"/>
      <w:marLeft w:val="0"/>
      <w:marRight w:val="0"/>
      <w:marTop w:val="0"/>
      <w:marBottom w:val="0"/>
      <w:divBdr>
        <w:top w:val="none" w:sz="0" w:space="0" w:color="auto"/>
        <w:left w:val="none" w:sz="0" w:space="0" w:color="auto"/>
        <w:bottom w:val="none" w:sz="0" w:space="0" w:color="auto"/>
        <w:right w:val="none" w:sz="0" w:space="0" w:color="auto"/>
      </w:divBdr>
    </w:div>
    <w:div w:id="1184397334">
      <w:bodyDiv w:val="1"/>
      <w:marLeft w:val="0"/>
      <w:marRight w:val="0"/>
      <w:marTop w:val="0"/>
      <w:marBottom w:val="0"/>
      <w:divBdr>
        <w:top w:val="none" w:sz="0" w:space="0" w:color="auto"/>
        <w:left w:val="none" w:sz="0" w:space="0" w:color="auto"/>
        <w:bottom w:val="none" w:sz="0" w:space="0" w:color="auto"/>
        <w:right w:val="none" w:sz="0" w:space="0" w:color="auto"/>
      </w:divBdr>
    </w:div>
    <w:div w:id="1218588152">
      <w:bodyDiv w:val="1"/>
      <w:marLeft w:val="0"/>
      <w:marRight w:val="0"/>
      <w:marTop w:val="0"/>
      <w:marBottom w:val="0"/>
      <w:divBdr>
        <w:top w:val="none" w:sz="0" w:space="0" w:color="auto"/>
        <w:left w:val="none" w:sz="0" w:space="0" w:color="auto"/>
        <w:bottom w:val="none" w:sz="0" w:space="0" w:color="auto"/>
        <w:right w:val="none" w:sz="0" w:space="0" w:color="auto"/>
      </w:divBdr>
    </w:div>
    <w:div w:id="1221013896">
      <w:bodyDiv w:val="1"/>
      <w:marLeft w:val="0"/>
      <w:marRight w:val="0"/>
      <w:marTop w:val="0"/>
      <w:marBottom w:val="0"/>
      <w:divBdr>
        <w:top w:val="none" w:sz="0" w:space="0" w:color="auto"/>
        <w:left w:val="none" w:sz="0" w:space="0" w:color="auto"/>
        <w:bottom w:val="none" w:sz="0" w:space="0" w:color="auto"/>
        <w:right w:val="none" w:sz="0" w:space="0" w:color="auto"/>
      </w:divBdr>
    </w:div>
    <w:div w:id="1243221030">
      <w:bodyDiv w:val="1"/>
      <w:marLeft w:val="0"/>
      <w:marRight w:val="0"/>
      <w:marTop w:val="0"/>
      <w:marBottom w:val="0"/>
      <w:divBdr>
        <w:top w:val="none" w:sz="0" w:space="0" w:color="auto"/>
        <w:left w:val="none" w:sz="0" w:space="0" w:color="auto"/>
        <w:bottom w:val="none" w:sz="0" w:space="0" w:color="auto"/>
        <w:right w:val="none" w:sz="0" w:space="0" w:color="auto"/>
      </w:divBdr>
    </w:div>
    <w:div w:id="1266504136">
      <w:bodyDiv w:val="1"/>
      <w:marLeft w:val="0"/>
      <w:marRight w:val="0"/>
      <w:marTop w:val="0"/>
      <w:marBottom w:val="0"/>
      <w:divBdr>
        <w:top w:val="none" w:sz="0" w:space="0" w:color="auto"/>
        <w:left w:val="none" w:sz="0" w:space="0" w:color="auto"/>
        <w:bottom w:val="none" w:sz="0" w:space="0" w:color="auto"/>
        <w:right w:val="none" w:sz="0" w:space="0" w:color="auto"/>
      </w:divBdr>
    </w:div>
    <w:div w:id="1275135498">
      <w:bodyDiv w:val="1"/>
      <w:marLeft w:val="0"/>
      <w:marRight w:val="0"/>
      <w:marTop w:val="0"/>
      <w:marBottom w:val="0"/>
      <w:divBdr>
        <w:top w:val="none" w:sz="0" w:space="0" w:color="auto"/>
        <w:left w:val="none" w:sz="0" w:space="0" w:color="auto"/>
        <w:bottom w:val="none" w:sz="0" w:space="0" w:color="auto"/>
        <w:right w:val="none" w:sz="0" w:space="0" w:color="auto"/>
      </w:divBdr>
    </w:div>
    <w:div w:id="1328512822">
      <w:bodyDiv w:val="1"/>
      <w:marLeft w:val="0"/>
      <w:marRight w:val="0"/>
      <w:marTop w:val="0"/>
      <w:marBottom w:val="0"/>
      <w:divBdr>
        <w:top w:val="none" w:sz="0" w:space="0" w:color="auto"/>
        <w:left w:val="none" w:sz="0" w:space="0" w:color="auto"/>
        <w:bottom w:val="none" w:sz="0" w:space="0" w:color="auto"/>
        <w:right w:val="none" w:sz="0" w:space="0" w:color="auto"/>
      </w:divBdr>
    </w:div>
    <w:div w:id="1359116618">
      <w:bodyDiv w:val="1"/>
      <w:marLeft w:val="0"/>
      <w:marRight w:val="0"/>
      <w:marTop w:val="0"/>
      <w:marBottom w:val="0"/>
      <w:divBdr>
        <w:top w:val="none" w:sz="0" w:space="0" w:color="auto"/>
        <w:left w:val="none" w:sz="0" w:space="0" w:color="auto"/>
        <w:bottom w:val="none" w:sz="0" w:space="0" w:color="auto"/>
        <w:right w:val="none" w:sz="0" w:space="0" w:color="auto"/>
      </w:divBdr>
    </w:div>
    <w:div w:id="1360620053">
      <w:bodyDiv w:val="1"/>
      <w:marLeft w:val="0"/>
      <w:marRight w:val="0"/>
      <w:marTop w:val="0"/>
      <w:marBottom w:val="0"/>
      <w:divBdr>
        <w:top w:val="none" w:sz="0" w:space="0" w:color="auto"/>
        <w:left w:val="none" w:sz="0" w:space="0" w:color="auto"/>
        <w:bottom w:val="none" w:sz="0" w:space="0" w:color="auto"/>
        <w:right w:val="none" w:sz="0" w:space="0" w:color="auto"/>
      </w:divBdr>
    </w:div>
    <w:div w:id="1374427035">
      <w:bodyDiv w:val="1"/>
      <w:marLeft w:val="0"/>
      <w:marRight w:val="0"/>
      <w:marTop w:val="0"/>
      <w:marBottom w:val="0"/>
      <w:divBdr>
        <w:top w:val="none" w:sz="0" w:space="0" w:color="auto"/>
        <w:left w:val="none" w:sz="0" w:space="0" w:color="auto"/>
        <w:bottom w:val="none" w:sz="0" w:space="0" w:color="auto"/>
        <w:right w:val="none" w:sz="0" w:space="0" w:color="auto"/>
      </w:divBdr>
    </w:div>
    <w:div w:id="1406413276">
      <w:bodyDiv w:val="1"/>
      <w:marLeft w:val="0"/>
      <w:marRight w:val="0"/>
      <w:marTop w:val="0"/>
      <w:marBottom w:val="0"/>
      <w:divBdr>
        <w:top w:val="none" w:sz="0" w:space="0" w:color="auto"/>
        <w:left w:val="none" w:sz="0" w:space="0" w:color="auto"/>
        <w:bottom w:val="none" w:sz="0" w:space="0" w:color="auto"/>
        <w:right w:val="none" w:sz="0" w:space="0" w:color="auto"/>
      </w:divBdr>
    </w:div>
    <w:div w:id="1413547153">
      <w:bodyDiv w:val="1"/>
      <w:marLeft w:val="0"/>
      <w:marRight w:val="0"/>
      <w:marTop w:val="0"/>
      <w:marBottom w:val="0"/>
      <w:divBdr>
        <w:top w:val="none" w:sz="0" w:space="0" w:color="auto"/>
        <w:left w:val="none" w:sz="0" w:space="0" w:color="auto"/>
        <w:bottom w:val="none" w:sz="0" w:space="0" w:color="auto"/>
        <w:right w:val="none" w:sz="0" w:space="0" w:color="auto"/>
      </w:divBdr>
      <w:divsChild>
        <w:div w:id="614213153">
          <w:marLeft w:val="0"/>
          <w:marRight w:val="0"/>
          <w:marTop w:val="0"/>
          <w:marBottom w:val="0"/>
          <w:divBdr>
            <w:top w:val="none" w:sz="0" w:space="0" w:color="auto"/>
            <w:left w:val="none" w:sz="0" w:space="0" w:color="auto"/>
            <w:bottom w:val="none" w:sz="0" w:space="0" w:color="auto"/>
            <w:right w:val="none" w:sz="0" w:space="0" w:color="auto"/>
          </w:divBdr>
          <w:divsChild>
            <w:div w:id="273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054">
      <w:bodyDiv w:val="1"/>
      <w:marLeft w:val="0"/>
      <w:marRight w:val="0"/>
      <w:marTop w:val="0"/>
      <w:marBottom w:val="0"/>
      <w:divBdr>
        <w:top w:val="none" w:sz="0" w:space="0" w:color="auto"/>
        <w:left w:val="none" w:sz="0" w:space="0" w:color="auto"/>
        <w:bottom w:val="none" w:sz="0" w:space="0" w:color="auto"/>
        <w:right w:val="none" w:sz="0" w:space="0" w:color="auto"/>
      </w:divBdr>
    </w:div>
    <w:div w:id="1464226588">
      <w:bodyDiv w:val="1"/>
      <w:marLeft w:val="0"/>
      <w:marRight w:val="0"/>
      <w:marTop w:val="0"/>
      <w:marBottom w:val="0"/>
      <w:divBdr>
        <w:top w:val="none" w:sz="0" w:space="0" w:color="auto"/>
        <w:left w:val="none" w:sz="0" w:space="0" w:color="auto"/>
        <w:bottom w:val="none" w:sz="0" w:space="0" w:color="auto"/>
        <w:right w:val="none" w:sz="0" w:space="0" w:color="auto"/>
      </w:divBdr>
    </w:div>
    <w:div w:id="1490058756">
      <w:bodyDiv w:val="1"/>
      <w:marLeft w:val="0"/>
      <w:marRight w:val="0"/>
      <w:marTop w:val="0"/>
      <w:marBottom w:val="0"/>
      <w:divBdr>
        <w:top w:val="none" w:sz="0" w:space="0" w:color="auto"/>
        <w:left w:val="none" w:sz="0" w:space="0" w:color="auto"/>
        <w:bottom w:val="none" w:sz="0" w:space="0" w:color="auto"/>
        <w:right w:val="none" w:sz="0" w:space="0" w:color="auto"/>
      </w:divBdr>
    </w:div>
    <w:div w:id="1503930807">
      <w:bodyDiv w:val="1"/>
      <w:marLeft w:val="0"/>
      <w:marRight w:val="0"/>
      <w:marTop w:val="0"/>
      <w:marBottom w:val="0"/>
      <w:divBdr>
        <w:top w:val="none" w:sz="0" w:space="0" w:color="auto"/>
        <w:left w:val="none" w:sz="0" w:space="0" w:color="auto"/>
        <w:bottom w:val="none" w:sz="0" w:space="0" w:color="auto"/>
        <w:right w:val="none" w:sz="0" w:space="0" w:color="auto"/>
      </w:divBdr>
    </w:div>
    <w:div w:id="1529027524">
      <w:bodyDiv w:val="1"/>
      <w:marLeft w:val="0"/>
      <w:marRight w:val="0"/>
      <w:marTop w:val="0"/>
      <w:marBottom w:val="0"/>
      <w:divBdr>
        <w:top w:val="none" w:sz="0" w:space="0" w:color="auto"/>
        <w:left w:val="none" w:sz="0" w:space="0" w:color="auto"/>
        <w:bottom w:val="none" w:sz="0" w:space="0" w:color="auto"/>
        <w:right w:val="none" w:sz="0" w:space="0" w:color="auto"/>
      </w:divBdr>
    </w:div>
    <w:div w:id="1532376413">
      <w:bodyDiv w:val="1"/>
      <w:marLeft w:val="0"/>
      <w:marRight w:val="0"/>
      <w:marTop w:val="0"/>
      <w:marBottom w:val="0"/>
      <w:divBdr>
        <w:top w:val="none" w:sz="0" w:space="0" w:color="auto"/>
        <w:left w:val="none" w:sz="0" w:space="0" w:color="auto"/>
        <w:bottom w:val="none" w:sz="0" w:space="0" w:color="auto"/>
        <w:right w:val="none" w:sz="0" w:space="0" w:color="auto"/>
      </w:divBdr>
    </w:div>
    <w:div w:id="1549218404">
      <w:bodyDiv w:val="1"/>
      <w:marLeft w:val="0"/>
      <w:marRight w:val="0"/>
      <w:marTop w:val="0"/>
      <w:marBottom w:val="0"/>
      <w:divBdr>
        <w:top w:val="none" w:sz="0" w:space="0" w:color="auto"/>
        <w:left w:val="none" w:sz="0" w:space="0" w:color="auto"/>
        <w:bottom w:val="none" w:sz="0" w:space="0" w:color="auto"/>
        <w:right w:val="none" w:sz="0" w:space="0" w:color="auto"/>
      </w:divBdr>
    </w:div>
    <w:div w:id="1567719238">
      <w:bodyDiv w:val="1"/>
      <w:marLeft w:val="0"/>
      <w:marRight w:val="0"/>
      <w:marTop w:val="0"/>
      <w:marBottom w:val="0"/>
      <w:divBdr>
        <w:top w:val="none" w:sz="0" w:space="0" w:color="auto"/>
        <w:left w:val="none" w:sz="0" w:space="0" w:color="auto"/>
        <w:bottom w:val="none" w:sz="0" w:space="0" w:color="auto"/>
        <w:right w:val="none" w:sz="0" w:space="0" w:color="auto"/>
      </w:divBdr>
      <w:divsChild>
        <w:div w:id="671840438">
          <w:marLeft w:val="0"/>
          <w:marRight w:val="0"/>
          <w:marTop w:val="0"/>
          <w:marBottom w:val="0"/>
          <w:divBdr>
            <w:top w:val="none" w:sz="0" w:space="0" w:color="auto"/>
            <w:left w:val="none" w:sz="0" w:space="0" w:color="auto"/>
            <w:bottom w:val="none" w:sz="0" w:space="0" w:color="auto"/>
            <w:right w:val="none" w:sz="0" w:space="0" w:color="auto"/>
          </w:divBdr>
        </w:div>
      </w:divsChild>
    </w:div>
    <w:div w:id="1572036986">
      <w:bodyDiv w:val="1"/>
      <w:marLeft w:val="0"/>
      <w:marRight w:val="0"/>
      <w:marTop w:val="0"/>
      <w:marBottom w:val="0"/>
      <w:divBdr>
        <w:top w:val="none" w:sz="0" w:space="0" w:color="auto"/>
        <w:left w:val="none" w:sz="0" w:space="0" w:color="auto"/>
        <w:bottom w:val="none" w:sz="0" w:space="0" w:color="auto"/>
        <w:right w:val="none" w:sz="0" w:space="0" w:color="auto"/>
      </w:divBdr>
    </w:div>
    <w:div w:id="1574851559">
      <w:bodyDiv w:val="1"/>
      <w:marLeft w:val="0"/>
      <w:marRight w:val="0"/>
      <w:marTop w:val="0"/>
      <w:marBottom w:val="0"/>
      <w:divBdr>
        <w:top w:val="none" w:sz="0" w:space="0" w:color="auto"/>
        <w:left w:val="none" w:sz="0" w:space="0" w:color="auto"/>
        <w:bottom w:val="none" w:sz="0" w:space="0" w:color="auto"/>
        <w:right w:val="none" w:sz="0" w:space="0" w:color="auto"/>
      </w:divBdr>
    </w:div>
    <w:div w:id="1578781212">
      <w:bodyDiv w:val="1"/>
      <w:marLeft w:val="0"/>
      <w:marRight w:val="0"/>
      <w:marTop w:val="0"/>
      <w:marBottom w:val="0"/>
      <w:divBdr>
        <w:top w:val="none" w:sz="0" w:space="0" w:color="auto"/>
        <w:left w:val="none" w:sz="0" w:space="0" w:color="auto"/>
        <w:bottom w:val="none" w:sz="0" w:space="0" w:color="auto"/>
        <w:right w:val="none" w:sz="0" w:space="0" w:color="auto"/>
      </w:divBdr>
    </w:div>
    <w:div w:id="1585383626">
      <w:bodyDiv w:val="1"/>
      <w:marLeft w:val="0"/>
      <w:marRight w:val="0"/>
      <w:marTop w:val="0"/>
      <w:marBottom w:val="0"/>
      <w:divBdr>
        <w:top w:val="none" w:sz="0" w:space="0" w:color="auto"/>
        <w:left w:val="none" w:sz="0" w:space="0" w:color="auto"/>
        <w:bottom w:val="none" w:sz="0" w:space="0" w:color="auto"/>
        <w:right w:val="none" w:sz="0" w:space="0" w:color="auto"/>
      </w:divBdr>
    </w:div>
    <w:div w:id="1597786597">
      <w:bodyDiv w:val="1"/>
      <w:marLeft w:val="0"/>
      <w:marRight w:val="0"/>
      <w:marTop w:val="0"/>
      <w:marBottom w:val="0"/>
      <w:divBdr>
        <w:top w:val="none" w:sz="0" w:space="0" w:color="auto"/>
        <w:left w:val="none" w:sz="0" w:space="0" w:color="auto"/>
        <w:bottom w:val="none" w:sz="0" w:space="0" w:color="auto"/>
        <w:right w:val="none" w:sz="0" w:space="0" w:color="auto"/>
      </w:divBdr>
      <w:divsChild>
        <w:div w:id="642394705">
          <w:marLeft w:val="0"/>
          <w:marRight w:val="0"/>
          <w:marTop w:val="0"/>
          <w:marBottom w:val="0"/>
          <w:divBdr>
            <w:top w:val="none" w:sz="0" w:space="0" w:color="auto"/>
            <w:left w:val="none" w:sz="0" w:space="0" w:color="auto"/>
            <w:bottom w:val="none" w:sz="0" w:space="0" w:color="auto"/>
            <w:right w:val="none" w:sz="0" w:space="0" w:color="auto"/>
          </w:divBdr>
          <w:divsChild>
            <w:div w:id="443816662">
              <w:marLeft w:val="0"/>
              <w:marRight w:val="0"/>
              <w:marTop w:val="0"/>
              <w:marBottom w:val="0"/>
              <w:divBdr>
                <w:top w:val="none" w:sz="0" w:space="0" w:color="auto"/>
                <w:left w:val="none" w:sz="0" w:space="0" w:color="auto"/>
                <w:bottom w:val="none" w:sz="0" w:space="0" w:color="auto"/>
                <w:right w:val="none" w:sz="0" w:space="0" w:color="auto"/>
              </w:divBdr>
              <w:divsChild>
                <w:div w:id="1346782237">
                  <w:marLeft w:val="0"/>
                  <w:marRight w:val="0"/>
                  <w:marTop w:val="0"/>
                  <w:marBottom w:val="0"/>
                  <w:divBdr>
                    <w:top w:val="none" w:sz="0" w:space="0" w:color="auto"/>
                    <w:left w:val="none" w:sz="0" w:space="0" w:color="auto"/>
                    <w:bottom w:val="none" w:sz="0" w:space="0" w:color="auto"/>
                    <w:right w:val="none" w:sz="0" w:space="0" w:color="auto"/>
                  </w:divBdr>
                  <w:divsChild>
                    <w:div w:id="19234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0060">
      <w:bodyDiv w:val="1"/>
      <w:marLeft w:val="0"/>
      <w:marRight w:val="0"/>
      <w:marTop w:val="0"/>
      <w:marBottom w:val="0"/>
      <w:divBdr>
        <w:top w:val="none" w:sz="0" w:space="0" w:color="auto"/>
        <w:left w:val="none" w:sz="0" w:space="0" w:color="auto"/>
        <w:bottom w:val="none" w:sz="0" w:space="0" w:color="auto"/>
        <w:right w:val="none" w:sz="0" w:space="0" w:color="auto"/>
      </w:divBdr>
    </w:div>
    <w:div w:id="1664896959">
      <w:bodyDiv w:val="1"/>
      <w:marLeft w:val="0"/>
      <w:marRight w:val="0"/>
      <w:marTop w:val="0"/>
      <w:marBottom w:val="0"/>
      <w:divBdr>
        <w:top w:val="none" w:sz="0" w:space="0" w:color="auto"/>
        <w:left w:val="none" w:sz="0" w:space="0" w:color="auto"/>
        <w:bottom w:val="none" w:sz="0" w:space="0" w:color="auto"/>
        <w:right w:val="none" w:sz="0" w:space="0" w:color="auto"/>
      </w:divBdr>
    </w:div>
    <w:div w:id="1669013834">
      <w:bodyDiv w:val="1"/>
      <w:marLeft w:val="0"/>
      <w:marRight w:val="0"/>
      <w:marTop w:val="0"/>
      <w:marBottom w:val="0"/>
      <w:divBdr>
        <w:top w:val="none" w:sz="0" w:space="0" w:color="auto"/>
        <w:left w:val="none" w:sz="0" w:space="0" w:color="auto"/>
        <w:bottom w:val="none" w:sz="0" w:space="0" w:color="auto"/>
        <w:right w:val="none" w:sz="0" w:space="0" w:color="auto"/>
      </w:divBdr>
      <w:divsChild>
        <w:div w:id="1168668893">
          <w:marLeft w:val="300"/>
          <w:marRight w:val="0"/>
          <w:marTop w:val="0"/>
          <w:marBottom w:val="0"/>
          <w:divBdr>
            <w:top w:val="none" w:sz="0" w:space="0" w:color="auto"/>
            <w:left w:val="none" w:sz="0" w:space="0" w:color="auto"/>
            <w:bottom w:val="none" w:sz="0" w:space="0" w:color="auto"/>
            <w:right w:val="none" w:sz="0" w:space="0" w:color="auto"/>
          </w:divBdr>
        </w:div>
      </w:divsChild>
    </w:div>
    <w:div w:id="1696272456">
      <w:bodyDiv w:val="1"/>
      <w:marLeft w:val="0"/>
      <w:marRight w:val="0"/>
      <w:marTop w:val="0"/>
      <w:marBottom w:val="0"/>
      <w:divBdr>
        <w:top w:val="none" w:sz="0" w:space="0" w:color="auto"/>
        <w:left w:val="none" w:sz="0" w:space="0" w:color="auto"/>
        <w:bottom w:val="none" w:sz="0" w:space="0" w:color="auto"/>
        <w:right w:val="none" w:sz="0" w:space="0" w:color="auto"/>
      </w:divBdr>
    </w:div>
    <w:div w:id="1700616925">
      <w:bodyDiv w:val="1"/>
      <w:marLeft w:val="0"/>
      <w:marRight w:val="0"/>
      <w:marTop w:val="0"/>
      <w:marBottom w:val="0"/>
      <w:divBdr>
        <w:top w:val="none" w:sz="0" w:space="0" w:color="auto"/>
        <w:left w:val="none" w:sz="0" w:space="0" w:color="auto"/>
        <w:bottom w:val="none" w:sz="0" w:space="0" w:color="auto"/>
        <w:right w:val="none" w:sz="0" w:space="0" w:color="auto"/>
      </w:divBdr>
    </w:div>
    <w:div w:id="1731423309">
      <w:bodyDiv w:val="1"/>
      <w:marLeft w:val="0"/>
      <w:marRight w:val="0"/>
      <w:marTop w:val="0"/>
      <w:marBottom w:val="0"/>
      <w:divBdr>
        <w:top w:val="none" w:sz="0" w:space="0" w:color="auto"/>
        <w:left w:val="none" w:sz="0" w:space="0" w:color="auto"/>
        <w:bottom w:val="none" w:sz="0" w:space="0" w:color="auto"/>
        <w:right w:val="none" w:sz="0" w:space="0" w:color="auto"/>
      </w:divBdr>
    </w:div>
    <w:div w:id="1756973431">
      <w:bodyDiv w:val="1"/>
      <w:marLeft w:val="0"/>
      <w:marRight w:val="0"/>
      <w:marTop w:val="0"/>
      <w:marBottom w:val="0"/>
      <w:divBdr>
        <w:top w:val="none" w:sz="0" w:space="0" w:color="auto"/>
        <w:left w:val="none" w:sz="0" w:space="0" w:color="auto"/>
        <w:bottom w:val="none" w:sz="0" w:space="0" w:color="auto"/>
        <w:right w:val="none" w:sz="0" w:space="0" w:color="auto"/>
      </w:divBdr>
    </w:div>
    <w:div w:id="1760521055">
      <w:bodyDiv w:val="1"/>
      <w:marLeft w:val="0"/>
      <w:marRight w:val="0"/>
      <w:marTop w:val="0"/>
      <w:marBottom w:val="0"/>
      <w:divBdr>
        <w:top w:val="none" w:sz="0" w:space="0" w:color="auto"/>
        <w:left w:val="none" w:sz="0" w:space="0" w:color="auto"/>
        <w:bottom w:val="none" w:sz="0" w:space="0" w:color="auto"/>
        <w:right w:val="none" w:sz="0" w:space="0" w:color="auto"/>
      </w:divBdr>
      <w:divsChild>
        <w:div w:id="1272786836">
          <w:marLeft w:val="0"/>
          <w:marRight w:val="0"/>
          <w:marTop w:val="0"/>
          <w:marBottom w:val="0"/>
          <w:divBdr>
            <w:top w:val="none" w:sz="0" w:space="0" w:color="auto"/>
            <w:left w:val="none" w:sz="0" w:space="0" w:color="auto"/>
            <w:bottom w:val="none" w:sz="0" w:space="0" w:color="auto"/>
            <w:right w:val="none" w:sz="0" w:space="0" w:color="auto"/>
          </w:divBdr>
        </w:div>
        <w:div w:id="1750692816">
          <w:marLeft w:val="0"/>
          <w:marRight w:val="0"/>
          <w:marTop w:val="0"/>
          <w:marBottom w:val="0"/>
          <w:divBdr>
            <w:top w:val="none" w:sz="0" w:space="0" w:color="auto"/>
            <w:left w:val="none" w:sz="0" w:space="0" w:color="auto"/>
            <w:bottom w:val="none" w:sz="0" w:space="0" w:color="auto"/>
            <w:right w:val="none" w:sz="0" w:space="0" w:color="auto"/>
          </w:divBdr>
        </w:div>
        <w:div w:id="303118808">
          <w:marLeft w:val="0"/>
          <w:marRight w:val="0"/>
          <w:marTop w:val="0"/>
          <w:marBottom w:val="0"/>
          <w:divBdr>
            <w:top w:val="none" w:sz="0" w:space="0" w:color="auto"/>
            <w:left w:val="none" w:sz="0" w:space="0" w:color="auto"/>
            <w:bottom w:val="none" w:sz="0" w:space="0" w:color="auto"/>
            <w:right w:val="none" w:sz="0" w:space="0" w:color="auto"/>
          </w:divBdr>
        </w:div>
      </w:divsChild>
    </w:div>
    <w:div w:id="1775978476">
      <w:bodyDiv w:val="1"/>
      <w:marLeft w:val="0"/>
      <w:marRight w:val="0"/>
      <w:marTop w:val="0"/>
      <w:marBottom w:val="0"/>
      <w:divBdr>
        <w:top w:val="none" w:sz="0" w:space="0" w:color="auto"/>
        <w:left w:val="none" w:sz="0" w:space="0" w:color="auto"/>
        <w:bottom w:val="none" w:sz="0" w:space="0" w:color="auto"/>
        <w:right w:val="none" w:sz="0" w:space="0" w:color="auto"/>
      </w:divBdr>
    </w:div>
    <w:div w:id="1798405106">
      <w:bodyDiv w:val="1"/>
      <w:marLeft w:val="0"/>
      <w:marRight w:val="0"/>
      <w:marTop w:val="0"/>
      <w:marBottom w:val="0"/>
      <w:divBdr>
        <w:top w:val="none" w:sz="0" w:space="0" w:color="auto"/>
        <w:left w:val="none" w:sz="0" w:space="0" w:color="auto"/>
        <w:bottom w:val="none" w:sz="0" w:space="0" w:color="auto"/>
        <w:right w:val="none" w:sz="0" w:space="0" w:color="auto"/>
      </w:divBdr>
    </w:div>
    <w:div w:id="1800954226">
      <w:bodyDiv w:val="1"/>
      <w:marLeft w:val="0"/>
      <w:marRight w:val="0"/>
      <w:marTop w:val="0"/>
      <w:marBottom w:val="0"/>
      <w:divBdr>
        <w:top w:val="none" w:sz="0" w:space="0" w:color="auto"/>
        <w:left w:val="none" w:sz="0" w:space="0" w:color="auto"/>
        <w:bottom w:val="none" w:sz="0" w:space="0" w:color="auto"/>
        <w:right w:val="none" w:sz="0" w:space="0" w:color="auto"/>
      </w:divBdr>
    </w:div>
    <w:div w:id="1807819231">
      <w:bodyDiv w:val="1"/>
      <w:marLeft w:val="0"/>
      <w:marRight w:val="0"/>
      <w:marTop w:val="0"/>
      <w:marBottom w:val="0"/>
      <w:divBdr>
        <w:top w:val="none" w:sz="0" w:space="0" w:color="auto"/>
        <w:left w:val="none" w:sz="0" w:space="0" w:color="auto"/>
        <w:bottom w:val="none" w:sz="0" w:space="0" w:color="auto"/>
        <w:right w:val="none" w:sz="0" w:space="0" w:color="auto"/>
      </w:divBdr>
    </w:div>
    <w:div w:id="1827159171">
      <w:bodyDiv w:val="1"/>
      <w:marLeft w:val="0"/>
      <w:marRight w:val="0"/>
      <w:marTop w:val="0"/>
      <w:marBottom w:val="0"/>
      <w:divBdr>
        <w:top w:val="none" w:sz="0" w:space="0" w:color="auto"/>
        <w:left w:val="none" w:sz="0" w:space="0" w:color="auto"/>
        <w:bottom w:val="none" w:sz="0" w:space="0" w:color="auto"/>
        <w:right w:val="none" w:sz="0" w:space="0" w:color="auto"/>
      </w:divBdr>
    </w:div>
    <w:div w:id="1830053104">
      <w:bodyDiv w:val="1"/>
      <w:marLeft w:val="0"/>
      <w:marRight w:val="0"/>
      <w:marTop w:val="0"/>
      <w:marBottom w:val="0"/>
      <w:divBdr>
        <w:top w:val="none" w:sz="0" w:space="0" w:color="auto"/>
        <w:left w:val="none" w:sz="0" w:space="0" w:color="auto"/>
        <w:bottom w:val="none" w:sz="0" w:space="0" w:color="auto"/>
        <w:right w:val="none" w:sz="0" w:space="0" w:color="auto"/>
      </w:divBdr>
      <w:divsChild>
        <w:div w:id="1790128428">
          <w:marLeft w:val="0"/>
          <w:marRight w:val="0"/>
          <w:marTop w:val="0"/>
          <w:marBottom w:val="0"/>
          <w:divBdr>
            <w:top w:val="none" w:sz="0" w:space="0" w:color="auto"/>
            <w:left w:val="none" w:sz="0" w:space="0" w:color="auto"/>
            <w:bottom w:val="none" w:sz="0" w:space="0" w:color="auto"/>
            <w:right w:val="none" w:sz="0" w:space="0" w:color="auto"/>
          </w:divBdr>
        </w:div>
        <w:div w:id="1927110783">
          <w:marLeft w:val="0"/>
          <w:marRight w:val="0"/>
          <w:marTop w:val="0"/>
          <w:marBottom w:val="0"/>
          <w:divBdr>
            <w:top w:val="none" w:sz="0" w:space="0" w:color="auto"/>
            <w:left w:val="none" w:sz="0" w:space="0" w:color="auto"/>
            <w:bottom w:val="none" w:sz="0" w:space="0" w:color="auto"/>
            <w:right w:val="none" w:sz="0" w:space="0" w:color="auto"/>
          </w:divBdr>
        </w:div>
        <w:div w:id="322054855">
          <w:marLeft w:val="0"/>
          <w:marRight w:val="0"/>
          <w:marTop w:val="0"/>
          <w:marBottom w:val="0"/>
          <w:divBdr>
            <w:top w:val="none" w:sz="0" w:space="0" w:color="auto"/>
            <w:left w:val="none" w:sz="0" w:space="0" w:color="auto"/>
            <w:bottom w:val="none" w:sz="0" w:space="0" w:color="auto"/>
            <w:right w:val="none" w:sz="0" w:space="0" w:color="auto"/>
          </w:divBdr>
        </w:div>
        <w:div w:id="1036855233">
          <w:marLeft w:val="0"/>
          <w:marRight w:val="0"/>
          <w:marTop w:val="0"/>
          <w:marBottom w:val="0"/>
          <w:divBdr>
            <w:top w:val="none" w:sz="0" w:space="0" w:color="auto"/>
            <w:left w:val="none" w:sz="0" w:space="0" w:color="auto"/>
            <w:bottom w:val="none" w:sz="0" w:space="0" w:color="auto"/>
            <w:right w:val="none" w:sz="0" w:space="0" w:color="auto"/>
          </w:divBdr>
        </w:div>
        <w:div w:id="2106293830">
          <w:marLeft w:val="0"/>
          <w:marRight w:val="0"/>
          <w:marTop w:val="0"/>
          <w:marBottom w:val="0"/>
          <w:divBdr>
            <w:top w:val="none" w:sz="0" w:space="0" w:color="auto"/>
            <w:left w:val="none" w:sz="0" w:space="0" w:color="auto"/>
            <w:bottom w:val="none" w:sz="0" w:space="0" w:color="auto"/>
            <w:right w:val="none" w:sz="0" w:space="0" w:color="auto"/>
          </w:divBdr>
          <w:divsChild>
            <w:div w:id="6836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5161">
      <w:bodyDiv w:val="1"/>
      <w:marLeft w:val="0"/>
      <w:marRight w:val="0"/>
      <w:marTop w:val="0"/>
      <w:marBottom w:val="0"/>
      <w:divBdr>
        <w:top w:val="none" w:sz="0" w:space="0" w:color="auto"/>
        <w:left w:val="none" w:sz="0" w:space="0" w:color="auto"/>
        <w:bottom w:val="none" w:sz="0" w:space="0" w:color="auto"/>
        <w:right w:val="none" w:sz="0" w:space="0" w:color="auto"/>
      </w:divBdr>
    </w:div>
    <w:div w:id="1898740734">
      <w:bodyDiv w:val="1"/>
      <w:marLeft w:val="0"/>
      <w:marRight w:val="0"/>
      <w:marTop w:val="0"/>
      <w:marBottom w:val="0"/>
      <w:divBdr>
        <w:top w:val="none" w:sz="0" w:space="0" w:color="auto"/>
        <w:left w:val="none" w:sz="0" w:space="0" w:color="auto"/>
        <w:bottom w:val="none" w:sz="0" w:space="0" w:color="auto"/>
        <w:right w:val="none" w:sz="0" w:space="0" w:color="auto"/>
      </w:divBdr>
    </w:div>
    <w:div w:id="1899783449">
      <w:bodyDiv w:val="1"/>
      <w:marLeft w:val="0"/>
      <w:marRight w:val="0"/>
      <w:marTop w:val="0"/>
      <w:marBottom w:val="0"/>
      <w:divBdr>
        <w:top w:val="none" w:sz="0" w:space="0" w:color="auto"/>
        <w:left w:val="none" w:sz="0" w:space="0" w:color="auto"/>
        <w:bottom w:val="none" w:sz="0" w:space="0" w:color="auto"/>
        <w:right w:val="none" w:sz="0" w:space="0" w:color="auto"/>
      </w:divBdr>
    </w:div>
    <w:div w:id="1900166477">
      <w:bodyDiv w:val="1"/>
      <w:marLeft w:val="0"/>
      <w:marRight w:val="0"/>
      <w:marTop w:val="0"/>
      <w:marBottom w:val="0"/>
      <w:divBdr>
        <w:top w:val="none" w:sz="0" w:space="0" w:color="auto"/>
        <w:left w:val="none" w:sz="0" w:space="0" w:color="auto"/>
        <w:bottom w:val="none" w:sz="0" w:space="0" w:color="auto"/>
        <w:right w:val="none" w:sz="0" w:space="0" w:color="auto"/>
      </w:divBdr>
    </w:div>
    <w:div w:id="1922447930">
      <w:bodyDiv w:val="1"/>
      <w:marLeft w:val="0"/>
      <w:marRight w:val="0"/>
      <w:marTop w:val="0"/>
      <w:marBottom w:val="0"/>
      <w:divBdr>
        <w:top w:val="none" w:sz="0" w:space="0" w:color="auto"/>
        <w:left w:val="none" w:sz="0" w:space="0" w:color="auto"/>
        <w:bottom w:val="none" w:sz="0" w:space="0" w:color="auto"/>
        <w:right w:val="none" w:sz="0" w:space="0" w:color="auto"/>
      </w:divBdr>
    </w:div>
    <w:div w:id="1925452283">
      <w:bodyDiv w:val="1"/>
      <w:marLeft w:val="0"/>
      <w:marRight w:val="0"/>
      <w:marTop w:val="0"/>
      <w:marBottom w:val="0"/>
      <w:divBdr>
        <w:top w:val="none" w:sz="0" w:space="0" w:color="auto"/>
        <w:left w:val="none" w:sz="0" w:space="0" w:color="auto"/>
        <w:bottom w:val="none" w:sz="0" w:space="0" w:color="auto"/>
        <w:right w:val="none" w:sz="0" w:space="0" w:color="auto"/>
      </w:divBdr>
    </w:div>
    <w:div w:id="1933732245">
      <w:bodyDiv w:val="1"/>
      <w:marLeft w:val="0"/>
      <w:marRight w:val="0"/>
      <w:marTop w:val="0"/>
      <w:marBottom w:val="0"/>
      <w:divBdr>
        <w:top w:val="none" w:sz="0" w:space="0" w:color="auto"/>
        <w:left w:val="none" w:sz="0" w:space="0" w:color="auto"/>
        <w:bottom w:val="none" w:sz="0" w:space="0" w:color="auto"/>
        <w:right w:val="none" w:sz="0" w:space="0" w:color="auto"/>
      </w:divBdr>
    </w:div>
    <w:div w:id="1949774792">
      <w:bodyDiv w:val="1"/>
      <w:marLeft w:val="0"/>
      <w:marRight w:val="0"/>
      <w:marTop w:val="0"/>
      <w:marBottom w:val="0"/>
      <w:divBdr>
        <w:top w:val="none" w:sz="0" w:space="0" w:color="auto"/>
        <w:left w:val="none" w:sz="0" w:space="0" w:color="auto"/>
        <w:bottom w:val="none" w:sz="0" w:space="0" w:color="auto"/>
        <w:right w:val="none" w:sz="0" w:space="0" w:color="auto"/>
      </w:divBdr>
    </w:div>
    <w:div w:id="1959487194">
      <w:bodyDiv w:val="1"/>
      <w:marLeft w:val="0"/>
      <w:marRight w:val="0"/>
      <w:marTop w:val="0"/>
      <w:marBottom w:val="0"/>
      <w:divBdr>
        <w:top w:val="none" w:sz="0" w:space="0" w:color="auto"/>
        <w:left w:val="none" w:sz="0" w:space="0" w:color="auto"/>
        <w:bottom w:val="none" w:sz="0" w:space="0" w:color="auto"/>
        <w:right w:val="none" w:sz="0" w:space="0" w:color="auto"/>
      </w:divBdr>
    </w:div>
    <w:div w:id="1974287371">
      <w:bodyDiv w:val="1"/>
      <w:marLeft w:val="0"/>
      <w:marRight w:val="0"/>
      <w:marTop w:val="0"/>
      <w:marBottom w:val="0"/>
      <w:divBdr>
        <w:top w:val="none" w:sz="0" w:space="0" w:color="auto"/>
        <w:left w:val="none" w:sz="0" w:space="0" w:color="auto"/>
        <w:bottom w:val="none" w:sz="0" w:space="0" w:color="auto"/>
        <w:right w:val="none" w:sz="0" w:space="0" w:color="auto"/>
      </w:divBdr>
    </w:div>
    <w:div w:id="2016610386">
      <w:bodyDiv w:val="1"/>
      <w:marLeft w:val="0"/>
      <w:marRight w:val="0"/>
      <w:marTop w:val="0"/>
      <w:marBottom w:val="0"/>
      <w:divBdr>
        <w:top w:val="none" w:sz="0" w:space="0" w:color="auto"/>
        <w:left w:val="none" w:sz="0" w:space="0" w:color="auto"/>
        <w:bottom w:val="none" w:sz="0" w:space="0" w:color="auto"/>
        <w:right w:val="none" w:sz="0" w:space="0" w:color="auto"/>
      </w:divBdr>
    </w:div>
    <w:div w:id="2027822846">
      <w:bodyDiv w:val="1"/>
      <w:marLeft w:val="0"/>
      <w:marRight w:val="0"/>
      <w:marTop w:val="0"/>
      <w:marBottom w:val="0"/>
      <w:divBdr>
        <w:top w:val="none" w:sz="0" w:space="0" w:color="auto"/>
        <w:left w:val="none" w:sz="0" w:space="0" w:color="auto"/>
        <w:bottom w:val="none" w:sz="0" w:space="0" w:color="auto"/>
        <w:right w:val="none" w:sz="0" w:space="0" w:color="auto"/>
      </w:divBdr>
    </w:div>
    <w:div w:id="2036228501">
      <w:bodyDiv w:val="1"/>
      <w:marLeft w:val="0"/>
      <w:marRight w:val="0"/>
      <w:marTop w:val="0"/>
      <w:marBottom w:val="0"/>
      <w:divBdr>
        <w:top w:val="none" w:sz="0" w:space="0" w:color="auto"/>
        <w:left w:val="none" w:sz="0" w:space="0" w:color="auto"/>
        <w:bottom w:val="none" w:sz="0" w:space="0" w:color="auto"/>
        <w:right w:val="none" w:sz="0" w:space="0" w:color="auto"/>
      </w:divBdr>
    </w:div>
    <w:div w:id="2059157520">
      <w:bodyDiv w:val="1"/>
      <w:marLeft w:val="0"/>
      <w:marRight w:val="0"/>
      <w:marTop w:val="0"/>
      <w:marBottom w:val="0"/>
      <w:divBdr>
        <w:top w:val="none" w:sz="0" w:space="0" w:color="auto"/>
        <w:left w:val="none" w:sz="0" w:space="0" w:color="auto"/>
        <w:bottom w:val="none" w:sz="0" w:space="0" w:color="auto"/>
        <w:right w:val="none" w:sz="0" w:space="0" w:color="auto"/>
      </w:divBdr>
    </w:div>
    <w:div w:id="2061973281">
      <w:bodyDiv w:val="1"/>
      <w:marLeft w:val="0"/>
      <w:marRight w:val="0"/>
      <w:marTop w:val="0"/>
      <w:marBottom w:val="0"/>
      <w:divBdr>
        <w:top w:val="none" w:sz="0" w:space="0" w:color="auto"/>
        <w:left w:val="none" w:sz="0" w:space="0" w:color="auto"/>
        <w:bottom w:val="none" w:sz="0" w:space="0" w:color="auto"/>
        <w:right w:val="none" w:sz="0" w:space="0" w:color="auto"/>
      </w:divBdr>
    </w:div>
    <w:div w:id="2079554353">
      <w:bodyDiv w:val="1"/>
      <w:marLeft w:val="0"/>
      <w:marRight w:val="0"/>
      <w:marTop w:val="0"/>
      <w:marBottom w:val="0"/>
      <w:divBdr>
        <w:top w:val="none" w:sz="0" w:space="0" w:color="auto"/>
        <w:left w:val="none" w:sz="0" w:space="0" w:color="auto"/>
        <w:bottom w:val="none" w:sz="0" w:space="0" w:color="auto"/>
        <w:right w:val="none" w:sz="0" w:space="0" w:color="auto"/>
      </w:divBdr>
    </w:div>
    <w:div w:id="2088650273">
      <w:bodyDiv w:val="1"/>
      <w:marLeft w:val="0"/>
      <w:marRight w:val="0"/>
      <w:marTop w:val="0"/>
      <w:marBottom w:val="0"/>
      <w:divBdr>
        <w:top w:val="none" w:sz="0" w:space="0" w:color="auto"/>
        <w:left w:val="none" w:sz="0" w:space="0" w:color="auto"/>
        <w:bottom w:val="none" w:sz="0" w:space="0" w:color="auto"/>
        <w:right w:val="none" w:sz="0" w:space="0" w:color="auto"/>
      </w:divBdr>
    </w:div>
    <w:div w:id="2096633273">
      <w:bodyDiv w:val="1"/>
      <w:marLeft w:val="0"/>
      <w:marRight w:val="0"/>
      <w:marTop w:val="0"/>
      <w:marBottom w:val="0"/>
      <w:divBdr>
        <w:top w:val="none" w:sz="0" w:space="0" w:color="auto"/>
        <w:left w:val="none" w:sz="0" w:space="0" w:color="auto"/>
        <w:bottom w:val="none" w:sz="0" w:space="0" w:color="auto"/>
        <w:right w:val="none" w:sz="0" w:space="0" w:color="auto"/>
      </w:divBdr>
    </w:div>
    <w:div w:id="212090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coe.int/digest-ecsr-prems-106522-web-en/1680a95db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e.int/en/web/european-social-charter/signatures-ratifications" TargetMode="External"/><Relationship Id="rId3" Type="http://schemas.openxmlformats.org/officeDocument/2006/relationships/hyperlink" Target="https://eur-lex.europa.eu/advanced-search-form.html?action=update&amp;qid=1712479490950" TargetMode="External"/><Relationship Id="rId7" Type="http://schemas.openxmlformats.org/officeDocument/2006/relationships/hyperlink" Target="https://www.coe.int/en/web/conventions/full-list?module=treaty-detail&amp;treatynum=005" TargetMode="External"/><Relationship Id="rId12" Type="http://schemas.openxmlformats.org/officeDocument/2006/relationships/hyperlink" Target="https://www.icj-cij.org/case/191" TargetMode="External"/><Relationship Id="rId2" Type="http://schemas.openxmlformats.org/officeDocument/2006/relationships/hyperlink" Target="https://www.cbs.nl/nl-nl/nieuws/2024/18/in-2023-meeste-stakingen-in-meer-dan-halve-eeuw" TargetMode="External"/><Relationship Id="rId1" Type="http://schemas.openxmlformats.org/officeDocument/2006/relationships/hyperlink" Target="https://www.fnv.nl/nieuwsbericht/algemeen-nieuws/2023/03/tot-nu-toe-4-keer-zoveel-stakingen-als-in-gemiddel" TargetMode="External"/><Relationship Id="rId6" Type="http://schemas.openxmlformats.org/officeDocument/2006/relationships/hyperlink" Target="https://www.ilo.org/dyn/normlex/en/f?p=NORMLEXPUB:20060:0::NO" TargetMode="External"/><Relationship Id="rId11" Type="http://schemas.openxmlformats.org/officeDocument/2006/relationships/hyperlink" Target="https://www.ilo.org/global/about-the-ilo/newsroom/news/WCMS_901633/lang--en/index.htm" TargetMode="External"/><Relationship Id="rId5" Type="http://schemas.openxmlformats.org/officeDocument/2006/relationships/hyperlink" Target="https://hudoc.esc.coe.int/eng/" TargetMode="External"/><Relationship Id="rId10" Type="http://schemas.openxmlformats.org/officeDocument/2006/relationships/hyperlink" Target="https://www.ilo.org/dyn/normlex/en/f?p=NORMLEXPUB:11300:0::NO::P11300_INSTRUMENT_ID:312232" TargetMode="External"/><Relationship Id="rId4" Type="http://schemas.openxmlformats.org/officeDocument/2006/relationships/hyperlink" Target="https://hudoc.echr.coe.int/" TargetMode="External"/><Relationship Id="rId9" Type="http://schemas.openxmlformats.org/officeDocument/2006/relationships/hyperlink" Target="https://rm.coe.int/country-by-country-table-of-accepted-provisions/16806307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5152-4F00-4C13-9983-99C645E4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30191</Words>
  <Characters>166054</Characters>
  <Application>Microsoft Office Word</Application>
  <DocSecurity>0</DocSecurity>
  <Lines>1383</Lines>
  <Paragraphs>391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Disseldorp, B.G. van (Björk)</dc:creator>
  <cp:keywords/>
  <dc:description/>
  <cp:lastModifiedBy>Disseldorp, B.G. van (Björk)</cp:lastModifiedBy>
  <cp:revision>242</cp:revision>
  <dcterms:created xsi:type="dcterms:W3CDTF">2024-04-23T12:24:00Z</dcterms:created>
  <dcterms:modified xsi:type="dcterms:W3CDTF">2024-06-22T16:34:00Z</dcterms:modified>
</cp:coreProperties>
</file>